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Courier New" w:eastAsia="黑体"/>
          <w:b/>
          <w:bCs/>
          <w:color w:val="auto"/>
          <w:sz w:val="44"/>
          <w:szCs w:val="44"/>
          <w:highlight w:val="none"/>
        </w:rPr>
      </w:pPr>
      <w:r>
        <w:rPr>
          <w:rFonts w:hint="eastAsia" w:ascii="宋体" w:hAnsi="宋体"/>
          <w:b/>
          <w:color w:val="auto"/>
          <w:sz w:val="28"/>
          <w:szCs w:val="28"/>
          <w:highlight w:val="none"/>
        </w:rPr>
        <w:t xml:space="preserve">                     </w:t>
      </w:r>
    </w:p>
    <w:p>
      <w:pPr>
        <w:spacing w:line="360" w:lineRule="auto"/>
        <w:jc w:val="center"/>
        <w:rPr>
          <w:rFonts w:ascii="黑体" w:hAnsi="Courier New" w:eastAsia="黑体"/>
          <w:b/>
          <w:bCs/>
          <w:color w:val="auto"/>
          <w:sz w:val="44"/>
          <w:szCs w:val="44"/>
          <w:highlight w:val="none"/>
        </w:rPr>
      </w:pPr>
    </w:p>
    <w:p>
      <w:pPr>
        <w:spacing w:line="360" w:lineRule="auto"/>
        <w:jc w:val="center"/>
        <w:rPr>
          <w:b/>
          <w:color w:val="auto"/>
          <w:sz w:val="60"/>
          <w:szCs w:val="60"/>
          <w:highlight w:val="none"/>
        </w:rPr>
      </w:pPr>
      <w:r>
        <w:rPr>
          <w:rFonts w:hint="eastAsia" w:ascii="黑体" w:eastAsia="黑体"/>
          <w:b/>
          <w:color w:val="auto"/>
          <w:sz w:val="60"/>
          <w:szCs w:val="60"/>
          <w:highlight w:val="none"/>
        </w:rPr>
        <w:t>常田路753号物业（原常平木棆厂）招租项目</w:t>
      </w:r>
    </w:p>
    <w:p>
      <w:pPr>
        <w:spacing w:line="360" w:lineRule="auto"/>
        <w:jc w:val="center"/>
        <w:rPr>
          <w:b/>
          <w:color w:val="auto"/>
          <w:sz w:val="24"/>
          <w:highlight w:val="none"/>
        </w:rPr>
      </w:pPr>
    </w:p>
    <w:p>
      <w:pPr>
        <w:spacing w:line="360" w:lineRule="auto"/>
        <w:jc w:val="center"/>
        <w:rPr>
          <w:b/>
          <w:color w:val="auto"/>
          <w:sz w:val="24"/>
          <w:highlight w:val="none"/>
        </w:rPr>
      </w:pPr>
    </w:p>
    <w:p>
      <w:pPr>
        <w:spacing w:line="360" w:lineRule="auto"/>
        <w:jc w:val="center"/>
        <w:rPr>
          <w:rFonts w:ascii="黑体" w:hAnsi="Courier New" w:eastAsia="黑体"/>
          <w:b/>
          <w:bCs/>
          <w:color w:val="auto"/>
          <w:spacing w:val="36"/>
          <w:kern w:val="10"/>
          <w:sz w:val="84"/>
          <w:szCs w:val="84"/>
          <w:highlight w:val="none"/>
        </w:rPr>
      </w:pPr>
    </w:p>
    <w:p>
      <w:pPr>
        <w:spacing w:line="360" w:lineRule="auto"/>
        <w:jc w:val="center"/>
        <w:rPr>
          <w:rFonts w:ascii="黑体" w:hAnsi="Courier New" w:eastAsia="黑体"/>
          <w:b/>
          <w:bCs/>
          <w:color w:val="auto"/>
          <w:spacing w:val="36"/>
          <w:kern w:val="10"/>
          <w:sz w:val="84"/>
          <w:szCs w:val="84"/>
          <w:highlight w:val="none"/>
        </w:rPr>
      </w:pPr>
      <w:r>
        <w:rPr>
          <w:rFonts w:hint="eastAsia" w:ascii="黑体" w:hAnsi="Courier New" w:eastAsia="黑体"/>
          <w:b/>
          <w:bCs/>
          <w:color w:val="auto"/>
          <w:spacing w:val="36"/>
          <w:kern w:val="10"/>
          <w:sz w:val="84"/>
          <w:szCs w:val="84"/>
          <w:highlight w:val="none"/>
        </w:rPr>
        <w:t>招 租 文 件</w:t>
      </w:r>
    </w:p>
    <w:p>
      <w:pPr>
        <w:adjustRightInd w:val="0"/>
        <w:snapToGrid w:val="0"/>
        <w:spacing w:line="360" w:lineRule="auto"/>
        <w:ind w:firstLine="1259" w:firstLineChars="273"/>
        <w:rPr>
          <w:rFonts w:ascii="宋体" w:hAnsi="Courier New"/>
          <w:b/>
          <w:bCs/>
          <w:color w:val="auto"/>
          <w:spacing w:val="70"/>
          <w:kern w:val="0"/>
          <w:sz w:val="32"/>
          <w:szCs w:val="32"/>
          <w:highlight w:val="none"/>
        </w:rPr>
      </w:pPr>
    </w:p>
    <w:p>
      <w:pPr>
        <w:adjustRightInd w:val="0"/>
        <w:snapToGrid w:val="0"/>
        <w:spacing w:line="360" w:lineRule="auto"/>
        <w:rPr>
          <w:rFonts w:hint="eastAsia" w:ascii="宋体" w:hAnsi="Courier New" w:eastAsia="宋体"/>
          <w:b/>
          <w:bCs/>
          <w:color w:val="auto"/>
          <w:spacing w:val="70"/>
          <w:kern w:val="0"/>
          <w:sz w:val="32"/>
          <w:szCs w:val="32"/>
          <w:highlight w:val="none"/>
          <w:lang w:val="en-US" w:eastAsia="zh-CN"/>
        </w:rPr>
      </w:pPr>
    </w:p>
    <w:p>
      <w:pPr>
        <w:adjustRightInd w:val="0"/>
        <w:snapToGrid w:val="0"/>
        <w:spacing w:line="360" w:lineRule="auto"/>
        <w:rPr>
          <w:rFonts w:ascii="宋体" w:hAnsi="Courier New"/>
          <w:b/>
          <w:bCs/>
          <w:color w:val="auto"/>
          <w:spacing w:val="70"/>
          <w:kern w:val="0"/>
          <w:sz w:val="32"/>
          <w:szCs w:val="32"/>
          <w:highlight w:val="none"/>
        </w:rPr>
      </w:pPr>
    </w:p>
    <w:p>
      <w:pPr>
        <w:adjustRightInd w:val="0"/>
        <w:snapToGrid w:val="0"/>
        <w:spacing w:line="360" w:lineRule="auto"/>
        <w:ind w:firstLine="1911" w:firstLineChars="595"/>
        <w:rPr>
          <w:rFonts w:ascii="宋体" w:hAnsi="Courier New"/>
          <w:b/>
          <w:bCs/>
          <w:color w:val="auto"/>
          <w:kern w:val="0"/>
          <w:sz w:val="32"/>
          <w:szCs w:val="32"/>
          <w:highlight w:val="none"/>
        </w:rPr>
      </w:pPr>
    </w:p>
    <w:p>
      <w:pPr>
        <w:adjustRightInd w:val="0"/>
        <w:snapToGrid w:val="0"/>
        <w:spacing w:line="360" w:lineRule="auto"/>
        <w:ind w:firstLine="1911" w:firstLineChars="595"/>
        <w:rPr>
          <w:rFonts w:ascii="宋体" w:hAnsi="Courier New"/>
          <w:b/>
          <w:bCs/>
          <w:color w:val="auto"/>
          <w:kern w:val="0"/>
          <w:sz w:val="32"/>
          <w:szCs w:val="32"/>
          <w:highlight w:val="none"/>
        </w:rPr>
      </w:pPr>
    </w:p>
    <w:p>
      <w:pPr>
        <w:adjustRightInd w:val="0"/>
        <w:snapToGrid w:val="0"/>
        <w:spacing w:line="360" w:lineRule="auto"/>
        <w:ind w:firstLine="1911" w:firstLineChars="595"/>
        <w:rPr>
          <w:rFonts w:ascii="宋体" w:hAnsi="Courier New"/>
          <w:b/>
          <w:bCs/>
          <w:color w:val="auto"/>
          <w:kern w:val="0"/>
          <w:sz w:val="32"/>
          <w:szCs w:val="32"/>
          <w:highlight w:val="none"/>
        </w:rPr>
      </w:pPr>
      <w:r>
        <w:rPr>
          <w:rFonts w:hint="eastAsia" w:ascii="宋体" w:hAnsi="Courier New"/>
          <w:b/>
          <w:bCs/>
          <w:color w:val="auto"/>
          <w:kern w:val="0"/>
          <w:sz w:val="32"/>
          <w:szCs w:val="32"/>
          <w:highlight w:val="none"/>
        </w:rPr>
        <w:t>出租方：</w:t>
      </w:r>
      <w:r>
        <w:rPr>
          <w:rFonts w:hint="eastAsia" w:ascii="宋体" w:hAnsi="宋体"/>
          <w:b/>
          <w:bCs/>
          <w:color w:val="auto"/>
          <w:kern w:val="0"/>
          <w:sz w:val="28"/>
          <w:szCs w:val="28"/>
          <w:highlight w:val="none"/>
          <w:u w:val="single"/>
        </w:rPr>
        <w:t>东莞市路桥投资建设有限公司</w:t>
      </w:r>
    </w:p>
    <w:p>
      <w:pPr>
        <w:adjustRightInd w:val="0"/>
        <w:snapToGrid w:val="0"/>
        <w:spacing w:line="360" w:lineRule="auto"/>
        <w:ind w:firstLine="1954" w:firstLineChars="695"/>
        <w:rPr>
          <w:rFonts w:ascii="宋体" w:hAnsi="Courier New"/>
          <w:b/>
          <w:bCs/>
          <w:color w:val="auto"/>
          <w:kern w:val="0"/>
          <w:sz w:val="32"/>
          <w:szCs w:val="32"/>
          <w:highlight w:val="none"/>
        </w:rPr>
      </w:pPr>
      <w:r>
        <w:rPr>
          <w:rFonts w:hint="eastAsia" w:ascii="宋体" w:hAnsi="Courier New"/>
          <w:b/>
          <w:bCs/>
          <w:color w:val="auto"/>
          <w:kern w:val="0"/>
          <w:sz w:val="28"/>
          <w:szCs w:val="28"/>
          <w:highlight w:val="none"/>
        </w:rPr>
        <w:t>代理机构：</w:t>
      </w:r>
      <w:r>
        <w:rPr>
          <w:rFonts w:hint="eastAsia" w:ascii="宋体" w:hAnsi="Courier New"/>
          <w:b/>
          <w:bCs/>
          <w:color w:val="auto"/>
          <w:kern w:val="0"/>
          <w:sz w:val="28"/>
          <w:szCs w:val="28"/>
          <w:highlight w:val="none"/>
          <w:u w:val="single"/>
        </w:rPr>
        <w:t>广东中凯工程管理咨询有限公司</w:t>
      </w:r>
      <w:r>
        <w:rPr>
          <w:rFonts w:hint="eastAsia" w:ascii="宋体" w:hAnsi="Courier New"/>
          <w:b/>
          <w:bCs/>
          <w:color w:val="auto"/>
          <w:kern w:val="0"/>
          <w:sz w:val="32"/>
          <w:szCs w:val="32"/>
          <w:highlight w:val="none"/>
        </w:rPr>
        <w:t xml:space="preserve"> </w:t>
      </w:r>
    </w:p>
    <w:p>
      <w:pPr>
        <w:adjustRightInd w:val="0"/>
        <w:snapToGrid w:val="0"/>
        <w:spacing w:line="360" w:lineRule="auto"/>
        <w:ind w:firstLine="1928" w:firstLineChars="600"/>
        <w:rPr>
          <w:rFonts w:ascii="宋体" w:hAnsi="Courier New"/>
          <w:b/>
          <w:bCs/>
          <w:color w:val="auto"/>
          <w:kern w:val="0"/>
          <w:sz w:val="32"/>
          <w:szCs w:val="32"/>
          <w:highlight w:val="none"/>
        </w:rPr>
      </w:pPr>
      <w:r>
        <w:rPr>
          <w:rFonts w:hint="eastAsia" w:ascii="宋体" w:hAnsi="Courier New"/>
          <w:b/>
          <w:bCs/>
          <w:color w:val="auto"/>
          <w:kern w:val="0"/>
          <w:sz w:val="32"/>
          <w:szCs w:val="32"/>
          <w:highlight w:val="none"/>
        </w:rPr>
        <w:t>上级单位：</w:t>
      </w:r>
      <w:r>
        <w:rPr>
          <w:rFonts w:hint="eastAsia" w:ascii="宋体" w:hAnsi="Courier New"/>
          <w:b/>
          <w:bCs/>
          <w:color w:val="auto"/>
          <w:kern w:val="0"/>
          <w:sz w:val="32"/>
          <w:szCs w:val="32"/>
          <w:highlight w:val="none"/>
          <w:u w:val="single"/>
        </w:rPr>
        <w:t>东莞市交通投资集团有限公司</w:t>
      </w:r>
    </w:p>
    <w:p>
      <w:pPr>
        <w:adjustRightInd w:val="0"/>
        <w:snapToGrid w:val="0"/>
        <w:spacing w:line="360" w:lineRule="auto"/>
        <w:jc w:val="center"/>
        <w:rPr>
          <w:rFonts w:ascii="宋体" w:hAnsi="Courier New"/>
          <w:b/>
          <w:bCs/>
          <w:color w:val="auto"/>
          <w:kern w:val="0"/>
          <w:sz w:val="32"/>
          <w:szCs w:val="32"/>
          <w:highlight w:val="none"/>
          <w:u w:val="single"/>
        </w:rPr>
      </w:pPr>
      <w:r>
        <w:rPr>
          <w:rFonts w:hint="eastAsia" w:ascii="宋体" w:hAnsi="Courier New"/>
          <w:b/>
          <w:bCs/>
          <w:color w:val="auto"/>
          <w:kern w:val="0"/>
          <w:sz w:val="32"/>
          <w:szCs w:val="32"/>
          <w:highlight w:val="none"/>
        </w:rPr>
        <w:t xml:space="preserve">2021年 </w:t>
      </w:r>
      <w:r>
        <w:rPr>
          <w:rFonts w:hint="eastAsia" w:ascii="宋体" w:hAnsi="Courier New"/>
          <w:b/>
          <w:bCs/>
          <w:color w:val="auto"/>
          <w:kern w:val="0"/>
          <w:sz w:val="32"/>
          <w:szCs w:val="32"/>
          <w:highlight w:val="none"/>
          <w:lang w:val="en-US" w:eastAsia="zh-CN"/>
        </w:rPr>
        <w:t>4</w:t>
      </w:r>
      <w:r>
        <w:rPr>
          <w:rFonts w:hint="eastAsia" w:ascii="宋体" w:hAnsi="Courier New"/>
          <w:b/>
          <w:bCs/>
          <w:color w:val="auto"/>
          <w:kern w:val="0"/>
          <w:sz w:val="32"/>
          <w:szCs w:val="32"/>
          <w:highlight w:val="none"/>
        </w:rPr>
        <w:t xml:space="preserve">月  </w:t>
      </w:r>
    </w:p>
    <w:p>
      <w:pPr>
        <w:widowControl/>
        <w:spacing w:line="360" w:lineRule="auto"/>
        <w:jc w:val="left"/>
        <w:rPr>
          <w:rFonts w:ascii="宋体" w:hAnsi="Courier New"/>
          <w:b/>
          <w:bCs/>
          <w:color w:val="auto"/>
          <w:kern w:val="0"/>
          <w:sz w:val="32"/>
          <w:szCs w:val="32"/>
          <w:highlight w:val="none"/>
          <w:u w:val="single"/>
        </w:rPr>
        <w:sectPr>
          <w:headerReference r:id="rId5" w:type="first"/>
          <w:headerReference r:id="rId3" w:type="default"/>
          <w:footerReference r:id="rId6" w:type="default"/>
          <w:headerReference r:id="rId4" w:type="even"/>
          <w:footerReference r:id="rId7" w:type="even"/>
          <w:pgSz w:w="11906" w:h="16838"/>
          <w:pgMar w:top="1440" w:right="1440" w:bottom="1440" w:left="1440" w:header="720" w:footer="890" w:gutter="0"/>
          <w:pgNumType w:start="1"/>
          <w:cols w:space="720" w:num="1"/>
          <w:titlePg/>
          <w:docGrid w:linePitch="286" w:charSpace="0"/>
        </w:sectPr>
      </w:pPr>
    </w:p>
    <w:p>
      <w:pPr>
        <w:adjustRightInd w:val="0"/>
        <w:snapToGrid w:val="0"/>
        <w:spacing w:line="360" w:lineRule="auto"/>
        <w:rPr>
          <w:rFonts w:ascii="宋体" w:hAnsi="Courier New"/>
          <w:b/>
          <w:bCs/>
          <w:color w:val="auto"/>
          <w:kern w:val="0"/>
          <w:sz w:val="32"/>
          <w:szCs w:val="32"/>
          <w:highlight w:val="none"/>
          <w:u w:val="single"/>
        </w:rPr>
      </w:pPr>
    </w:p>
    <w:p>
      <w:pPr>
        <w:tabs>
          <w:tab w:val="left" w:pos="1875"/>
          <w:tab w:val="center" w:pos="4513"/>
        </w:tabs>
        <w:adjustRightInd w:val="0"/>
        <w:snapToGrid w:val="0"/>
        <w:spacing w:line="360" w:lineRule="auto"/>
        <w:jc w:val="left"/>
        <w:rPr>
          <w:rFonts w:ascii="宋体" w:hAnsi="Courier New"/>
          <w:b/>
          <w:bCs/>
          <w:color w:val="auto"/>
          <w:kern w:val="0"/>
          <w:sz w:val="44"/>
          <w:szCs w:val="44"/>
          <w:highlight w:val="none"/>
        </w:rPr>
      </w:pPr>
      <w:r>
        <w:rPr>
          <w:rFonts w:hint="eastAsia" w:ascii="宋体" w:hAnsi="Courier New"/>
          <w:b/>
          <w:bCs/>
          <w:color w:val="auto"/>
          <w:kern w:val="0"/>
          <w:sz w:val="44"/>
          <w:szCs w:val="44"/>
          <w:highlight w:val="none"/>
        </w:rPr>
        <w:tab/>
      </w:r>
      <w:r>
        <w:rPr>
          <w:rFonts w:hint="eastAsia" w:ascii="宋体" w:hAnsi="Courier New"/>
          <w:b/>
          <w:bCs/>
          <w:color w:val="auto"/>
          <w:kern w:val="0"/>
          <w:sz w:val="44"/>
          <w:szCs w:val="44"/>
          <w:highlight w:val="none"/>
        </w:rPr>
        <w:tab/>
      </w:r>
      <w:r>
        <w:rPr>
          <w:rFonts w:hint="eastAsia" w:ascii="宋体" w:hAnsi="Courier New"/>
          <w:b/>
          <w:bCs/>
          <w:color w:val="auto"/>
          <w:kern w:val="0"/>
          <w:sz w:val="44"/>
          <w:szCs w:val="44"/>
          <w:highlight w:val="none"/>
        </w:rPr>
        <w:t>目    录</w:t>
      </w:r>
    </w:p>
    <w:p>
      <w:pPr>
        <w:pStyle w:val="21"/>
        <w:rPr>
          <w:rFonts w:asciiTheme="minorHAnsi" w:hAnsiTheme="minorHAnsi" w:eastAsiaTheme="minorEastAsia" w:cstheme="minorBidi"/>
          <w:color w:val="auto"/>
          <w:sz w:val="21"/>
          <w:szCs w:val="22"/>
          <w:highlight w:val="none"/>
        </w:rPr>
      </w:pPr>
      <w:r>
        <w:rPr>
          <w:rFonts w:hint="eastAsia"/>
          <w:b/>
          <w:bCs/>
          <w:color w:val="auto"/>
          <w:highlight w:val="none"/>
          <w:u w:val="single"/>
        </w:rPr>
        <w:fldChar w:fldCharType="begin"/>
      </w:r>
      <w:r>
        <w:rPr>
          <w:rFonts w:hint="eastAsia"/>
          <w:b/>
          <w:bCs/>
          <w:color w:val="auto"/>
          <w:highlight w:val="none"/>
          <w:u w:val="single"/>
        </w:rPr>
        <w:instrText xml:space="preserve"> TOC \o "1-3" \h \z \u </w:instrText>
      </w:r>
      <w:r>
        <w:rPr>
          <w:rFonts w:hint="eastAsia"/>
          <w:b/>
          <w:bCs/>
          <w:color w:val="auto"/>
          <w:highlight w:val="none"/>
          <w:u w:val="single"/>
        </w:rPr>
        <w:fldChar w:fldCharType="separate"/>
      </w:r>
      <w:r>
        <w:rPr>
          <w:color w:val="auto"/>
          <w:highlight w:val="none"/>
        </w:rPr>
        <w:fldChar w:fldCharType="begin"/>
      </w:r>
      <w:r>
        <w:rPr>
          <w:color w:val="auto"/>
          <w:highlight w:val="none"/>
        </w:rPr>
        <w:instrText xml:space="preserve"> HYPERLINK \l "_Toc17905442" </w:instrText>
      </w:r>
      <w:r>
        <w:rPr>
          <w:color w:val="auto"/>
          <w:highlight w:val="none"/>
        </w:rPr>
        <w:fldChar w:fldCharType="separate"/>
      </w:r>
      <w:r>
        <w:rPr>
          <w:rStyle w:val="28"/>
          <w:rFonts w:hint="eastAsia" w:ascii="黑体" w:eastAsia="黑体"/>
          <w:b/>
          <w:color w:val="auto"/>
          <w:kern w:val="44"/>
          <w:highlight w:val="none"/>
        </w:rPr>
        <w:t>第一章</w:t>
      </w:r>
      <w:r>
        <w:rPr>
          <w:rStyle w:val="28"/>
          <w:rFonts w:ascii="黑体" w:eastAsia="黑体"/>
          <w:b/>
          <w:color w:val="auto"/>
          <w:kern w:val="44"/>
          <w:highlight w:val="none"/>
        </w:rPr>
        <w:t xml:space="preserve">  </w:t>
      </w:r>
      <w:r>
        <w:rPr>
          <w:rStyle w:val="28"/>
          <w:rFonts w:hint="eastAsia" w:ascii="黑体" w:eastAsia="黑体"/>
          <w:b/>
          <w:color w:val="auto"/>
          <w:kern w:val="44"/>
          <w:highlight w:val="none"/>
        </w:rPr>
        <w:t>招租邀请</w:t>
      </w:r>
      <w:r>
        <w:rPr>
          <w:color w:val="auto"/>
          <w:highlight w:val="none"/>
        </w:rPr>
        <w:tab/>
      </w:r>
      <w:r>
        <w:rPr>
          <w:color w:val="auto"/>
          <w:highlight w:val="none"/>
        </w:rPr>
        <w:fldChar w:fldCharType="begin"/>
      </w:r>
      <w:r>
        <w:rPr>
          <w:color w:val="auto"/>
          <w:highlight w:val="none"/>
        </w:rPr>
        <w:instrText xml:space="preserve"> PAGEREF _Toc17905442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"_Toc17905443" </w:instrText>
      </w:r>
      <w:r>
        <w:rPr>
          <w:color w:val="auto"/>
          <w:highlight w:val="none"/>
        </w:rPr>
        <w:fldChar w:fldCharType="separate"/>
      </w:r>
      <w:r>
        <w:rPr>
          <w:rStyle w:val="28"/>
          <w:rFonts w:hint="eastAsia" w:ascii="Times New Roman" w:hAnsi="Times New Roman" w:eastAsia="黑体"/>
          <w:b/>
          <w:color w:val="auto"/>
          <w:kern w:val="44"/>
          <w:highlight w:val="none"/>
        </w:rPr>
        <w:t>第二章</w:t>
      </w:r>
      <w:r>
        <w:rPr>
          <w:rStyle w:val="28"/>
          <w:rFonts w:ascii="Times New Roman" w:hAnsi="Times New Roman" w:eastAsia="黑体"/>
          <w:b/>
          <w:color w:val="auto"/>
          <w:kern w:val="44"/>
          <w:highlight w:val="none"/>
        </w:rPr>
        <w:t xml:space="preserve">  </w:t>
      </w:r>
      <w:r>
        <w:rPr>
          <w:rStyle w:val="28"/>
          <w:rFonts w:hint="eastAsia" w:ascii="Times New Roman" w:hAnsi="Times New Roman" w:eastAsia="黑体"/>
          <w:b/>
          <w:color w:val="auto"/>
          <w:kern w:val="44"/>
          <w:highlight w:val="none"/>
        </w:rPr>
        <w:t>招租需求书</w:t>
      </w:r>
      <w:r>
        <w:rPr>
          <w:color w:val="auto"/>
          <w:highlight w:val="none"/>
        </w:rPr>
        <w:tab/>
      </w:r>
      <w:r>
        <w:rPr>
          <w:color w:val="auto"/>
          <w:highlight w:val="none"/>
        </w:rPr>
        <w:fldChar w:fldCharType="begin"/>
      </w:r>
      <w:r>
        <w:rPr>
          <w:color w:val="auto"/>
          <w:highlight w:val="none"/>
        </w:rPr>
        <w:instrText xml:space="preserve"> PAGEREF _Toc17905443 \h </w:instrText>
      </w:r>
      <w:r>
        <w:rPr>
          <w:color w:val="auto"/>
          <w:highlight w:val="none"/>
        </w:rPr>
        <w:fldChar w:fldCharType="separate"/>
      </w:r>
      <w:r>
        <w:rPr>
          <w:color w:val="auto"/>
          <w:highlight w:val="none"/>
        </w:rPr>
        <w:t>5</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"_Toc17905444" </w:instrText>
      </w:r>
      <w:r>
        <w:rPr>
          <w:color w:val="auto"/>
          <w:highlight w:val="none"/>
        </w:rPr>
        <w:fldChar w:fldCharType="separate"/>
      </w:r>
      <w:r>
        <w:rPr>
          <w:rStyle w:val="28"/>
          <w:rFonts w:hint="eastAsia" w:ascii="黑体" w:eastAsia="黑体"/>
          <w:b/>
          <w:color w:val="auto"/>
          <w:kern w:val="44"/>
          <w:highlight w:val="none"/>
        </w:rPr>
        <w:t>第三章</w:t>
      </w:r>
      <w:r>
        <w:rPr>
          <w:rStyle w:val="28"/>
          <w:rFonts w:ascii="黑体" w:eastAsia="黑体"/>
          <w:b/>
          <w:color w:val="auto"/>
          <w:kern w:val="44"/>
          <w:highlight w:val="none"/>
        </w:rPr>
        <w:t xml:space="preserve">  </w:t>
      </w:r>
      <w:r>
        <w:rPr>
          <w:rStyle w:val="28"/>
          <w:rFonts w:hint="eastAsia" w:ascii="黑体" w:eastAsia="黑体"/>
          <w:b/>
          <w:color w:val="auto"/>
          <w:kern w:val="44"/>
          <w:highlight w:val="none"/>
        </w:rPr>
        <w:t>致招租响应人</w:t>
      </w:r>
      <w:r>
        <w:rPr>
          <w:color w:val="auto"/>
          <w:highlight w:val="none"/>
        </w:rPr>
        <w:tab/>
      </w:r>
      <w:r>
        <w:rPr>
          <w:color w:val="auto"/>
          <w:highlight w:val="none"/>
        </w:rPr>
        <w:fldChar w:fldCharType="begin"/>
      </w:r>
      <w:r>
        <w:rPr>
          <w:color w:val="auto"/>
          <w:highlight w:val="none"/>
        </w:rPr>
        <w:instrText xml:space="preserve"> PAGEREF _Toc17905444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"_Toc17905445" </w:instrText>
      </w:r>
      <w:r>
        <w:rPr>
          <w:color w:val="auto"/>
          <w:highlight w:val="none"/>
        </w:rPr>
        <w:fldChar w:fldCharType="separate"/>
      </w:r>
      <w:r>
        <w:rPr>
          <w:rStyle w:val="28"/>
          <w:rFonts w:hint="eastAsia" w:ascii="黑体" w:eastAsia="黑体"/>
          <w:b/>
          <w:color w:val="auto"/>
          <w:kern w:val="44"/>
          <w:highlight w:val="none"/>
        </w:rPr>
        <w:t>第四章</w:t>
      </w:r>
      <w:r>
        <w:rPr>
          <w:rStyle w:val="28"/>
          <w:rFonts w:ascii="黑体" w:eastAsia="黑体"/>
          <w:b/>
          <w:color w:val="auto"/>
          <w:kern w:val="44"/>
          <w:highlight w:val="none"/>
        </w:rPr>
        <w:t xml:space="preserve">  </w:t>
      </w:r>
      <w:r>
        <w:rPr>
          <w:rStyle w:val="28"/>
          <w:rFonts w:hint="eastAsia" w:ascii="黑体" w:eastAsia="黑体"/>
          <w:b/>
          <w:color w:val="auto"/>
          <w:kern w:val="44"/>
          <w:highlight w:val="none"/>
        </w:rPr>
        <w:t>招租响应人须知</w:t>
      </w:r>
      <w:r>
        <w:rPr>
          <w:color w:val="auto"/>
          <w:highlight w:val="none"/>
        </w:rPr>
        <w:tab/>
      </w:r>
      <w:r>
        <w:rPr>
          <w:color w:val="auto"/>
          <w:highlight w:val="none"/>
        </w:rPr>
        <w:fldChar w:fldCharType="begin"/>
      </w:r>
      <w:r>
        <w:rPr>
          <w:color w:val="auto"/>
          <w:highlight w:val="none"/>
        </w:rPr>
        <w:instrText xml:space="preserve"> PAGEREF _Toc17905445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"_Toc17905446" </w:instrText>
      </w:r>
      <w:r>
        <w:rPr>
          <w:color w:val="auto"/>
          <w:highlight w:val="none"/>
        </w:rPr>
        <w:fldChar w:fldCharType="separate"/>
      </w:r>
      <w:r>
        <w:rPr>
          <w:rStyle w:val="28"/>
          <w:rFonts w:hint="eastAsia"/>
          <w:b/>
          <w:color w:val="auto"/>
          <w:highlight w:val="none"/>
        </w:rPr>
        <w:t>第一节</w:t>
      </w:r>
      <w:r>
        <w:rPr>
          <w:rStyle w:val="28"/>
          <w:b/>
          <w:color w:val="auto"/>
          <w:highlight w:val="none"/>
        </w:rPr>
        <w:t xml:space="preserve"> </w:t>
      </w:r>
      <w:r>
        <w:rPr>
          <w:rStyle w:val="28"/>
          <w:rFonts w:hint="eastAsia"/>
          <w:b/>
          <w:color w:val="auto"/>
          <w:highlight w:val="none"/>
        </w:rPr>
        <w:t>总则</w:t>
      </w:r>
      <w:r>
        <w:rPr>
          <w:color w:val="auto"/>
          <w:highlight w:val="none"/>
        </w:rPr>
        <w:tab/>
      </w:r>
      <w:r>
        <w:rPr>
          <w:color w:val="auto"/>
          <w:highlight w:val="none"/>
        </w:rPr>
        <w:fldChar w:fldCharType="begin"/>
      </w:r>
      <w:r>
        <w:rPr>
          <w:color w:val="auto"/>
          <w:highlight w:val="none"/>
        </w:rPr>
        <w:instrText xml:space="preserve"> PAGEREF _Toc17905446 \h </w:instrText>
      </w:r>
      <w:r>
        <w:rPr>
          <w:color w:val="auto"/>
          <w:highlight w:val="none"/>
        </w:rPr>
        <w:fldChar w:fldCharType="separate"/>
      </w:r>
      <w:r>
        <w:rPr>
          <w:color w:val="auto"/>
          <w:highlight w:val="none"/>
        </w:rPr>
        <w:t>15</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"_Toc17905447" </w:instrText>
      </w:r>
      <w:r>
        <w:rPr>
          <w:color w:val="auto"/>
          <w:highlight w:val="none"/>
        </w:rPr>
        <w:fldChar w:fldCharType="separate"/>
      </w:r>
      <w:r>
        <w:rPr>
          <w:rStyle w:val="28"/>
          <w:rFonts w:hint="eastAsia"/>
          <w:b/>
          <w:color w:val="auto"/>
          <w:highlight w:val="none"/>
        </w:rPr>
        <w:t>第二节</w:t>
      </w:r>
      <w:r>
        <w:rPr>
          <w:rStyle w:val="28"/>
          <w:b/>
          <w:color w:val="auto"/>
          <w:highlight w:val="none"/>
        </w:rPr>
        <w:t xml:space="preserve"> </w:t>
      </w:r>
      <w:r>
        <w:rPr>
          <w:rStyle w:val="28"/>
          <w:rFonts w:hint="eastAsia"/>
          <w:b/>
          <w:color w:val="auto"/>
          <w:highlight w:val="none"/>
        </w:rPr>
        <w:t>招租文件</w:t>
      </w:r>
      <w:r>
        <w:rPr>
          <w:color w:val="auto"/>
          <w:highlight w:val="none"/>
        </w:rPr>
        <w:tab/>
      </w:r>
      <w:r>
        <w:rPr>
          <w:color w:val="auto"/>
          <w:highlight w:val="none"/>
        </w:rPr>
        <w:fldChar w:fldCharType="begin"/>
      </w:r>
      <w:r>
        <w:rPr>
          <w:color w:val="auto"/>
          <w:highlight w:val="none"/>
        </w:rPr>
        <w:instrText xml:space="preserve"> PAGEREF _Toc17905447 \h </w:instrText>
      </w:r>
      <w:r>
        <w:rPr>
          <w:color w:val="auto"/>
          <w:highlight w:val="none"/>
        </w:rPr>
        <w:fldChar w:fldCharType="separate"/>
      </w:r>
      <w:r>
        <w:rPr>
          <w:color w:val="auto"/>
          <w:highlight w:val="none"/>
        </w:rPr>
        <w:t>18</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"_Toc17905448" </w:instrText>
      </w:r>
      <w:r>
        <w:rPr>
          <w:color w:val="auto"/>
          <w:highlight w:val="none"/>
        </w:rPr>
        <w:fldChar w:fldCharType="separate"/>
      </w:r>
      <w:r>
        <w:rPr>
          <w:rStyle w:val="28"/>
          <w:rFonts w:hint="eastAsia"/>
          <w:b/>
          <w:color w:val="auto"/>
          <w:highlight w:val="none"/>
        </w:rPr>
        <w:t>第三节</w:t>
      </w:r>
      <w:r>
        <w:rPr>
          <w:rStyle w:val="28"/>
          <w:b/>
          <w:color w:val="auto"/>
          <w:highlight w:val="none"/>
        </w:rPr>
        <w:t xml:space="preserve"> </w:t>
      </w:r>
      <w:r>
        <w:rPr>
          <w:rStyle w:val="28"/>
          <w:rFonts w:hint="eastAsia"/>
          <w:b/>
          <w:color w:val="auto"/>
          <w:highlight w:val="none"/>
        </w:rPr>
        <w:t>响应文件的编写</w:t>
      </w:r>
      <w:r>
        <w:rPr>
          <w:color w:val="auto"/>
          <w:highlight w:val="none"/>
        </w:rPr>
        <w:tab/>
      </w:r>
      <w:r>
        <w:rPr>
          <w:color w:val="auto"/>
          <w:highlight w:val="none"/>
        </w:rPr>
        <w:fldChar w:fldCharType="begin"/>
      </w:r>
      <w:r>
        <w:rPr>
          <w:color w:val="auto"/>
          <w:highlight w:val="none"/>
        </w:rPr>
        <w:instrText xml:space="preserve"> PAGEREF _Toc17905448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"_Toc17905449" </w:instrText>
      </w:r>
      <w:r>
        <w:rPr>
          <w:color w:val="auto"/>
          <w:highlight w:val="none"/>
        </w:rPr>
        <w:fldChar w:fldCharType="separate"/>
      </w:r>
      <w:r>
        <w:rPr>
          <w:rStyle w:val="28"/>
          <w:rFonts w:hint="eastAsia"/>
          <w:b/>
          <w:color w:val="auto"/>
          <w:highlight w:val="none"/>
        </w:rPr>
        <w:t>第四节</w:t>
      </w:r>
      <w:r>
        <w:rPr>
          <w:rStyle w:val="28"/>
          <w:b/>
          <w:color w:val="auto"/>
          <w:highlight w:val="none"/>
        </w:rPr>
        <w:t xml:space="preserve"> </w:t>
      </w:r>
      <w:r>
        <w:rPr>
          <w:rStyle w:val="28"/>
          <w:rFonts w:hint="eastAsia"/>
          <w:b/>
          <w:color w:val="auto"/>
          <w:highlight w:val="none"/>
        </w:rPr>
        <w:t>响应文件的签章及封装要求</w:t>
      </w:r>
      <w:r>
        <w:rPr>
          <w:color w:val="auto"/>
          <w:highlight w:val="none"/>
        </w:rPr>
        <w:tab/>
      </w:r>
      <w:r>
        <w:rPr>
          <w:color w:val="auto"/>
          <w:highlight w:val="none"/>
        </w:rPr>
        <w:fldChar w:fldCharType="begin"/>
      </w:r>
      <w:r>
        <w:rPr>
          <w:color w:val="auto"/>
          <w:highlight w:val="none"/>
        </w:rPr>
        <w:instrText xml:space="preserve"> PAGEREF _Toc17905449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"_Toc17905450" </w:instrText>
      </w:r>
      <w:r>
        <w:rPr>
          <w:color w:val="auto"/>
          <w:highlight w:val="none"/>
        </w:rPr>
        <w:fldChar w:fldCharType="separate"/>
      </w:r>
      <w:r>
        <w:rPr>
          <w:rStyle w:val="28"/>
          <w:rFonts w:hint="eastAsia"/>
          <w:b/>
          <w:color w:val="auto"/>
          <w:highlight w:val="none"/>
        </w:rPr>
        <w:t>第五节</w:t>
      </w:r>
      <w:r>
        <w:rPr>
          <w:rStyle w:val="28"/>
          <w:b/>
          <w:color w:val="auto"/>
          <w:highlight w:val="none"/>
        </w:rPr>
        <w:t xml:space="preserve"> </w:t>
      </w:r>
      <w:r>
        <w:rPr>
          <w:rStyle w:val="28"/>
          <w:rFonts w:hint="eastAsia"/>
          <w:b/>
          <w:color w:val="auto"/>
          <w:highlight w:val="none"/>
        </w:rPr>
        <w:t>响应文件递交</w:t>
      </w:r>
      <w:r>
        <w:rPr>
          <w:color w:val="auto"/>
          <w:highlight w:val="none"/>
        </w:rPr>
        <w:tab/>
      </w:r>
      <w:r>
        <w:rPr>
          <w:color w:val="auto"/>
          <w:highlight w:val="none"/>
        </w:rPr>
        <w:fldChar w:fldCharType="begin"/>
      </w:r>
      <w:r>
        <w:rPr>
          <w:color w:val="auto"/>
          <w:highlight w:val="none"/>
        </w:rPr>
        <w:instrText xml:space="preserve"> PAGEREF _Toc17905450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"_Toc17905451" </w:instrText>
      </w:r>
      <w:r>
        <w:rPr>
          <w:color w:val="auto"/>
          <w:highlight w:val="none"/>
        </w:rPr>
        <w:fldChar w:fldCharType="separate"/>
      </w:r>
      <w:r>
        <w:rPr>
          <w:rStyle w:val="28"/>
          <w:rFonts w:hint="eastAsia"/>
          <w:b/>
          <w:color w:val="auto"/>
          <w:highlight w:val="none"/>
        </w:rPr>
        <w:t>第六节</w:t>
      </w:r>
      <w:r>
        <w:rPr>
          <w:rStyle w:val="28"/>
          <w:b/>
          <w:color w:val="auto"/>
          <w:highlight w:val="none"/>
        </w:rPr>
        <w:t xml:space="preserve"> </w:t>
      </w:r>
      <w:r>
        <w:rPr>
          <w:rStyle w:val="28"/>
          <w:rFonts w:hint="eastAsia"/>
          <w:b/>
          <w:color w:val="auto"/>
          <w:highlight w:val="none"/>
        </w:rPr>
        <w:t>响应文件的修改或撤回</w:t>
      </w:r>
      <w:r>
        <w:rPr>
          <w:color w:val="auto"/>
          <w:highlight w:val="none"/>
        </w:rPr>
        <w:tab/>
      </w:r>
      <w:r>
        <w:rPr>
          <w:color w:val="auto"/>
          <w:highlight w:val="none"/>
        </w:rPr>
        <w:fldChar w:fldCharType="begin"/>
      </w:r>
      <w:r>
        <w:rPr>
          <w:color w:val="auto"/>
          <w:highlight w:val="none"/>
        </w:rPr>
        <w:instrText xml:space="preserve"> PAGEREF _Toc17905451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"_Toc17905452" </w:instrText>
      </w:r>
      <w:r>
        <w:rPr>
          <w:color w:val="auto"/>
          <w:highlight w:val="none"/>
        </w:rPr>
        <w:fldChar w:fldCharType="separate"/>
      </w:r>
      <w:r>
        <w:rPr>
          <w:rStyle w:val="28"/>
          <w:rFonts w:hint="eastAsia"/>
          <w:b/>
          <w:color w:val="auto"/>
          <w:highlight w:val="none"/>
        </w:rPr>
        <w:t>第七节</w:t>
      </w:r>
      <w:r>
        <w:rPr>
          <w:rStyle w:val="28"/>
          <w:b/>
          <w:color w:val="auto"/>
          <w:highlight w:val="none"/>
        </w:rPr>
        <w:t xml:space="preserve"> </w:t>
      </w:r>
      <w:r>
        <w:rPr>
          <w:rStyle w:val="28"/>
          <w:rFonts w:hint="eastAsia"/>
          <w:b/>
          <w:color w:val="auto"/>
          <w:highlight w:val="none"/>
        </w:rPr>
        <w:t>招租有效期</w:t>
      </w:r>
      <w:r>
        <w:rPr>
          <w:color w:val="auto"/>
          <w:highlight w:val="none"/>
        </w:rPr>
        <w:tab/>
      </w:r>
      <w:r>
        <w:rPr>
          <w:color w:val="auto"/>
          <w:highlight w:val="none"/>
        </w:rPr>
        <w:fldChar w:fldCharType="begin"/>
      </w:r>
      <w:r>
        <w:rPr>
          <w:color w:val="auto"/>
          <w:highlight w:val="none"/>
        </w:rPr>
        <w:instrText xml:space="preserve"> PAGEREF _Toc17905452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"_Toc17905453" </w:instrText>
      </w:r>
      <w:r>
        <w:rPr>
          <w:color w:val="auto"/>
          <w:highlight w:val="none"/>
        </w:rPr>
        <w:fldChar w:fldCharType="separate"/>
      </w:r>
      <w:r>
        <w:rPr>
          <w:rStyle w:val="28"/>
          <w:rFonts w:hint="eastAsia"/>
          <w:b/>
          <w:color w:val="auto"/>
          <w:highlight w:val="none"/>
        </w:rPr>
        <w:t>第八节</w:t>
      </w:r>
      <w:r>
        <w:rPr>
          <w:rStyle w:val="28"/>
          <w:b/>
          <w:color w:val="auto"/>
          <w:highlight w:val="none"/>
        </w:rPr>
        <w:t xml:space="preserve"> </w:t>
      </w:r>
      <w:r>
        <w:rPr>
          <w:rStyle w:val="28"/>
          <w:rFonts w:hint="eastAsia"/>
          <w:b/>
          <w:color w:val="auto"/>
          <w:highlight w:val="none"/>
        </w:rPr>
        <w:t>开封</w:t>
      </w:r>
      <w:r>
        <w:rPr>
          <w:color w:val="auto"/>
          <w:highlight w:val="none"/>
        </w:rPr>
        <w:tab/>
      </w:r>
      <w:r>
        <w:rPr>
          <w:color w:val="auto"/>
          <w:highlight w:val="none"/>
        </w:rPr>
        <w:fldChar w:fldCharType="begin"/>
      </w:r>
      <w:r>
        <w:rPr>
          <w:color w:val="auto"/>
          <w:highlight w:val="none"/>
        </w:rPr>
        <w:instrText xml:space="preserve"> PAGEREF _Toc17905453 \h </w:instrText>
      </w:r>
      <w:r>
        <w:rPr>
          <w:color w:val="auto"/>
          <w:highlight w:val="none"/>
        </w:rPr>
        <w:fldChar w:fldCharType="separate"/>
      </w:r>
      <w:r>
        <w:rPr>
          <w:color w:val="auto"/>
          <w:highlight w:val="none"/>
        </w:rPr>
        <w:t>25</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"_Toc17905454" </w:instrText>
      </w:r>
      <w:r>
        <w:rPr>
          <w:color w:val="auto"/>
          <w:highlight w:val="none"/>
        </w:rPr>
        <w:fldChar w:fldCharType="separate"/>
      </w:r>
      <w:r>
        <w:rPr>
          <w:rStyle w:val="28"/>
          <w:rFonts w:hint="eastAsia"/>
          <w:b/>
          <w:color w:val="auto"/>
          <w:highlight w:val="none"/>
        </w:rPr>
        <w:t>第九节</w:t>
      </w:r>
      <w:r>
        <w:rPr>
          <w:rStyle w:val="28"/>
          <w:b/>
          <w:color w:val="auto"/>
          <w:highlight w:val="none"/>
        </w:rPr>
        <w:t xml:space="preserve"> </w:t>
      </w:r>
      <w:r>
        <w:rPr>
          <w:rStyle w:val="28"/>
          <w:rFonts w:hint="eastAsia"/>
          <w:b/>
          <w:color w:val="auto"/>
          <w:highlight w:val="none"/>
        </w:rPr>
        <w:t>评审</w:t>
      </w:r>
      <w:r>
        <w:rPr>
          <w:color w:val="auto"/>
          <w:highlight w:val="none"/>
        </w:rPr>
        <w:tab/>
      </w:r>
      <w:r>
        <w:rPr>
          <w:color w:val="auto"/>
          <w:highlight w:val="none"/>
        </w:rPr>
        <w:fldChar w:fldCharType="begin"/>
      </w:r>
      <w:r>
        <w:rPr>
          <w:color w:val="auto"/>
          <w:highlight w:val="none"/>
        </w:rPr>
        <w:instrText xml:space="preserve"> PAGEREF _Toc17905454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"_Toc17905455" </w:instrText>
      </w:r>
      <w:r>
        <w:rPr>
          <w:color w:val="auto"/>
          <w:highlight w:val="none"/>
        </w:rPr>
        <w:fldChar w:fldCharType="separate"/>
      </w:r>
      <w:r>
        <w:rPr>
          <w:rStyle w:val="28"/>
          <w:rFonts w:hint="eastAsia"/>
          <w:b/>
          <w:color w:val="auto"/>
          <w:highlight w:val="none"/>
        </w:rPr>
        <w:t>第十节</w:t>
      </w:r>
      <w:r>
        <w:rPr>
          <w:rStyle w:val="28"/>
          <w:b/>
          <w:color w:val="auto"/>
          <w:highlight w:val="none"/>
        </w:rPr>
        <w:t xml:space="preserve"> </w:t>
      </w:r>
      <w:r>
        <w:rPr>
          <w:rStyle w:val="28"/>
          <w:rFonts w:hint="eastAsia"/>
          <w:b/>
          <w:color w:val="auto"/>
          <w:highlight w:val="none"/>
        </w:rPr>
        <w:t>确定中选人</w:t>
      </w:r>
      <w:r>
        <w:rPr>
          <w:color w:val="auto"/>
          <w:highlight w:val="none"/>
        </w:rPr>
        <w:tab/>
      </w:r>
      <w:r>
        <w:rPr>
          <w:color w:val="auto"/>
          <w:highlight w:val="none"/>
        </w:rPr>
        <w:fldChar w:fldCharType="begin"/>
      </w:r>
      <w:r>
        <w:rPr>
          <w:color w:val="auto"/>
          <w:highlight w:val="none"/>
        </w:rPr>
        <w:instrText xml:space="preserve"> PAGEREF _Toc17905455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"_Toc17905456" </w:instrText>
      </w:r>
      <w:r>
        <w:rPr>
          <w:color w:val="auto"/>
          <w:highlight w:val="none"/>
        </w:rPr>
        <w:fldChar w:fldCharType="separate"/>
      </w:r>
      <w:r>
        <w:rPr>
          <w:rStyle w:val="28"/>
          <w:rFonts w:hint="eastAsia"/>
          <w:b/>
          <w:color w:val="auto"/>
          <w:highlight w:val="none"/>
        </w:rPr>
        <w:t>第十一节</w:t>
      </w:r>
      <w:r>
        <w:rPr>
          <w:rStyle w:val="28"/>
          <w:b/>
          <w:color w:val="auto"/>
          <w:highlight w:val="none"/>
        </w:rPr>
        <w:t xml:space="preserve"> </w:t>
      </w:r>
      <w:r>
        <w:rPr>
          <w:rStyle w:val="28"/>
          <w:rFonts w:hint="eastAsia"/>
          <w:b/>
          <w:color w:val="auto"/>
          <w:highlight w:val="none"/>
        </w:rPr>
        <w:t>合同的授予</w:t>
      </w:r>
      <w:r>
        <w:rPr>
          <w:color w:val="auto"/>
          <w:highlight w:val="none"/>
        </w:rPr>
        <w:tab/>
      </w:r>
      <w:r>
        <w:rPr>
          <w:color w:val="auto"/>
          <w:highlight w:val="none"/>
        </w:rPr>
        <w:fldChar w:fldCharType="begin"/>
      </w:r>
      <w:r>
        <w:rPr>
          <w:color w:val="auto"/>
          <w:highlight w:val="none"/>
        </w:rPr>
        <w:instrText xml:space="preserve"> PAGEREF _Toc17905456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"_Toc17905457" </w:instrText>
      </w:r>
      <w:r>
        <w:rPr>
          <w:color w:val="auto"/>
          <w:highlight w:val="none"/>
        </w:rPr>
        <w:fldChar w:fldCharType="separate"/>
      </w:r>
      <w:r>
        <w:rPr>
          <w:rStyle w:val="28"/>
          <w:rFonts w:hint="eastAsia"/>
          <w:b/>
          <w:color w:val="auto"/>
          <w:highlight w:val="none"/>
        </w:rPr>
        <w:t>第十二节</w:t>
      </w:r>
      <w:r>
        <w:rPr>
          <w:rStyle w:val="28"/>
          <w:b/>
          <w:color w:val="auto"/>
          <w:highlight w:val="none"/>
        </w:rPr>
        <w:t xml:space="preserve"> </w:t>
      </w:r>
      <w:r>
        <w:rPr>
          <w:rStyle w:val="28"/>
          <w:rFonts w:hint="eastAsia"/>
          <w:b/>
          <w:color w:val="auto"/>
          <w:highlight w:val="none"/>
        </w:rPr>
        <w:t>招租投诉的处理</w:t>
      </w:r>
      <w:r>
        <w:rPr>
          <w:color w:val="auto"/>
          <w:highlight w:val="none"/>
        </w:rPr>
        <w:tab/>
      </w:r>
      <w:r>
        <w:rPr>
          <w:color w:val="auto"/>
          <w:highlight w:val="none"/>
        </w:rPr>
        <w:fldChar w:fldCharType="begin"/>
      </w:r>
      <w:r>
        <w:rPr>
          <w:color w:val="auto"/>
          <w:highlight w:val="none"/>
        </w:rPr>
        <w:instrText xml:space="preserve"> PAGEREF _Toc17905457 \h </w:instrText>
      </w:r>
      <w:r>
        <w:rPr>
          <w:color w:val="auto"/>
          <w:highlight w:val="none"/>
        </w:rPr>
        <w:fldChar w:fldCharType="separate"/>
      </w:r>
      <w:r>
        <w:rPr>
          <w:color w:val="auto"/>
          <w:highlight w:val="none"/>
        </w:rPr>
        <w:t>30</w:t>
      </w:r>
      <w:r>
        <w:rPr>
          <w:color w:val="auto"/>
          <w:highlight w:val="none"/>
        </w:rPr>
        <w:fldChar w:fldCharType="end"/>
      </w:r>
      <w:r>
        <w:rPr>
          <w:color w:val="auto"/>
          <w:highlight w:val="none"/>
        </w:rPr>
        <w:fldChar w:fldCharType="end"/>
      </w:r>
    </w:p>
    <w:p>
      <w:pPr>
        <w:pStyle w:val="14"/>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"_Toc17905458" </w:instrText>
      </w:r>
      <w:r>
        <w:rPr>
          <w:color w:val="auto"/>
          <w:highlight w:val="none"/>
        </w:rPr>
        <w:fldChar w:fldCharType="separate"/>
      </w:r>
      <w:r>
        <w:rPr>
          <w:rStyle w:val="28"/>
          <w:rFonts w:hint="eastAsia"/>
          <w:b/>
          <w:color w:val="auto"/>
          <w:highlight w:val="none"/>
        </w:rPr>
        <w:t>附件：评审方法、标准及附表格式</w:t>
      </w:r>
      <w:r>
        <w:rPr>
          <w:color w:val="auto"/>
          <w:highlight w:val="none"/>
        </w:rPr>
        <w:tab/>
      </w:r>
      <w:r>
        <w:rPr>
          <w:color w:val="auto"/>
          <w:highlight w:val="none"/>
        </w:rPr>
        <w:fldChar w:fldCharType="begin"/>
      </w:r>
      <w:r>
        <w:rPr>
          <w:color w:val="auto"/>
          <w:highlight w:val="none"/>
        </w:rPr>
        <w:instrText xml:space="preserve"> PAGEREF _Toc17905458 \h </w:instrText>
      </w:r>
      <w:r>
        <w:rPr>
          <w:color w:val="auto"/>
          <w:highlight w:val="none"/>
        </w:rPr>
        <w:fldChar w:fldCharType="separate"/>
      </w:r>
      <w:r>
        <w:rPr>
          <w:color w:val="auto"/>
          <w:highlight w:val="none"/>
        </w:rPr>
        <w:t>32</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"_Toc17905459" </w:instrText>
      </w:r>
      <w:r>
        <w:rPr>
          <w:color w:val="auto"/>
          <w:highlight w:val="none"/>
        </w:rPr>
        <w:fldChar w:fldCharType="separate"/>
      </w:r>
      <w:r>
        <w:rPr>
          <w:rStyle w:val="28"/>
          <w:rFonts w:hint="eastAsia" w:ascii="黑体" w:eastAsia="黑体"/>
          <w:b/>
          <w:color w:val="auto"/>
          <w:kern w:val="44"/>
          <w:highlight w:val="none"/>
        </w:rPr>
        <w:t>第五章</w:t>
      </w:r>
      <w:r>
        <w:rPr>
          <w:rStyle w:val="28"/>
          <w:rFonts w:ascii="黑体" w:eastAsia="黑体"/>
          <w:b/>
          <w:color w:val="auto"/>
          <w:kern w:val="44"/>
          <w:highlight w:val="none"/>
        </w:rPr>
        <w:t xml:space="preserve">  </w:t>
      </w:r>
      <w:r>
        <w:rPr>
          <w:rStyle w:val="28"/>
          <w:rFonts w:hint="eastAsia" w:ascii="黑体" w:eastAsia="黑体"/>
          <w:b/>
          <w:color w:val="auto"/>
          <w:kern w:val="44"/>
          <w:highlight w:val="none"/>
        </w:rPr>
        <w:t>响应文件格式</w:t>
      </w:r>
      <w:r>
        <w:rPr>
          <w:color w:val="auto"/>
          <w:highlight w:val="none"/>
        </w:rPr>
        <w:tab/>
      </w:r>
      <w:r>
        <w:rPr>
          <w:color w:val="auto"/>
          <w:highlight w:val="none"/>
        </w:rPr>
        <w:fldChar w:fldCharType="begin"/>
      </w:r>
      <w:r>
        <w:rPr>
          <w:color w:val="auto"/>
          <w:highlight w:val="none"/>
        </w:rPr>
        <w:instrText xml:space="preserve"> PAGEREF _Toc17905459 \h </w:instrText>
      </w:r>
      <w:r>
        <w:rPr>
          <w:color w:val="auto"/>
          <w:highlight w:val="none"/>
        </w:rPr>
        <w:fldChar w:fldCharType="separate"/>
      </w:r>
      <w:r>
        <w:rPr>
          <w:color w:val="auto"/>
          <w:highlight w:val="none"/>
        </w:rPr>
        <w:t>40</w:t>
      </w:r>
      <w:r>
        <w:rPr>
          <w:color w:val="auto"/>
          <w:highlight w:val="none"/>
        </w:rPr>
        <w:fldChar w:fldCharType="end"/>
      </w:r>
      <w:r>
        <w:rPr>
          <w:color w:val="auto"/>
          <w:highlight w:val="none"/>
        </w:rPr>
        <w:fldChar w:fldCharType="end"/>
      </w:r>
    </w:p>
    <w:p>
      <w:pPr>
        <w:pStyle w:val="21"/>
        <w:rPr>
          <w:rFonts w:asciiTheme="minorHAnsi" w:hAnsiTheme="minorHAnsi" w:eastAsiaTheme="minorEastAsia" w:cstheme="minorBidi"/>
          <w:color w:val="auto"/>
          <w:sz w:val="21"/>
          <w:szCs w:val="22"/>
          <w:highlight w:val="none"/>
        </w:rPr>
      </w:pPr>
      <w:r>
        <w:rPr>
          <w:color w:val="auto"/>
          <w:highlight w:val="none"/>
        </w:rPr>
        <w:fldChar w:fldCharType="begin"/>
      </w:r>
      <w:r>
        <w:rPr>
          <w:color w:val="auto"/>
          <w:highlight w:val="none"/>
        </w:rPr>
        <w:instrText xml:space="preserve"> HYPERLINK \l "_Toc17905460" </w:instrText>
      </w:r>
      <w:r>
        <w:rPr>
          <w:color w:val="auto"/>
          <w:highlight w:val="none"/>
        </w:rPr>
        <w:fldChar w:fldCharType="separate"/>
      </w:r>
      <w:r>
        <w:rPr>
          <w:rStyle w:val="28"/>
          <w:rFonts w:hint="eastAsia" w:ascii="黑体" w:eastAsia="黑体"/>
          <w:b/>
          <w:color w:val="auto"/>
          <w:kern w:val="44"/>
          <w:highlight w:val="none"/>
        </w:rPr>
        <w:t>第六章</w:t>
      </w:r>
      <w:r>
        <w:rPr>
          <w:rStyle w:val="28"/>
          <w:rFonts w:ascii="黑体" w:eastAsia="黑体"/>
          <w:b/>
          <w:color w:val="auto"/>
          <w:kern w:val="44"/>
          <w:highlight w:val="none"/>
        </w:rPr>
        <w:t xml:space="preserve">  </w:t>
      </w:r>
      <w:r>
        <w:rPr>
          <w:rStyle w:val="28"/>
          <w:rFonts w:hint="eastAsia" w:ascii="黑体" w:eastAsia="黑体"/>
          <w:b/>
          <w:color w:val="auto"/>
          <w:kern w:val="44"/>
          <w:highlight w:val="none"/>
        </w:rPr>
        <w:t>合同主要条款</w:t>
      </w:r>
      <w:r>
        <w:rPr>
          <w:color w:val="auto"/>
          <w:highlight w:val="none"/>
        </w:rPr>
        <w:tab/>
      </w:r>
      <w:r>
        <w:rPr>
          <w:color w:val="auto"/>
          <w:highlight w:val="none"/>
        </w:rPr>
        <w:fldChar w:fldCharType="begin"/>
      </w:r>
      <w:r>
        <w:rPr>
          <w:color w:val="auto"/>
          <w:highlight w:val="none"/>
        </w:rPr>
        <w:instrText xml:space="preserve"> PAGEREF _Toc17905460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adjustRightInd w:val="0"/>
        <w:snapToGrid w:val="0"/>
        <w:spacing w:line="360" w:lineRule="auto"/>
        <w:ind w:firstLine="944" w:firstLineChars="392"/>
        <w:rPr>
          <w:rFonts w:ascii="宋体" w:hAnsi="宋体"/>
          <w:b/>
          <w:bCs/>
          <w:color w:val="auto"/>
          <w:kern w:val="0"/>
          <w:sz w:val="24"/>
          <w:szCs w:val="24"/>
          <w:highlight w:val="none"/>
          <w:u w:val="single"/>
        </w:rPr>
      </w:pPr>
      <w:r>
        <w:rPr>
          <w:rFonts w:hint="eastAsia" w:ascii="宋体" w:hAnsi="宋体"/>
          <w:b/>
          <w:bCs/>
          <w:color w:val="auto"/>
          <w:kern w:val="0"/>
          <w:sz w:val="24"/>
          <w:szCs w:val="24"/>
          <w:highlight w:val="none"/>
          <w:u w:val="single"/>
        </w:rPr>
        <w:fldChar w:fldCharType="end"/>
      </w:r>
    </w:p>
    <w:p>
      <w:pPr>
        <w:adjustRightInd w:val="0"/>
        <w:snapToGrid w:val="0"/>
        <w:spacing w:line="360" w:lineRule="auto"/>
        <w:ind w:firstLine="944" w:firstLineChars="392"/>
        <w:rPr>
          <w:rFonts w:ascii="宋体" w:hAnsi="宋体"/>
          <w:b/>
          <w:bCs/>
          <w:color w:val="auto"/>
          <w:kern w:val="0"/>
          <w:sz w:val="24"/>
          <w:szCs w:val="24"/>
          <w:highlight w:val="none"/>
          <w:u w:val="single"/>
        </w:rPr>
      </w:pPr>
    </w:p>
    <w:p>
      <w:pPr>
        <w:adjustRightInd w:val="0"/>
        <w:snapToGrid w:val="0"/>
        <w:spacing w:line="360" w:lineRule="auto"/>
        <w:ind w:firstLine="944" w:firstLineChars="392"/>
        <w:rPr>
          <w:rFonts w:ascii="仿宋_GB2312" w:hAnsi="宋体" w:eastAsia="仿宋_GB2312"/>
          <w:b/>
          <w:bCs/>
          <w:color w:val="auto"/>
          <w:kern w:val="0"/>
          <w:sz w:val="24"/>
          <w:szCs w:val="24"/>
          <w:highlight w:val="none"/>
          <w:u w:val="single"/>
        </w:rPr>
      </w:pPr>
    </w:p>
    <w:p>
      <w:pPr>
        <w:adjustRightInd w:val="0"/>
        <w:snapToGrid w:val="0"/>
        <w:spacing w:line="360" w:lineRule="auto"/>
        <w:ind w:firstLine="944" w:firstLineChars="392"/>
        <w:rPr>
          <w:rFonts w:ascii="仿宋_GB2312" w:hAnsi="宋体" w:eastAsia="仿宋_GB2312"/>
          <w:b/>
          <w:bCs/>
          <w:color w:val="auto"/>
          <w:kern w:val="0"/>
          <w:sz w:val="24"/>
          <w:szCs w:val="24"/>
          <w:highlight w:val="none"/>
          <w:u w:val="single"/>
        </w:rPr>
      </w:pPr>
    </w:p>
    <w:p>
      <w:pPr>
        <w:adjustRightInd w:val="0"/>
        <w:snapToGrid w:val="0"/>
        <w:spacing w:line="360" w:lineRule="auto"/>
        <w:ind w:firstLine="944" w:firstLineChars="392"/>
        <w:rPr>
          <w:rFonts w:ascii="仿宋_GB2312" w:hAnsi="宋体" w:eastAsia="仿宋_GB2312"/>
          <w:b/>
          <w:bCs/>
          <w:color w:val="auto"/>
          <w:kern w:val="0"/>
          <w:sz w:val="24"/>
          <w:szCs w:val="24"/>
          <w:highlight w:val="none"/>
          <w:u w:val="single"/>
        </w:rPr>
      </w:pPr>
    </w:p>
    <w:p>
      <w:pPr>
        <w:rPr>
          <w:rFonts w:ascii="仿宋_GB2312" w:hAnsi="宋体" w:eastAsia="仿宋_GB2312"/>
          <w:color w:val="auto"/>
          <w:sz w:val="24"/>
          <w:szCs w:val="24"/>
          <w:highlight w:val="none"/>
        </w:rPr>
      </w:pPr>
    </w:p>
    <w:p>
      <w:pPr>
        <w:rPr>
          <w:rFonts w:ascii="仿宋_GB2312" w:hAnsi="宋体" w:eastAsia="仿宋_GB2312"/>
          <w:color w:val="auto"/>
          <w:sz w:val="24"/>
          <w:szCs w:val="24"/>
          <w:highlight w:val="none"/>
        </w:rPr>
        <w:sectPr>
          <w:footerReference r:id="rId8" w:type="default"/>
          <w:pgSz w:w="11906" w:h="16838"/>
          <w:pgMar w:top="1440" w:right="1440" w:bottom="1440" w:left="1440" w:header="720" w:footer="890" w:gutter="0"/>
          <w:pgNumType w:start="2"/>
          <w:cols w:space="720" w:num="1"/>
        </w:sectPr>
      </w:pPr>
      <w:bookmarkStart w:id="105" w:name="_GoBack"/>
      <w:bookmarkEnd w:id="105"/>
    </w:p>
    <w:p>
      <w:pPr>
        <w:keepNext/>
        <w:keepLines/>
        <w:tabs>
          <w:tab w:val="left" w:pos="774"/>
          <w:tab w:val="center" w:pos="4513"/>
        </w:tabs>
        <w:adjustRightInd w:val="0"/>
        <w:spacing w:line="360" w:lineRule="auto"/>
        <w:jc w:val="left"/>
        <w:outlineLvl w:val="0"/>
        <w:rPr>
          <w:rFonts w:ascii="黑体" w:eastAsia="黑体"/>
          <w:b/>
          <w:color w:val="auto"/>
          <w:kern w:val="44"/>
          <w:sz w:val="32"/>
          <w:szCs w:val="32"/>
          <w:highlight w:val="none"/>
        </w:rPr>
      </w:pPr>
      <w:bookmarkStart w:id="0" w:name="_Toc269885709"/>
      <w:bookmarkStart w:id="1" w:name="_Toc197404895"/>
      <w:bookmarkStart w:id="2" w:name="_Toc264631113"/>
      <w:r>
        <w:rPr>
          <w:rFonts w:hint="eastAsia" w:ascii="黑体" w:eastAsia="黑体"/>
          <w:b/>
          <w:color w:val="auto"/>
          <w:kern w:val="44"/>
          <w:sz w:val="32"/>
          <w:szCs w:val="32"/>
          <w:highlight w:val="none"/>
        </w:rPr>
        <w:tab/>
      </w:r>
      <w:r>
        <w:rPr>
          <w:rFonts w:hint="eastAsia" w:ascii="黑体" w:eastAsia="黑体"/>
          <w:b/>
          <w:color w:val="auto"/>
          <w:kern w:val="44"/>
          <w:sz w:val="32"/>
          <w:szCs w:val="32"/>
          <w:highlight w:val="none"/>
        </w:rPr>
        <w:tab/>
      </w:r>
      <w:bookmarkStart w:id="3" w:name="_Toc17905442"/>
      <w:r>
        <w:rPr>
          <w:rFonts w:hint="eastAsia" w:ascii="黑体" w:eastAsia="黑体"/>
          <w:b/>
          <w:color w:val="auto"/>
          <w:kern w:val="44"/>
          <w:sz w:val="32"/>
          <w:szCs w:val="32"/>
          <w:highlight w:val="none"/>
        </w:rPr>
        <w:t>第一章  招租邀请</w:t>
      </w:r>
      <w:bookmarkEnd w:id="0"/>
      <w:bookmarkEnd w:id="3"/>
    </w:p>
    <w:p>
      <w:pPr>
        <w:spacing w:after="120" w:afterLines="50" w:line="480" w:lineRule="exact"/>
        <w:ind w:firstLine="480" w:firstLineChars="200"/>
        <w:rPr>
          <w:rFonts w:ascii="宋体" w:hAnsi="宋体"/>
          <w:color w:val="auto"/>
          <w:sz w:val="24"/>
          <w:szCs w:val="24"/>
          <w:highlight w:val="none"/>
        </w:rPr>
      </w:pPr>
      <w:r>
        <w:rPr>
          <w:rFonts w:hint="eastAsia" w:ascii="宋体" w:hAnsi="宋体"/>
          <w:color w:val="auto"/>
          <w:sz w:val="24"/>
          <w:szCs w:val="24"/>
          <w:highlight w:val="none"/>
        </w:rPr>
        <w:t>广东中凯工程管理咨询有限公司（以下简称“代理机构”）受东莞市路桥投资建设有限公司（以下简称“出租方”）委托，就常田路753号物业（原常平木棆厂）招租项目对外进行公开招租，邀请符合条件的招租响应人参加报价。本次招租信息在东莞市公共资源交易网（http://ggzy.dg.gov.cn/）发布。</w:t>
      </w:r>
    </w:p>
    <w:p>
      <w:pPr>
        <w:numPr>
          <w:ilvl w:val="0"/>
          <w:numId w:val="1"/>
        </w:numPr>
        <w:spacing w:line="480" w:lineRule="exact"/>
        <w:ind w:left="567" w:hanging="567"/>
        <w:jc w:val="left"/>
        <w:rPr>
          <w:rFonts w:ascii="宋体" w:hAnsi="宋体"/>
          <w:color w:val="auto"/>
          <w:sz w:val="24"/>
          <w:szCs w:val="24"/>
          <w:highlight w:val="none"/>
        </w:rPr>
      </w:pPr>
      <w:r>
        <w:rPr>
          <w:rFonts w:hint="eastAsia" w:ascii="宋体" w:hAnsi="宋体"/>
          <w:color w:val="auto"/>
          <w:sz w:val="24"/>
          <w:szCs w:val="24"/>
          <w:highlight w:val="none"/>
        </w:rPr>
        <w:t>项目内容：</w:t>
      </w:r>
    </w:p>
    <w:tbl>
      <w:tblPr>
        <w:tblStyle w:val="24"/>
        <w:tblW w:w="466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0"/>
        <w:gridCol w:w="3138"/>
        <w:gridCol w:w="2130"/>
        <w:gridCol w:w="2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jc w:val="center"/>
        </w:trPr>
        <w:tc>
          <w:tcPr>
            <w:tcW w:w="633" w:type="pct"/>
            <w:tcBorders>
              <w:top w:val="single" w:color="auto" w:sz="4" w:space="0"/>
              <w:left w:val="single" w:color="auto" w:sz="4" w:space="0"/>
              <w:bottom w:val="single" w:color="auto" w:sz="4" w:space="0"/>
              <w:right w:val="single" w:color="auto" w:sz="4" w:space="0"/>
            </w:tcBorders>
            <w:shd w:val="clear" w:color="auto" w:fill="C0C0C0"/>
            <w:vAlign w:val="center"/>
          </w:tcPr>
          <w:p>
            <w:pPr>
              <w:spacing w:line="480" w:lineRule="exact"/>
              <w:ind w:firstLine="241" w:firstLineChars="100"/>
              <w:rPr>
                <w:rFonts w:ascii="宋体" w:hAnsi="宋体"/>
                <w:b/>
                <w:color w:val="auto"/>
                <w:sz w:val="24"/>
                <w:highlight w:val="none"/>
              </w:rPr>
            </w:pPr>
            <w:bookmarkStart w:id="4" w:name="_Hlk14005738"/>
            <w:r>
              <w:rPr>
                <w:rFonts w:hint="eastAsia" w:ascii="宋体" w:hAnsi="宋体"/>
                <w:b/>
                <w:color w:val="auto"/>
                <w:sz w:val="24"/>
                <w:highlight w:val="none"/>
              </w:rPr>
              <w:t>包号</w:t>
            </w:r>
          </w:p>
        </w:tc>
        <w:tc>
          <w:tcPr>
            <w:tcW w:w="1822" w:type="pct"/>
            <w:tcBorders>
              <w:top w:val="single" w:color="auto" w:sz="4" w:space="0"/>
              <w:left w:val="single" w:color="auto" w:sz="4" w:space="0"/>
              <w:bottom w:val="single" w:color="auto" w:sz="4" w:space="0"/>
              <w:right w:val="single" w:color="auto" w:sz="4" w:space="0"/>
            </w:tcBorders>
            <w:shd w:val="clear" w:color="auto" w:fill="C0C0C0"/>
            <w:vAlign w:val="center"/>
          </w:tcPr>
          <w:p>
            <w:pPr>
              <w:spacing w:line="480" w:lineRule="exact"/>
              <w:jc w:val="center"/>
              <w:rPr>
                <w:rFonts w:ascii="宋体" w:hAnsi="宋体"/>
                <w:b/>
                <w:color w:val="auto"/>
                <w:sz w:val="24"/>
                <w:highlight w:val="none"/>
              </w:rPr>
            </w:pPr>
            <w:r>
              <w:rPr>
                <w:rFonts w:hint="eastAsia" w:ascii="宋体" w:hAnsi="宋体"/>
                <w:b/>
                <w:color w:val="auto"/>
                <w:sz w:val="24"/>
                <w:highlight w:val="none"/>
              </w:rPr>
              <w:t>采购内容</w:t>
            </w:r>
          </w:p>
        </w:tc>
        <w:tc>
          <w:tcPr>
            <w:tcW w:w="1237" w:type="pct"/>
            <w:tcBorders>
              <w:top w:val="single" w:color="auto" w:sz="4" w:space="0"/>
              <w:left w:val="single" w:color="auto" w:sz="4" w:space="0"/>
              <w:bottom w:val="single" w:color="auto" w:sz="4" w:space="0"/>
              <w:right w:val="single" w:color="auto" w:sz="4" w:space="0"/>
            </w:tcBorders>
            <w:shd w:val="clear" w:color="auto" w:fill="C0C0C0"/>
            <w:vAlign w:val="center"/>
          </w:tcPr>
          <w:p>
            <w:pPr>
              <w:spacing w:line="480" w:lineRule="exact"/>
              <w:jc w:val="center"/>
              <w:rPr>
                <w:rFonts w:ascii="宋体" w:hAnsi="宋体"/>
                <w:b/>
                <w:color w:val="auto"/>
                <w:sz w:val="24"/>
                <w:highlight w:val="none"/>
              </w:rPr>
            </w:pPr>
            <w:r>
              <w:rPr>
                <w:rFonts w:hint="eastAsia" w:ascii="宋体" w:hAnsi="宋体"/>
                <w:b/>
                <w:color w:val="auto"/>
                <w:sz w:val="24"/>
                <w:highlight w:val="none"/>
              </w:rPr>
              <w:t>承租期</w:t>
            </w:r>
          </w:p>
        </w:tc>
        <w:tc>
          <w:tcPr>
            <w:tcW w:w="1306" w:type="pct"/>
            <w:tcBorders>
              <w:top w:val="single" w:color="auto" w:sz="4" w:space="0"/>
              <w:left w:val="single" w:color="auto" w:sz="4" w:space="0"/>
              <w:bottom w:val="single" w:color="auto" w:sz="4" w:space="0"/>
              <w:right w:val="single" w:color="auto" w:sz="4" w:space="0"/>
            </w:tcBorders>
            <w:shd w:val="clear" w:color="auto" w:fill="C0C0C0"/>
            <w:vAlign w:val="center"/>
          </w:tcPr>
          <w:p>
            <w:pPr>
              <w:spacing w:line="480" w:lineRule="exact"/>
              <w:jc w:val="center"/>
              <w:rPr>
                <w:rFonts w:ascii="宋体" w:hAnsi="宋体"/>
                <w:b/>
                <w:color w:val="auto"/>
                <w:sz w:val="24"/>
                <w:highlight w:val="none"/>
              </w:rPr>
            </w:pPr>
            <w:r>
              <w:rPr>
                <w:rFonts w:hint="eastAsia" w:ascii="宋体" w:hAnsi="宋体"/>
                <w:b/>
                <w:color w:val="auto"/>
                <w:sz w:val="24"/>
                <w:highlight w:val="none"/>
              </w:rPr>
              <w:t>最低限价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jc w:val="center"/>
        </w:trPr>
        <w:tc>
          <w:tcPr>
            <w:tcW w:w="633"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bCs/>
                <w:color w:val="auto"/>
                <w:sz w:val="24"/>
                <w:highlight w:val="none"/>
              </w:rPr>
            </w:pPr>
            <w:r>
              <w:rPr>
                <w:rFonts w:hint="eastAsia" w:ascii="宋体" w:hAnsi="宋体" w:cs="宋体"/>
                <w:bCs/>
                <w:color w:val="auto"/>
                <w:sz w:val="24"/>
                <w:highlight w:val="none"/>
              </w:rPr>
              <w:t>A</w:t>
            </w:r>
          </w:p>
        </w:tc>
        <w:tc>
          <w:tcPr>
            <w:tcW w:w="1822" w:type="pct"/>
            <w:tcBorders>
              <w:top w:val="single" w:color="auto" w:sz="4" w:space="0"/>
              <w:left w:val="single" w:color="auto" w:sz="4" w:space="0"/>
              <w:bottom w:val="single" w:color="auto" w:sz="4" w:space="0"/>
              <w:right w:val="single" w:color="auto" w:sz="4" w:space="0"/>
            </w:tcBorders>
            <w:vAlign w:val="center"/>
          </w:tcPr>
          <w:p>
            <w:pPr>
              <w:widowControl/>
              <w:spacing w:line="480" w:lineRule="exact"/>
              <w:jc w:val="center"/>
              <w:textAlignment w:val="center"/>
              <w:rPr>
                <w:rFonts w:ascii="宋体" w:hAnsi="宋体"/>
                <w:color w:val="auto"/>
                <w:sz w:val="24"/>
                <w:highlight w:val="none"/>
              </w:rPr>
            </w:pPr>
            <w:r>
              <w:rPr>
                <w:rFonts w:hint="eastAsia" w:ascii="宋体" w:hAnsi="宋体"/>
                <w:color w:val="auto"/>
                <w:sz w:val="24"/>
                <w:highlight w:val="none"/>
              </w:rPr>
              <w:t>常田路753号物业（原常平木棆厂）招租项目</w:t>
            </w:r>
          </w:p>
        </w:tc>
        <w:tc>
          <w:tcPr>
            <w:tcW w:w="1237"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olor w:val="auto"/>
                <w:sz w:val="24"/>
                <w:highlight w:val="none"/>
              </w:rPr>
            </w:pPr>
            <w:r>
              <w:rPr>
                <w:rFonts w:hint="eastAsia" w:ascii="宋体" w:hAnsi="宋体"/>
                <w:color w:val="auto"/>
                <w:sz w:val="24"/>
                <w:highlight w:val="none"/>
              </w:rPr>
              <w:t>五年</w:t>
            </w:r>
          </w:p>
        </w:tc>
        <w:tc>
          <w:tcPr>
            <w:tcW w:w="1306" w:type="pct"/>
            <w:tcBorders>
              <w:top w:val="single" w:color="auto" w:sz="4" w:space="0"/>
              <w:left w:val="single" w:color="auto" w:sz="4" w:space="0"/>
              <w:bottom w:val="single" w:color="auto" w:sz="4" w:space="0"/>
              <w:right w:val="single" w:color="auto" w:sz="4" w:space="0"/>
            </w:tcBorders>
            <w:vAlign w:val="center"/>
          </w:tcPr>
          <w:p>
            <w:pPr>
              <w:spacing w:line="480" w:lineRule="exact"/>
              <w:jc w:val="center"/>
              <w:rPr>
                <w:rFonts w:ascii="宋体" w:hAnsi="宋体" w:cs="宋体"/>
                <w:color w:val="auto"/>
                <w:sz w:val="24"/>
                <w:highlight w:val="none"/>
              </w:rPr>
            </w:pPr>
            <w:r>
              <w:rPr>
                <w:rFonts w:hint="eastAsia" w:ascii="宋体" w:hAnsi="宋体" w:cs="宋体"/>
                <w:color w:val="auto"/>
                <w:sz w:val="24"/>
                <w:highlight w:val="none"/>
              </w:rPr>
              <w:t>15元/㎡/月</w:t>
            </w:r>
          </w:p>
        </w:tc>
      </w:tr>
      <w:bookmarkEnd w:id="4"/>
    </w:tbl>
    <w:p>
      <w:pPr>
        <w:numPr>
          <w:ilvl w:val="0"/>
          <w:numId w:val="1"/>
        </w:numPr>
        <w:spacing w:line="480" w:lineRule="exact"/>
        <w:jc w:val="left"/>
        <w:rPr>
          <w:rFonts w:ascii="宋体" w:hAnsi="宋体"/>
          <w:color w:val="auto"/>
          <w:sz w:val="24"/>
          <w:szCs w:val="24"/>
          <w:highlight w:val="none"/>
        </w:rPr>
      </w:pPr>
      <w:r>
        <w:rPr>
          <w:rFonts w:hint="eastAsia" w:ascii="宋体" w:hAnsi="宋体"/>
          <w:color w:val="auto"/>
          <w:sz w:val="24"/>
          <w:szCs w:val="24"/>
          <w:highlight w:val="none"/>
        </w:rPr>
        <w:t>合格的招租响应人</w:t>
      </w:r>
    </w:p>
    <w:p>
      <w:pPr>
        <w:numPr>
          <w:ilvl w:val="0"/>
          <w:numId w:val="2"/>
        </w:numPr>
        <w:spacing w:after="120" w:line="480" w:lineRule="exact"/>
        <w:rPr>
          <w:rFonts w:ascii="宋体" w:hAnsi="宋体"/>
          <w:color w:val="auto"/>
          <w:sz w:val="24"/>
          <w:highlight w:val="none"/>
        </w:rPr>
      </w:pPr>
      <w:r>
        <w:rPr>
          <w:rFonts w:hint="eastAsia" w:ascii="宋体" w:hAnsi="宋体"/>
          <w:color w:val="auto"/>
          <w:sz w:val="24"/>
          <w:szCs w:val="24"/>
          <w:highlight w:val="none"/>
        </w:rPr>
        <w:t>招租响应人</w:t>
      </w:r>
      <w:r>
        <w:rPr>
          <w:rFonts w:hint="eastAsia" w:ascii="宋体" w:hAnsi="宋体"/>
          <w:color w:val="auto"/>
          <w:sz w:val="24"/>
          <w:highlight w:val="none"/>
          <w:lang w:val="zh-CN"/>
        </w:rPr>
        <w:t>参加采购活动前二年内，在经营活动中没有重大违法记录；</w:t>
      </w:r>
      <w:r>
        <w:rPr>
          <w:rFonts w:ascii="宋体" w:hAnsi="宋体"/>
          <w:color w:val="auto"/>
          <w:sz w:val="24"/>
          <w:highlight w:val="none"/>
          <w:lang w:val="zh-CN"/>
        </w:rPr>
        <w:t xml:space="preserve"> </w:t>
      </w:r>
    </w:p>
    <w:p>
      <w:pPr>
        <w:numPr>
          <w:ilvl w:val="0"/>
          <w:numId w:val="2"/>
        </w:numPr>
        <w:spacing w:after="120" w:line="480" w:lineRule="exact"/>
        <w:rPr>
          <w:rFonts w:ascii="宋体" w:hAnsi="宋体"/>
          <w:color w:val="auto"/>
          <w:sz w:val="24"/>
          <w:highlight w:val="none"/>
        </w:rPr>
      </w:pPr>
      <w:r>
        <w:rPr>
          <w:rFonts w:hint="eastAsia" w:ascii="宋体" w:hAnsi="宋体"/>
          <w:color w:val="auto"/>
          <w:sz w:val="24"/>
          <w:szCs w:val="24"/>
          <w:highlight w:val="none"/>
        </w:rPr>
        <w:t>招租响应人</w:t>
      </w:r>
      <w:r>
        <w:rPr>
          <w:rFonts w:hint="eastAsia" w:ascii="宋体" w:hAnsi="宋体"/>
          <w:color w:val="auto"/>
          <w:sz w:val="24"/>
          <w:highlight w:val="none"/>
          <w:lang w:val="zh-CN"/>
        </w:rPr>
        <w:t>未被列入</w:t>
      </w:r>
      <w:r>
        <w:rPr>
          <w:rFonts w:hint="eastAsia" w:ascii="宋体" w:hAnsi="宋体"/>
          <w:color w:val="auto"/>
          <w:sz w:val="24"/>
          <w:highlight w:val="none"/>
        </w:rPr>
        <w:t>“</w:t>
      </w:r>
      <w:r>
        <w:rPr>
          <w:rFonts w:hint="eastAsia" w:ascii="宋体" w:hAnsi="宋体"/>
          <w:color w:val="auto"/>
          <w:sz w:val="24"/>
          <w:highlight w:val="none"/>
          <w:lang w:val="zh-CN"/>
        </w:rPr>
        <w:t>信用中国</w:t>
      </w:r>
      <w:r>
        <w:rPr>
          <w:rFonts w:hint="eastAsia" w:ascii="宋体" w:hAnsi="宋体"/>
          <w:color w:val="auto"/>
          <w:sz w:val="24"/>
          <w:highlight w:val="none"/>
        </w:rPr>
        <w:t>”</w:t>
      </w:r>
      <w:r>
        <w:rPr>
          <w:rFonts w:hint="eastAsia" w:ascii="宋体" w:hAnsi="宋体"/>
          <w:color w:val="auto"/>
          <w:sz w:val="24"/>
          <w:highlight w:val="none"/>
          <w:lang w:val="zh-CN"/>
        </w:rPr>
        <w:t>网站</w:t>
      </w:r>
      <w:r>
        <w:rPr>
          <w:rFonts w:ascii="宋体" w:hAnsi="宋体"/>
          <w:color w:val="auto"/>
          <w:sz w:val="24"/>
          <w:highlight w:val="none"/>
        </w:rPr>
        <w:t>(www.creditchina.gov.cn)“</w:t>
      </w:r>
      <w:r>
        <w:rPr>
          <w:rFonts w:hint="eastAsia" w:ascii="宋体" w:hAnsi="宋体"/>
          <w:color w:val="auto"/>
          <w:sz w:val="24"/>
          <w:highlight w:val="none"/>
          <w:lang w:val="zh-CN"/>
        </w:rPr>
        <w:t>记录失信被执行人或重大税收违法案件当事人名单</w:t>
      </w:r>
      <w:r>
        <w:rPr>
          <w:rFonts w:hint="eastAsia" w:ascii="宋体" w:hAnsi="宋体"/>
          <w:color w:val="auto"/>
          <w:sz w:val="24"/>
          <w:highlight w:val="none"/>
        </w:rPr>
        <w:t>”</w:t>
      </w:r>
      <w:r>
        <w:rPr>
          <w:rFonts w:hint="eastAsia" w:ascii="宋体" w:hAnsi="宋体"/>
          <w:color w:val="auto"/>
          <w:sz w:val="24"/>
          <w:highlight w:val="none"/>
          <w:lang w:val="zh-CN"/>
        </w:rPr>
        <w:t>记录名单</w:t>
      </w:r>
      <w:r>
        <w:rPr>
          <w:rFonts w:hint="eastAsia" w:ascii="宋体" w:hAnsi="宋体"/>
          <w:color w:val="auto"/>
          <w:sz w:val="24"/>
          <w:highlight w:val="none"/>
        </w:rPr>
        <w:t>；</w:t>
      </w:r>
      <w:r>
        <w:rPr>
          <w:rFonts w:hint="eastAsia" w:ascii="宋体" w:hAnsi="宋体"/>
          <w:color w:val="auto"/>
          <w:sz w:val="24"/>
          <w:highlight w:val="none"/>
          <w:lang w:val="zh-CN"/>
        </w:rPr>
        <w:t>不处于中国政府采购网</w:t>
      </w:r>
      <w:r>
        <w:rPr>
          <w:rFonts w:ascii="宋体" w:hAnsi="宋体"/>
          <w:color w:val="auto"/>
          <w:sz w:val="24"/>
          <w:highlight w:val="none"/>
        </w:rPr>
        <w:t>(www.ccgp.gov.cn)“</w:t>
      </w:r>
      <w:r>
        <w:rPr>
          <w:rFonts w:hint="eastAsia" w:ascii="宋体" w:hAnsi="宋体"/>
          <w:color w:val="auto"/>
          <w:sz w:val="24"/>
          <w:highlight w:val="none"/>
          <w:lang w:val="zh-CN"/>
        </w:rPr>
        <w:t>政府采购严重违法失信行为信息记录</w:t>
      </w:r>
      <w:r>
        <w:rPr>
          <w:rFonts w:hint="eastAsia" w:ascii="宋体" w:hAnsi="宋体"/>
          <w:color w:val="auto"/>
          <w:sz w:val="24"/>
          <w:highlight w:val="none"/>
        </w:rPr>
        <w:t>”</w:t>
      </w:r>
      <w:r>
        <w:rPr>
          <w:rFonts w:hint="eastAsia" w:ascii="宋体" w:hAnsi="宋体"/>
          <w:color w:val="auto"/>
          <w:sz w:val="24"/>
          <w:highlight w:val="none"/>
          <w:lang w:val="zh-CN"/>
        </w:rPr>
        <w:t>中的禁止参加政府采购活动期间。（以代理机构于报价截止日当天在“信用中国”网站（</w:t>
      </w:r>
      <w:r>
        <w:rPr>
          <w:rFonts w:ascii="宋体" w:hAnsi="宋体"/>
          <w:color w:val="auto"/>
          <w:sz w:val="24"/>
          <w:highlight w:val="none"/>
          <w:lang w:val="zh-CN"/>
        </w:rPr>
        <w:t>www.creditchina.gov.cn）及中国政府采购网（http://www.ccgp.gov.cn/）查询结果为准，如相关失信记录已失效，</w:t>
      </w:r>
      <w:r>
        <w:rPr>
          <w:rFonts w:hint="eastAsia" w:ascii="宋体" w:hAnsi="宋体"/>
          <w:color w:val="auto"/>
          <w:sz w:val="24"/>
          <w:szCs w:val="24"/>
          <w:highlight w:val="none"/>
        </w:rPr>
        <w:t>招租响应人</w:t>
      </w:r>
      <w:r>
        <w:rPr>
          <w:rFonts w:ascii="宋体" w:hAnsi="宋体"/>
          <w:color w:val="auto"/>
          <w:sz w:val="24"/>
          <w:highlight w:val="none"/>
          <w:lang w:val="zh-CN"/>
        </w:rPr>
        <w:t xml:space="preserve">需提供相关证明资料）； </w:t>
      </w:r>
    </w:p>
    <w:p>
      <w:pPr>
        <w:numPr>
          <w:ilvl w:val="0"/>
          <w:numId w:val="2"/>
        </w:numPr>
        <w:spacing w:after="120" w:line="480" w:lineRule="exact"/>
        <w:rPr>
          <w:rFonts w:ascii="宋体" w:hAnsi="宋体"/>
          <w:color w:val="auto"/>
          <w:sz w:val="24"/>
          <w:highlight w:val="none"/>
        </w:rPr>
      </w:pPr>
      <w:r>
        <w:rPr>
          <w:rFonts w:hint="eastAsia" w:ascii="宋体" w:hAnsi="宋体"/>
          <w:color w:val="auto"/>
          <w:sz w:val="24"/>
          <w:highlight w:val="none"/>
          <w:lang w:val="zh-CN"/>
        </w:rPr>
        <w:t>本项目不接受联合体响应。</w:t>
      </w:r>
    </w:p>
    <w:p>
      <w:pPr>
        <w:spacing w:before="120" w:beforeLines="50" w:line="480" w:lineRule="exact"/>
        <w:ind w:firstLine="482" w:firstLineChars="200"/>
        <w:rPr>
          <w:rFonts w:ascii="宋体" w:hAnsi="宋体"/>
          <w:b/>
          <w:color w:val="auto"/>
          <w:sz w:val="24"/>
          <w:highlight w:val="none"/>
        </w:rPr>
      </w:pPr>
      <w:r>
        <w:rPr>
          <w:rFonts w:hint="eastAsia" w:ascii="宋体" w:hAnsi="宋体"/>
          <w:b/>
          <w:color w:val="auto"/>
          <w:sz w:val="24"/>
          <w:highlight w:val="none"/>
        </w:rPr>
        <w:t>三、获取招租文件的时间、地点、方式</w:t>
      </w:r>
    </w:p>
    <w:p>
      <w:pPr>
        <w:spacing w:before="120" w:beforeLines="50" w:line="480" w:lineRule="exact"/>
        <w:ind w:left="239" w:leftChars="114" w:firstLine="240" w:firstLineChars="100"/>
        <w:rPr>
          <w:rFonts w:ascii="宋体" w:hAnsi="宋体"/>
          <w:b/>
          <w:color w:val="auto"/>
          <w:sz w:val="24"/>
          <w:highlight w:val="none"/>
        </w:rPr>
      </w:pPr>
      <w:r>
        <w:rPr>
          <w:rFonts w:hint="eastAsia" w:ascii="宋体" w:hAnsi="宋体"/>
          <w:color w:val="auto"/>
          <w:sz w:val="24"/>
          <w:highlight w:val="none"/>
          <w:lang w:val="zh-CN"/>
        </w:rPr>
        <w:t>（一）有意向的</w:t>
      </w:r>
      <w:r>
        <w:rPr>
          <w:rFonts w:hint="eastAsia" w:ascii="宋体" w:hAnsi="宋体"/>
          <w:color w:val="auto"/>
          <w:sz w:val="24"/>
          <w:szCs w:val="24"/>
          <w:highlight w:val="none"/>
        </w:rPr>
        <w:t>招租响应人</w:t>
      </w:r>
      <w:r>
        <w:rPr>
          <w:rFonts w:hint="eastAsia" w:ascii="宋体" w:hAnsi="宋体"/>
          <w:color w:val="auto"/>
          <w:sz w:val="24"/>
          <w:highlight w:val="none"/>
          <w:lang w:val="zh-CN"/>
        </w:rPr>
        <w:t>可从2021年</w:t>
      </w:r>
      <w:r>
        <w:rPr>
          <w:rFonts w:hint="eastAsia" w:ascii="宋体" w:hAnsi="宋体"/>
          <w:color w:val="auto"/>
          <w:sz w:val="24"/>
          <w:highlight w:val="none"/>
          <w:lang w:val="en-US" w:eastAsia="zh-CN"/>
        </w:rPr>
        <w:t>04</w:t>
      </w:r>
      <w:r>
        <w:rPr>
          <w:rFonts w:hint="eastAsia" w:ascii="宋体" w:hAnsi="宋体"/>
          <w:color w:val="auto"/>
          <w:sz w:val="24"/>
          <w:highlight w:val="none"/>
          <w:lang w:val="zh-CN"/>
        </w:rPr>
        <w:t>月</w:t>
      </w:r>
      <w:r>
        <w:rPr>
          <w:rFonts w:hint="eastAsia" w:ascii="宋体" w:hAnsi="宋体"/>
          <w:color w:val="auto"/>
          <w:sz w:val="24"/>
          <w:highlight w:val="none"/>
          <w:lang w:val="en-US" w:eastAsia="zh-CN"/>
        </w:rPr>
        <w:t>09</w:t>
      </w:r>
      <w:r>
        <w:rPr>
          <w:rFonts w:hint="eastAsia" w:ascii="宋体" w:hAnsi="宋体"/>
          <w:color w:val="auto"/>
          <w:sz w:val="24"/>
          <w:highlight w:val="none"/>
          <w:lang w:val="zh-CN"/>
        </w:rPr>
        <w:t>日起至2021年</w:t>
      </w:r>
      <w:r>
        <w:rPr>
          <w:rFonts w:hint="eastAsia" w:ascii="宋体" w:hAnsi="宋体"/>
          <w:color w:val="auto"/>
          <w:sz w:val="24"/>
          <w:highlight w:val="none"/>
          <w:lang w:val="en-US" w:eastAsia="zh-CN"/>
        </w:rPr>
        <w:t>04</w:t>
      </w:r>
      <w:r>
        <w:rPr>
          <w:rFonts w:hint="eastAsia" w:ascii="宋体" w:hAnsi="宋体"/>
          <w:color w:val="auto"/>
          <w:sz w:val="24"/>
          <w:highlight w:val="none"/>
          <w:lang w:val="zh-CN"/>
        </w:rPr>
        <w:t>月</w:t>
      </w:r>
      <w:r>
        <w:rPr>
          <w:rFonts w:hint="eastAsia" w:ascii="宋体" w:hAnsi="宋体"/>
          <w:color w:val="auto"/>
          <w:sz w:val="24"/>
          <w:highlight w:val="none"/>
          <w:lang w:val="en-US" w:eastAsia="zh-CN"/>
        </w:rPr>
        <w:t>16</w:t>
      </w:r>
      <w:r>
        <w:rPr>
          <w:rFonts w:hint="eastAsia" w:ascii="宋体" w:hAnsi="宋体"/>
          <w:color w:val="auto"/>
          <w:sz w:val="24"/>
          <w:highlight w:val="none"/>
          <w:lang w:val="zh-CN"/>
        </w:rPr>
        <w:t>日止，到广东省东莞市体育路2号鸿禧中心五层A区A501室（每天9∶00至12∶00，14∶30至17∶00，节假日除外）获取招</w:t>
      </w:r>
      <w:r>
        <w:rPr>
          <w:rFonts w:hint="eastAsia" w:ascii="宋体" w:hAnsi="宋体"/>
          <w:color w:val="auto"/>
          <w:sz w:val="24"/>
          <w:highlight w:val="none"/>
        </w:rPr>
        <w:t>租</w:t>
      </w:r>
      <w:r>
        <w:rPr>
          <w:rFonts w:hint="eastAsia" w:ascii="宋体" w:hAnsi="宋体"/>
          <w:color w:val="auto"/>
          <w:sz w:val="24"/>
          <w:highlight w:val="none"/>
          <w:lang w:val="zh-CN"/>
        </w:rPr>
        <w:t>文件。</w:t>
      </w:r>
      <w:r>
        <w:rPr>
          <w:rFonts w:hint="eastAsia" w:ascii="宋体" w:hAnsi="宋体"/>
          <w:color w:val="auto"/>
          <w:sz w:val="24"/>
          <w:szCs w:val="24"/>
          <w:highlight w:val="none"/>
        </w:rPr>
        <w:t>招租响应人</w:t>
      </w:r>
      <w:r>
        <w:rPr>
          <w:rFonts w:hint="eastAsia" w:ascii="宋体" w:hAnsi="宋体"/>
          <w:color w:val="auto"/>
          <w:sz w:val="24"/>
          <w:highlight w:val="none"/>
          <w:lang w:val="zh-CN"/>
        </w:rPr>
        <w:t>在获取招</w:t>
      </w:r>
      <w:r>
        <w:rPr>
          <w:rFonts w:hint="eastAsia" w:ascii="宋体" w:hAnsi="宋体"/>
          <w:color w:val="auto"/>
          <w:sz w:val="24"/>
          <w:highlight w:val="none"/>
        </w:rPr>
        <w:t>租</w:t>
      </w:r>
      <w:r>
        <w:rPr>
          <w:rFonts w:hint="eastAsia" w:ascii="宋体" w:hAnsi="宋体"/>
          <w:color w:val="auto"/>
          <w:sz w:val="24"/>
          <w:highlight w:val="none"/>
          <w:lang w:val="zh-CN"/>
        </w:rPr>
        <w:t>文件时须携带下列有效文件：（1）营业执照（或事业单位法人证书）；税务登记证（国税和地税）；组织机构代码证；法定代表人身份证正、反面等复印件加盖公章；如“三证合一”的营业执照，则不需要提供税务登记证和组织机构代码证。(2）法人代表证明书原件及法人代表授权书原件、被授权人的身份证复印件加盖公章（被授权人身份证原件现场核查）。</w:t>
      </w:r>
    </w:p>
    <w:p>
      <w:pPr>
        <w:spacing w:line="480" w:lineRule="exact"/>
        <w:ind w:firstLine="360" w:firstLineChars="15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（二）获取招租文件地点：广东省东莞市体育路2号鸿禧中心五层A区A501室。</w:t>
      </w:r>
    </w:p>
    <w:p>
      <w:pPr>
        <w:spacing w:line="480" w:lineRule="exact"/>
        <w:ind w:firstLine="360" w:firstLineChars="150"/>
        <w:jc w:val="left"/>
        <w:rPr>
          <w:rFonts w:ascii="Times New Roman" w:hAnsi="Times New Roman"/>
          <w:color w:val="auto"/>
          <w:sz w:val="24"/>
          <w:szCs w:val="24"/>
          <w:highlight w:val="none"/>
        </w:rPr>
      </w:pPr>
      <w:r>
        <w:rPr>
          <w:rFonts w:hint="eastAsia" w:ascii="Times New Roman" w:hAnsi="Times New Roman"/>
          <w:color w:val="auto"/>
          <w:sz w:val="24"/>
          <w:szCs w:val="24"/>
          <w:highlight w:val="none"/>
        </w:rPr>
        <w:t>（三）文件获取方式：现场免费获取招租文件（招租文件提供邮箱地址接收）。</w:t>
      </w:r>
    </w:p>
    <w:p>
      <w:pPr>
        <w:spacing w:line="480" w:lineRule="exact"/>
        <w:ind w:firstLine="360" w:firstLineChars="150"/>
        <w:jc w:val="left"/>
        <w:rPr>
          <w:rFonts w:ascii="宋体" w:hAnsi="宋体"/>
          <w:color w:val="auto"/>
          <w:sz w:val="24"/>
          <w:szCs w:val="24"/>
          <w:highlight w:val="none"/>
        </w:rPr>
      </w:pPr>
      <w:r>
        <w:rPr>
          <w:rFonts w:hint="eastAsia" w:ascii="宋体" w:hAnsi="宋体"/>
          <w:color w:val="auto"/>
          <w:sz w:val="24"/>
          <w:szCs w:val="28"/>
          <w:highlight w:val="none"/>
        </w:rPr>
        <w:t>（四）获取了招租文件，而不参加报价的</w:t>
      </w:r>
      <w:r>
        <w:rPr>
          <w:rFonts w:hint="eastAsia" w:ascii="宋体" w:hAnsi="宋体"/>
          <w:color w:val="auto"/>
          <w:sz w:val="24"/>
          <w:szCs w:val="24"/>
          <w:highlight w:val="none"/>
        </w:rPr>
        <w:t>招租响应人</w:t>
      </w:r>
      <w:r>
        <w:rPr>
          <w:rFonts w:hint="eastAsia" w:ascii="宋体" w:hAnsi="宋体"/>
          <w:color w:val="auto"/>
          <w:sz w:val="24"/>
          <w:szCs w:val="28"/>
          <w:highlight w:val="none"/>
        </w:rPr>
        <w:t>，请在开封日期三日前以书面形式通知代理机构。</w:t>
      </w:r>
    </w:p>
    <w:p>
      <w:pPr>
        <w:spacing w:before="120" w:beforeLines="50" w:line="480" w:lineRule="exact"/>
        <w:ind w:firstLine="482" w:firstLineChars="200"/>
        <w:rPr>
          <w:rFonts w:ascii="宋体" w:hAnsi="宋体"/>
          <w:b/>
          <w:color w:val="auto"/>
          <w:sz w:val="24"/>
          <w:highlight w:val="none"/>
        </w:rPr>
      </w:pPr>
      <w:r>
        <w:rPr>
          <w:rFonts w:hint="eastAsia" w:ascii="宋体" w:hAnsi="宋体"/>
          <w:b/>
          <w:color w:val="auto"/>
          <w:sz w:val="24"/>
          <w:highlight w:val="none"/>
        </w:rPr>
        <w:t>四、递交响应文件截止时间、开封时间及地点</w:t>
      </w:r>
    </w:p>
    <w:p>
      <w:pPr>
        <w:spacing w:line="480" w:lineRule="exact"/>
        <w:ind w:firstLine="360" w:firstLineChars="150"/>
        <w:rPr>
          <w:rFonts w:ascii="宋体" w:hAnsi="宋体"/>
          <w:color w:val="auto"/>
          <w:sz w:val="24"/>
          <w:highlight w:val="none"/>
        </w:rPr>
      </w:pPr>
      <w:r>
        <w:rPr>
          <w:rFonts w:hint="eastAsia" w:ascii="宋体" w:hAnsi="宋体"/>
          <w:color w:val="auto"/>
          <w:sz w:val="24"/>
          <w:highlight w:val="none"/>
        </w:rPr>
        <w:t>（一）递交响应文件时间：2021年</w:t>
      </w:r>
      <w:r>
        <w:rPr>
          <w:rFonts w:hint="eastAsia" w:ascii="宋体" w:hAnsi="宋体"/>
          <w:color w:val="auto"/>
          <w:sz w:val="24"/>
          <w:highlight w:val="none"/>
          <w:lang w:val="en-US" w:eastAsia="zh-CN"/>
        </w:rPr>
        <w:t>04</w:t>
      </w:r>
      <w:r>
        <w:rPr>
          <w:rFonts w:hint="eastAsia" w:ascii="宋体" w:hAnsi="宋体"/>
          <w:color w:val="auto"/>
          <w:sz w:val="24"/>
          <w:highlight w:val="none"/>
        </w:rPr>
        <w:t>月</w:t>
      </w:r>
      <w:r>
        <w:rPr>
          <w:rFonts w:hint="eastAsia" w:ascii="宋体" w:hAnsi="宋体"/>
          <w:color w:val="auto"/>
          <w:sz w:val="24"/>
          <w:highlight w:val="none"/>
          <w:lang w:val="en-US" w:eastAsia="zh-CN"/>
        </w:rPr>
        <w:t>30</w:t>
      </w:r>
      <w:r>
        <w:rPr>
          <w:rFonts w:hint="eastAsia" w:ascii="宋体" w:hAnsi="宋体"/>
          <w:color w:val="auto"/>
          <w:sz w:val="24"/>
          <w:highlight w:val="none"/>
        </w:rPr>
        <w:t>日</w:t>
      </w:r>
      <w:r>
        <w:rPr>
          <w:rFonts w:hint="eastAsia" w:ascii="宋体" w:hAnsi="宋体"/>
          <w:color w:val="auto"/>
          <w:sz w:val="24"/>
          <w:highlight w:val="none"/>
          <w:lang w:val="en-US" w:eastAsia="zh-CN"/>
        </w:rPr>
        <w:t>上</w:t>
      </w:r>
      <w:r>
        <w:rPr>
          <w:rFonts w:hint="eastAsia" w:ascii="宋体" w:hAnsi="宋体"/>
          <w:color w:val="auto"/>
          <w:sz w:val="24"/>
          <w:highlight w:val="none"/>
        </w:rPr>
        <w:t>午</w:t>
      </w:r>
      <w:r>
        <w:rPr>
          <w:rFonts w:hint="eastAsia" w:ascii="宋体" w:hAnsi="宋体"/>
          <w:color w:val="auto"/>
          <w:sz w:val="24"/>
          <w:highlight w:val="none"/>
          <w:lang w:val="en-US" w:eastAsia="zh-CN"/>
        </w:rPr>
        <w:t>09</w:t>
      </w:r>
      <w:r>
        <w:rPr>
          <w:rFonts w:hint="eastAsia" w:ascii="宋体" w:hAnsi="宋体"/>
          <w:color w:val="auto"/>
          <w:sz w:val="24"/>
          <w:highlight w:val="none"/>
        </w:rPr>
        <w:t>：</w:t>
      </w:r>
      <w:r>
        <w:rPr>
          <w:rFonts w:hint="eastAsia" w:ascii="宋体" w:hAnsi="宋体"/>
          <w:color w:val="auto"/>
          <w:sz w:val="24"/>
          <w:highlight w:val="none"/>
          <w:lang w:val="en-US" w:eastAsia="zh-CN"/>
        </w:rPr>
        <w:t>00</w:t>
      </w:r>
      <w:r>
        <w:rPr>
          <w:rFonts w:hint="eastAsia" w:ascii="宋体" w:hAnsi="宋体"/>
          <w:color w:val="auto"/>
          <w:sz w:val="24"/>
          <w:highlight w:val="none"/>
        </w:rPr>
        <w:t>—</w:t>
      </w:r>
      <w:r>
        <w:rPr>
          <w:rFonts w:hint="eastAsia" w:ascii="宋体" w:hAnsi="宋体"/>
          <w:color w:val="auto"/>
          <w:sz w:val="24"/>
          <w:highlight w:val="none"/>
          <w:lang w:val="en-US" w:eastAsia="zh-CN"/>
        </w:rPr>
        <w:t>09</w:t>
      </w:r>
      <w:r>
        <w:rPr>
          <w:rFonts w:hint="eastAsia" w:ascii="宋体" w:hAnsi="宋体"/>
          <w:color w:val="auto"/>
          <w:sz w:val="24"/>
          <w:highlight w:val="none"/>
        </w:rPr>
        <w:t>：</w:t>
      </w:r>
      <w:r>
        <w:rPr>
          <w:rFonts w:hint="eastAsia" w:ascii="宋体" w:hAnsi="宋体"/>
          <w:color w:val="auto"/>
          <w:sz w:val="24"/>
          <w:highlight w:val="none"/>
          <w:lang w:val="en-US" w:eastAsia="zh-CN"/>
        </w:rPr>
        <w:t>30</w:t>
      </w:r>
      <w:r>
        <w:rPr>
          <w:rFonts w:hint="eastAsia" w:ascii="宋体" w:hAnsi="宋体"/>
          <w:color w:val="auto"/>
          <w:sz w:val="24"/>
          <w:highlight w:val="none"/>
        </w:rPr>
        <w:t>。</w:t>
      </w:r>
    </w:p>
    <w:p>
      <w:pPr>
        <w:spacing w:line="480" w:lineRule="exact"/>
        <w:ind w:firstLine="360" w:firstLineChars="150"/>
        <w:rPr>
          <w:rFonts w:ascii="宋体" w:hAnsi="宋体"/>
          <w:color w:val="auto"/>
          <w:sz w:val="24"/>
          <w:highlight w:val="none"/>
        </w:rPr>
      </w:pPr>
      <w:r>
        <w:rPr>
          <w:rFonts w:hint="eastAsia" w:ascii="宋体" w:hAnsi="宋体"/>
          <w:color w:val="auto"/>
          <w:sz w:val="24"/>
          <w:highlight w:val="none"/>
        </w:rPr>
        <w:t>（二）递交响应文件截止时间及开封时间：2021年</w:t>
      </w:r>
      <w:r>
        <w:rPr>
          <w:rFonts w:hint="eastAsia" w:ascii="宋体" w:hAnsi="宋体"/>
          <w:color w:val="auto"/>
          <w:sz w:val="24"/>
          <w:highlight w:val="none"/>
          <w:lang w:val="en-US" w:eastAsia="zh-CN"/>
        </w:rPr>
        <w:t>04</w:t>
      </w:r>
      <w:r>
        <w:rPr>
          <w:rFonts w:hint="eastAsia" w:ascii="宋体" w:hAnsi="宋体"/>
          <w:color w:val="auto"/>
          <w:sz w:val="24"/>
          <w:highlight w:val="none"/>
        </w:rPr>
        <w:t>月</w:t>
      </w:r>
      <w:r>
        <w:rPr>
          <w:rFonts w:hint="eastAsia" w:ascii="宋体" w:hAnsi="宋体"/>
          <w:color w:val="auto"/>
          <w:sz w:val="24"/>
          <w:highlight w:val="none"/>
          <w:lang w:val="en-US" w:eastAsia="zh-CN"/>
        </w:rPr>
        <w:t>30</w:t>
      </w:r>
      <w:r>
        <w:rPr>
          <w:rFonts w:hint="eastAsia" w:ascii="宋体" w:hAnsi="宋体"/>
          <w:color w:val="auto"/>
          <w:sz w:val="24"/>
          <w:highlight w:val="none"/>
        </w:rPr>
        <w:t>日</w:t>
      </w:r>
      <w:r>
        <w:rPr>
          <w:rFonts w:hint="eastAsia" w:ascii="宋体" w:hAnsi="宋体"/>
          <w:color w:val="auto"/>
          <w:sz w:val="24"/>
          <w:highlight w:val="none"/>
          <w:lang w:val="en-US" w:eastAsia="zh-CN"/>
        </w:rPr>
        <w:t>上</w:t>
      </w:r>
      <w:r>
        <w:rPr>
          <w:rFonts w:hint="eastAsia" w:ascii="宋体" w:hAnsi="宋体"/>
          <w:color w:val="auto"/>
          <w:sz w:val="24"/>
          <w:highlight w:val="none"/>
        </w:rPr>
        <w:t>午</w:t>
      </w:r>
      <w:r>
        <w:rPr>
          <w:rFonts w:hint="eastAsia" w:ascii="宋体" w:hAnsi="宋体"/>
          <w:color w:val="auto"/>
          <w:sz w:val="24"/>
          <w:highlight w:val="none"/>
          <w:lang w:val="en-US" w:eastAsia="zh-CN"/>
        </w:rPr>
        <w:t>09</w:t>
      </w:r>
      <w:r>
        <w:rPr>
          <w:rFonts w:hint="eastAsia" w:ascii="宋体" w:hAnsi="宋体"/>
          <w:color w:val="auto"/>
          <w:sz w:val="24"/>
          <w:highlight w:val="none"/>
        </w:rPr>
        <w:t>：</w:t>
      </w:r>
      <w:r>
        <w:rPr>
          <w:rFonts w:hint="eastAsia" w:ascii="宋体" w:hAnsi="宋体"/>
          <w:color w:val="auto"/>
          <w:sz w:val="24"/>
          <w:highlight w:val="none"/>
          <w:lang w:val="en-US" w:eastAsia="zh-CN"/>
        </w:rPr>
        <w:t>30</w:t>
      </w:r>
      <w:r>
        <w:rPr>
          <w:rFonts w:hint="eastAsia" w:ascii="宋体" w:hAnsi="宋体"/>
          <w:color w:val="auto"/>
          <w:sz w:val="24"/>
          <w:highlight w:val="none"/>
        </w:rPr>
        <w:t>。</w:t>
      </w:r>
    </w:p>
    <w:p>
      <w:pPr>
        <w:spacing w:line="480" w:lineRule="exact"/>
        <w:ind w:firstLine="360" w:firstLineChars="150"/>
        <w:rPr>
          <w:rFonts w:ascii="宋体" w:hAnsi="宋体"/>
          <w:color w:val="auto"/>
          <w:sz w:val="24"/>
          <w:highlight w:val="none"/>
        </w:rPr>
      </w:pPr>
      <w:r>
        <w:rPr>
          <w:rFonts w:hint="eastAsia" w:ascii="宋体" w:hAnsi="宋体"/>
          <w:color w:val="auto"/>
          <w:sz w:val="24"/>
          <w:highlight w:val="none"/>
        </w:rPr>
        <w:t>（三）递交地点：</w:t>
      </w:r>
      <w:r>
        <w:rPr>
          <w:rFonts w:hint="eastAsia" w:ascii="宋体" w:hAnsi="宋体"/>
          <w:color w:val="auto"/>
          <w:sz w:val="24"/>
          <w:szCs w:val="24"/>
          <w:highlight w:val="none"/>
        </w:rPr>
        <w:t>广东省东莞市东城街道东城路561号街道办事处2号楼2楼(公共资源交易大厅)开标</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室</w:t>
      </w:r>
    </w:p>
    <w:p>
      <w:pPr>
        <w:spacing w:line="480" w:lineRule="exact"/>
        <w:ind w:firstLine="482" w:firstLineChars="200"/>
        <w:rPr>
          <w:rFonts w:ascii="宋体" w:hAnsi="宋体"/>
          <w:b/>
          <w:color w:val="auto"/>
          <w:sz w:val="24"/>
          <w:highlight w:val="none"/>
        </w:rPr>
      </w:pPr>
      <w:r>
        <w:rPr>
          <w:rFonts w:hint="eastAsia" w:ascii="宋体" w:hAnsi="宋体"/>
          <w:b/>
          <w:bCs/>
          <w:color w:val="auto"/>
          <w:sz w:val="24"/>
          <w:highlight w:val="none"/>
        </w:rPr>
        <w:t>（四）开封事宜</w:t>
      </w:r>
      <w:r>
        <w:rPr>
          <w:rFonts w:hint="eastAsia" w:ascii="宋体" w:hAnsi="宋体"/>
          <w:b/>
          <w:color w:val="auto"/>
          <w:sz w:val="24"/>
          <w:highlight w:val="none"/>
        </w:rPr>
        <w:t>：届时请招租响应人的法定代表人或被授权人务必携带有效身份证明出席开封会并现场核对。</w:t>
      </w:r>
    </w:p>
    <w:p>
      <w:pPr>
        <w:spacing w:before="120" w:beforeLines="50" w:line="480" w:lineRule="exact"/>
        <w:ind w:firstLine="482" w:firstLineChars="200"/>
        <w:rPr>
          <w:rFonts w:ascii="宋体" w:hAnsi="宋体"/>
          <w:b/>
          <w:color w:val="auto"/>
          <w:sz w:val="24"/>
          <w:highlight w:val="none"/>
        </w:rPr>
      </w:pPr>
      <w:r>
        <w:rPr>
          <w:rFonts w:hint="eastAsia" w:ascii="宋体" w:hAnsi="宋体"/>
          <w:b/>
          <w:color w:val="auto"/>
          <w:sz w:val="24"/>
          <w:highlight w:val="none"/>
        </w:rPr>
        <w:t>五、有关此次招租事宜，可按下列地址以书面形式向代理机构查询：</w:t>
      </w:r>
    </w:p>
    <w:p>
      <w:pPr>
        <w:spacing w:line="480" w:lineRule="exact"/>
        <w:ind w:firstLine="480" w:firstLineChars="200"/>
        <w:rPr>
          <w:rFonts w:ascii="宋体" w:hAnsi="宋体"/>
          <w:color w:val="auto"/>
          <w:sz w:val="24"/>
          <w:highlight w:val="none"/>
          <w:u w:val="single"/>
        </w:rPr>
      </w:pPr>
      <w:r>
        <w:rPr>
          <w:rFonts w:hint="eastAsia" w:ascii="宋体" w:hAnsi="宋体"/>
          <w:color w:val="auto"/>
          <w:sz w:val="24"/>
          <w:highlight w:val="none"/>
        </w:rPr>
        <w:t xml:space="preserve">联 系 人：李小姐 </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通讯地址：广东省东莞市体育路2号鸿禧中心五层A区A501室 。</w:t>
      </w:r>
    </w:p>
    <w:p>
      <w:pPr>
        <w:spacing w:line="480" w:lineRule="exact"/>
        <w:ind w:firstLine="480" w:firstLineChars="200"/>
        <w:rPr>
          <w:rFonts w:ascii="宋体" w:hAnsi="宋体"/>
          <w:color w:val="auto"/>
          <w:sz w:val="24"/>
          <w:highlight w:val="none"/>
        </w:rPr>
      </w:pPr>
      <w:r>
        <w:rPr>
          <w:rFonts w:hint="eastAsia" w:ascii="宋体" w:hAnsi="宋体"/>
          <w:color w:val="auto"/>
          <w:sz w:val="24"/>
          <w:highlight w:val="none"/>
        </w:rPr>
        <w:t>电　　话：0769－22331990</w:t>
      </w:r>
      <w:r>
        <w:rPr>
          <w:rFonts w:hint="eastAsia"/>
          <w:color w:val="auto"/>
          <w:sz w:val="24"/>
          <w:highlight w:val="none"/>
        </w:rPr>
        <w:t xml:space="preserve"> </w:t>
      </w:r>
    </w:p>
    <w:p>
      <w:pPr>
        <w:spacing w:line="480" w:lineRule="exact"/>
        <w:jc w:val="left"/>
        <w:rPr>
          <w:rFonts w:ascii="宋体"/>
          <w:color w:val="auto"/>
          <w:sz w:val="24"/>
          <w:szCs w:val="24"/>
          <w:highlight w:val="none"/>
        </w:rPr>
      </w:pPr>
      <w:r>
        <w:rPr>
          <w:rFonts w:hint="eastAsia" w:ascii="宋体" w:hAnsi="宋体"/>
          <w:color w:val="auto"/>
          <w:sz w:val="24"/>
          <w:szCs w:val="24"/>
          <w:highlight w:val="none"/>
        </w:rPr>
        <w:t>六、出租方：东莞市路桥投资建设有限公司</w:t>
      </w:r>
    </w:p>
    <w:p>
      <w:pPr>
        <w:spacing w:line="48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联系地址：广东省东莞市狮龙路13号</w:t>
      </w:r>
    </w:p>
    <w:p>
      <w:pPr>
        <w:spacing w:line="48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联 系 人：</w:t>
      </w:r>
      <w:r>
        <w:rPr>
          <w:rFonts w:hint="eastAsia" w:ascii="宋体" w:hAnsi="宋体"/>
          <w:color w:val="auto"/>
          <w:sz w:val="24"/>
          <w:szCs w:val="24"/>
          <w:highlight w:val="none"/>
          <w:u w:val="single"/>
        </w:rPr>
        <w:t xml:space="preserve"> 黄先生    </w:t>
      </w:r>
    </w:p>
    <w:p>
      <w:pPr>
        <w:spacing w:line="480" w:lineRule="exact"/>
        <w:ind w:firstLine="480" w:firstLineChars="200"/>
        <w:jc w:val="left"/>
        <w:rPr>
          <w:rFonts w:ascii="宋体" w:hAnsi="宋体"/>
          <w:color w:val="auto"/>
          <w:sz w:val="24"/>
          <w:szCs w:val="24"/>
          <w:highlight w:val="none"/>
        </w:rPr>
      </w:pPr>
      <w:r>
        <w:rPr>
          <w:rFonts w:hint="eastAsia" w:ascii="宋体" w:hAnsi="宋体"/>
          <w:color w:val="auto"/>
          <w:sz w:val="24"/>
          <w:szCs w:val="24"/>
          <w:highlight w:val="none"/>
        </w:rPr>
        <w:t>电    话：</w:t>
      </w:r>
      <w:r>
        <w:rPr>
          <w:rFonts w:hint="eastAsia" w:ascii="宋体" w:hAnsi="宋体"/>
          <w:color w:val="auto"/>
          <w:sz w:val="24"/>
          <w:szCs w:val="24"/>
          <w:highlight w:val="none"/>
          <w:u w:val="single"/>
        </w:rPr>
        <w:t xml:space="preserve"> （0769）28091691</w:t>
      </w:r>
    </w:p>
    <w:p>
      <w:pPr>
        <w:spacing w:line="480" w:lineRule="exact"/>
        <w:rPr>
          <w:rFonts w:ascii="宋体" w:hAnsi="宋体"/>
          <w:color w:val="auto"/>
          <w:sz w:val="24"/>
          <w:szCs w:val="24"/>
          <w:highlight w:val="none"/>
        </w:rPr>
      </w:pPr>
      <w:r>
        <w:rPr>
          <w:rFonts w:hint="eastAsia" w:ascii="宋体" w:hAnsi="宋体"/>
          <w:color w:val="auto"/>
          <w:sz w:val="24"/>
          <w:szCs w:val="24"/>
          <w:highlight w:val="none"/>
        </w:rPr>
        <w:t xml:space="preserve">本招租文件由代理机构和出租方负责解释。 </w:t>
      </w:r>
    </w:p>
    <w:p>
      <w:pPr>
        <w:rPr>
          <w:rFonts w:ascii="Times New Roman" w:hAnsi="Times New Roman" w:eastAsia="黑体"/>
          <w:b/>
          <w:color w:val="auto"/>
          <w:kern w:val="44"/>
          <w:sz w:val="32"/>
          <w:szCs w:val="32"/>
          <w:highlight w:val="none"/>
        </w:rPr>
      </w:pPr>
      <w:bookmarkStart w:id="5" w:name="_Toc17905443"/>
      <w:r>
        <w:rPr>
          <w:rFonts w:ascii="Times New Roman" w:hAnsi="Times New Roman" w:eastAsia="黑体"/>
          <w:b/>
          <w:color w:val="auto"/>
          <w:kern w:val="44"/>
          <w:sz w:val="32"/>
          <w:szCs w:val="32"/>
          <w:highlight w:val="none"/>
        </w:rPr>
        <w:br w:type="page"/>
      </w:r>
    </w:p>
    <w:p>
      <w:pPr>
        <w:keepNext/>
        <w:keepLines/>
        <w:adjustRightInd w:val="0"/>
        <w:spacing w:line="360" w:lineRule="auto"/>
        <w:jc w:val="center"/>
        <w:outlineLvl w:val="0"/>
        <w:rPr>
          <w:rFonts w:ascii="Times New Roman" w:hAnsi="Times New Roman" w:eastAsia="黑体"/>
          <w:b/>
          <w:color w:val="auto"/>
          <w:kern w:val="44"/>
          <w:sz w:val="32"/>
          <w:szCs w:val="32"/>
          <w:highlight w:val="none"/>
        </w:rPr>
      </w:pPr>
      <w:r>
        <w:rPr>
          <w:rFonts w:ascii="Times New Roman" w:hAnsi="Times New Roman" w:eastAsia="黑体"/>
          <w:b/>
          <w:color w:val="auto"/>
          <w:kern w:val="44"/>
          <w:sz w:val="32"/>
          <w:szCs w:val="32"/>
          <w:highlight w:val="none"/>
        </w:rPr>
        <w:t>第二章  招</w:t>
      </w:r>
      <w:r>
        <w:rPr>
          <w:rFonts w:hint="eastAsia" w:ascii="Times New Roman" w:hAnsi="Times New Roman" w:eastAsia="黑体"/>
          <w:b/>
          <w:color w:val="auto"/>
          <w:kern w:val="44"/>
          <w:sz w:val="32"/>
          <w:szCs w:val="32"/>
          <w:highlight w:val="none"/>
        </w:rPr>
        <w:t>租</w:t>
      </w:r>
      <w:r>
        <w:rPr>
          <w:rFonts w:ascii="Times New Roman" w:hAnsi="Times New Roman" w:eastAsia="黑体"/>
          <w:b/>
          <w:color w:val="auto"/>
          <w:kern w:val="44"/>
          <w:sz w:val="32"/>
          <w:szCs w:val="32"/>
          <w:highlight w:val="none"/>
        </w:rPr>
        <w:t>需求书</w:t>
      </w:r>
      <w:bookmarkEnd w:id="5"/>
    </w:p>
    <w:p>
      <w:pPr>
        <w:keepNext/>
        <w:keepLines/>
        <w:adjustRightInd w:val="0"/>
        <w:spacing w:line="360" w:lineRule="auto"/>
        <w:jc w:val="center"/>
        <w:outlineLvl w:val="0"/>
        <w:rPr>
          <w:rFonts w:ascii="Times New Roman" w:hAnsi="Times New Roman" w:eastAsia="黑体"/>
          <w:b/>
          <w:color w:val="auto"/>
          <w:kern w:val="44"/>
          <w:sz w:val="32"/>
          <w:szCs w:val="32"/>
          <w:highlight w:val="none"/>
        </w:rPr>
      </w:pPr>
    </w:p>
    <w:bookmarkEnd w:id="1"/>
    <w:bookmarkEnd w:id="2"/>
    <w:p>
      <w:pPr>
        <w:numPr>
          <w:ilvl w:val="0"/>
          <w:numId w:val="3"/>
        </w:numPr>
        <w:spacing w:line="440" w:lineRule="exact"/>
        <w:ind w:firstLine="480" w:firstLineChars="200"/>
        <w:rPr>
          <w:rFonts w:ascii="宋体" w:hAnsi="宋体" w:cs="黑体"/>
          <w:color w:val="auto"/>
          <w:sz w:val="24"/>
          <w:szCs w:val="24"/>
          <w:highlight w:val="none"/>
        </w:rPr>
      </w:pPr>
      <w:r>
        <w:rPr>
          <w:rFonts w:hint="eastAsia" w:ascii="宋体" w:hAnsi="宋体" w:cs="黑体"/>
          <w:color w:val="auto"/>
          <w:sz w:val="24"/>
          <w:szCs w:val="24"/>
          <w:highlight w:val="none"/>
        </w:rPr>
        <w:t>项目概况</w:t>
      </w:r>
    </w:p>
    <w:p>
      <w:pPr>
        <w:spacing w:line="440" w:lineRule="exact"/>
        <w:ind w:left="420" w:leftChars="200"/>
        <w:rPr>
          <w:rFonts w:ascii="宋体" w:hAnsi="宋体"/>
          <w:color w:val="auto"/>
          <w:sz w:val="24"/>
          <w:szCs w:val="24"/>
          <w:highlight w:val="none"/>
        </w:rPr>
      </w:pPr>
      <w:r>
        <w:rPr>
          <w:rFonts w:hint="eastAsia" w:ascii="宋体" w:hAnsi="宋体"/>
          <w:color w:val="auto"/>
          <w:sz w:val="24"/>
          <w:szCs w:val="24"/>
          <w:highlight w:val="none"/>
        </w:rPr>
        <w:t>（一）项目租赁范围及方式</w:t>
      </w:r>
    </w:p>
    <w:p>
      <w:pPr>
        <w:spacing w:line="440" w:lineRule="exact"/>
        <w:ind w:left="420" w:leftChars="200" w:firstLine="480" w:firstLineChars="200"/>
        <w:rPr>
          <w:rFonts w:ascii="宋体" w:hAnsi="宋体"/>
          <w:color w:val="auto"/>
          <w:sz w:val="24"/>
          <w:szCs w:val="24"/>
          <w:highlight w:val="none"/>
        </w:rPr>
      </w:pPr>
      <w:r>
        <w:rPr>
          <w:rFonts w:hint="eastAsia" w:ascii="宋体" w:hAnsi="宋体"/>
          <w:color w:val="auto"/>
          <w:sz w:val="24"/>
          <w:szCs w:val="24"/>
          <w:highlight w:val="none"/>
        </w:rPr>
        <w:drawing>
          <wp:anchor distT="0" distB="0" distL="114300" distR="114300" simplePos="0" relativeHeight="251663360" behindDoc="0" locked="0" layoutInCell="1" allowOverlap="1">
            <wp:simplePos x="0" y="0"/>
            <wp:positionH relativeFrom="column">
              <wp:posOffset>353695</wp:posOffset>
            </wp:positionH>
            <wp:positionV relativeFrom="paragraph">
              <wp:posOffset>2087245</wp:posOffset>
            </wp:positionV>
            <wp:extent cx="2374265" cy="1760855"/>
            <wp:effectExtent l="0" t="0" r="635" b="4445"/>
            <wp:wrapTopAndBottom/>
            <wp:docPr id="1" name="图片 1" descr="5ccecea174b74db5c43ccbf73f811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5ccecea174b74db5c43ccbf73f811c2"/>
                    <pic:cNvPicPr>
                      <a:picLocks noChangeAspect="1"/>
                    </pic:cNvPicPr>
                  </pic:nvPicPr>
                  <pic:blipFill>
                    <a:blip r:embed="rId10" cstate="print"/>
                    <a:stretch>
                      <a:fillRect/>
                    </a:stretch>
                  </pic:blipFill>
                  <pic:spPr>
                    <a:xfrm>
                      <a:off x="0" y="0"/>
                      <a:ext cx="2374265" cy="1760855"/>
                    </a:xfrm>
                    <a:prstGeom prst="rect">
                      <a:avLst/>
                    </a:prstGeom>
                  </pic:spPr>
                </pic:pic>
              </a:graphicData>
            </a:graphic>
          </wp:anchor>
        </w:drawing>
      </w:r>
      <w:r>
        <w:rPr>
          <w:rFonts w:hint="eastAsia" w:ascii="宋体" w:hAnsi="宋体"/>
          <w:color w:val="auto"/>
          <w:sz w:val="24"/>
          <w:szCs w:val="24"/>
          <w:highlight w:val="none"/>
        </w:rPr>
        <w:t>1、承租范围：常田路753号物业（原常平木棆厂）位于常平镇白石岗村黄田路旁，物业占地面积约14510.5㎡（不含桥下占地4318.2㎡），建筑面积约17580㎡（主要包括厂房一栋五层面积共约11443.39㎡&lt;2288.7㎡/层&gt;，员工宿舍一栋五层面积共约4468.5㎡&lt;893.7㎡/层&gt;，行政宿舍一栋三层面积共约547.61㎡&lt;182.54㎡/层&gt;，锅炉房、油库共约1120.5㎡）。该物业作为一个整体进行出租，出租用途主要为办公场所、工业生产等，以市场评估价15元/㎡/月（含税）作为底价，租期为5年。</w:t>
      </w:r>
    </w:p>
    <w:p>
      <w:pPr>
        <w:spacing w:line="440" w:lineRule="exact"/>
        <w:ind w:left="420" w:leftChars="200" w:firstLine="480" w:firstLineChars="200"/>
        <w:rPr>
          <w:rFonts w:ascii="宋体" w:hAnsi="宋体"/>
          <w:color w:val="auto"/>
          <w:sz w:val="24"/>
          <w:szCs w:val="24"/>
          <w:highlight w:val="none"/>
        </w:rPr>
      </w:pPr>
      <w:r>
        <w:rPr>
          <w:rFonts w:hint="eastAsia" w:ascii="宋体" w:hAnsi="宋体"/>
          <w:color w:val="auto"/>
          <w:sz w:val="24"/>
          <w:szCs w:val="24"/>
          <w:highlight w:val="none"/>
        </w:rPr>
        <w:t>图1.出租位置图例                        图2.出租</w:t>
      </w:r>
      <w:r>
        <w:rPr>
          <w:rFonts w:hint="eastAsia" w:ascii="宋体" w:hAnsi="宋体"/>
          <w:color w:val="auto"/>
          <w:sz w:val="24"/>
          <w:szCs w:val="24"/>
          <w:highlight w:val="none"/>
        </w:rPr>
        <w:drawing>
          <wp:anchor distT="0" distB="0" distL="114300" distR="114300" simplePos="0" relativeHeight="251665408" behindDoc="0" locked="0" layoutInCell="1" allowOverlap="1">
            <wp:simplePos x="0" y="0"/>
            <wp:positionH relativeFrom="column">
              <wp:posOffset>325120</wp:posOffset>
            </wp:positionH>
            <wp:positionV relativeFrom="paragraph">
              <wp:posOffset>2303145</wp:posOffset>
            </wp:positionV>
            <wp:extent cx="2440940" cy="1514475"/>
            <wp:effectExtent l="0" t="0" r="10160" b="9525"/>
            <wp:wrapTopAndBottom/>
            <wp:docPr id="3" name="图片 3" descr="2680d9e6ea7f1ab2948374871b5a75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680d9e6ea7f1ab2948374871b5a75a"/>
                    <pic:cNvPicPr>
                      <a:picLocks noChangeAspect="1"/>
                    </pic:cNvPicPr>
                  </pic:nvPicPr>
                  <pic:blipFill>
                    <a:blip r:embed="rId11" cstate="print"/>
                    <a:stretch>
                      <a:fillRect/>
                    </a:stretch>
                  </pic:blipFill>
                  <pic:spPr>
                    <a:xfrm>
                      <a:off x="0" y="0"/>
                      <a:ext cx="2440940" cy="1514475"/>
                    </a:xfrm>
                    <a:prstGeom prst="rect">
                      <a:avLst/>
                    </a:prstGeom>
                  </pic:spPr>
                </pic:pic>
              </a:graphicData>
            </a:graphic>
          </wp:anchor>
        </w:drawing>
      </w:r>
      <w:r>
        <w:rPr>
          <w:rFonts w:hint="eastAsia" w:ascii="宋体" w:hAnsi="宋体"/>
          <w:color w:val="auto"/>
          <w:sz w:val="24"/>
          <w:szCs w:val="24"/>
          <w:highlight w:val="none"/>
        </w:rPr>
        <w:drawing>
          <wp:anchor distT="0" distB="0" distL="114300" distR="114300" simplePos="0" relativeHeight="251664384" behindDoc="0" locked="0" layoutInCell="1" allowOverlap="1">
            <wp:simplePos x="0" y="0"/>
            <wp:positionH relativeFrom="column">
              <wp:posOffset>2910840</wp:posOffset>
            </wp:positionH>
            <wp:positionV relativeFrom="paragraph">
              <wp:posOffset>149860</wp:posOffset>
            </wp:positionV>
            <wp:extent cx="2419350" cy="1732915"/>
            <wp:effectExtent l="0" t="0" r="6350" b="6985"/>
            <wp:wrapTopAndBottom/>
            <wp:docPr id="2" name="图片 2" descr="ca57ee6e6fd7f256ba97d8848dc1a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a57ee6e6fd7f256ba97d8848dc1a78"/>
                    <pic:cNvPicPr>
                      <a:picLocks noChangeAspect="1"/>
                    </pic:cNvPicPr>
                  </pic:nvPicPr>
                  <pic:blipFill>
                    <a:blip r:embed="rId12" cstate="print"/>
                    <a:stretch>
                      <a:fillRect/>
                    </a:stretch>
                  </pic:blipFill>
                  <pic:spPr>
                    <a:xfrm>
                      <a:off x="0" y="0"/>
                      <a:ext cx="2419350" cy="1732915"/>
                    </a:xfrm>
                    <a:prstGeom prst="rect">
                      <a:avLst/>
                    </a:prstGeom>
                  </pic:spPr>
                </pic:pic>
              </a:graphicData>
            </a:graphic>
          </wp:anchor>
        </w:drawing>
      </w:r>
      <w:r>
        <w:rPr>
          <w:rFonts w:hint="eastAsia" w:ascii="宋体" w:hAnsi="宋体"/>
          <w:color w:val="auto"/>
          <w:sz w:val="24"/>
          <w:szCs w:val="24"/>
          <w:highlight w:val="none"/>
        </w:rPr>
        <w:t>位置图例</w:t>
      </w:r>
    </w:p>
    <w:p>
      <w:pPr>
        <w:spacing w:line="440" w:lineRule="exact"/>
        <w:ind w:left="420" w:leftChars="200" w:firstLine="720" w:firstLineChars="300"/>
        <w:rPr>
          <w:rFonts w:ascii="宋体" w:hAnsi="宋体"/>
          <w:color w:val="auto"/>
          <w:sz w:val="24"/>
          <w:szCs w:val="24"/>
          <w:highlight w:val="none"/>
        </w:rPr>
      </w:pPr>
      <w:r>
        <w:rPr>
          <w:rFonts w:hint="eastAsia" w:ascii="宋体" w:hAnsi="宋体"/>
          <w:color w:val="auto"/>
          <w:sz w:val="24"/>
          <w:szCs w:val="24"/>
          <w:highlight w:val="none"/>
        </w:rPr>
        <w:t>图3.出租位置图例</w:t>
      </w:r>
    </w:p>
    <w:p>
      <w:pPr>
        <w:spacing w:line="440" w:lineRule="exact"/>
        <w:ind w:left="420" w:leftChars="200" w:firstLine="480" w:firstLineChars="200"/>
        <w:rPr>
          <w:rFonts w:ascii="宋体" w:hAnsi="宋体"/>
          <w:color w:val="auto"/>
          <w:sz w:val="24"/>
          <w:szCs w:val="24"/>
          <w:highlight w:val="none"/>
        </w:rPr>
      </w:pPr>
      <w:r>
        <w:rPr>
          <w:rFonts w:hint="eastAsia" w:ascii="宋体" w:hAnsi="宋体"/>
          <w:color w:val="auto"/>
          <w:sz w:val="24"/>
          <w:szCs w:val="24"/>
          <w:highlight w:val="none"/>
        </w:rPr>
        <w:t>2、本项目仅限于土地的使用权和物业出租，不涉及土地出让，招租响应人不得擅自改变土地使用性质。</w:t>
      </w:r>
    </w:p>
    <w:p>
      <w:pPr>
        <w:tabs>
          <w:tab w:val="left" w:pos="552"/>
        </w:tabs>
        <w:spacing w:line="440" w:lineRule="exact"/>
        <w:ind w:left="420" w:leftChars="200"/>
        <w:rPr>
          <w:rFonts w:ascii="宋体" w:hAnsi="宋体"/>
          <w:color w:val="auto"/>
          <w:sz w:val="24"/>
          <w:szCs w:val="24"/>
          <w:highlight w:val="none"/>
        </w:rPr>
      </w:pPr>
      <w:r>
        <w:rPr>
          <w:rFonts w:hint="eastAsia" w:ascii="宋体" w:hAnsi="宋体"/>
          <w:color w:val="auto"/>
          <w:sz w:val="24"/>
          <w:szCs w:val="24"/>
          <w:highlight w:val="none"/>
        </w:rPr>
        <w:t>（二）承租期：自本出租物业租金计算首日起五年。</w:t>
      </w:r>
    </w:p>
    <w:p>
      <w:pPr>
        <w:spacing w:line="440" w:lineRule="exact"/>
        <w:ind w:left="420" w:leftChars="200"/>
        <w:rPr>
          <w:rFonts w:ascii="宋体" w:hAnsi="宋体"/>
          <w:color w:val="auto"/>
          <w:sz w:val="24"/>
          <w:szCs w:val="24"/>
          <w:highlight w:val="none"/>
        </w:rPr>
      </w:pPr>
      <w:r>
        <w:rPr>
          <w:rFonts w:hint="eastAsia" w:ascii="宋体" w:hAnsi="宋体"/>
          <w:color w:val="auto"/>
          <w:sz w:val="24"/>
          <w:szCs w:val="24"/>
          <w:highlight w:val="none"/>
        </w:rPr>
        <w:t>（三）付款方法和条件：第一个月的租金应在合同签约定的起租日起十日内支付，除第一个月外，中选人应于每月 10 日（如到期日为法定节假日，则该到期日顺延至下一个工作日）前向招租人支付当月租金；逾期未支付的，每逾期一日，则承租人需按未支付金额每日千分之五的标准支付违约金。出租方应在收到承租方租金后10日内，向承租方开具租金发票。</w:t>
      </w:r>
    </w:p>
    <w:p>
      <w:pPr>
        <w:spacing w:line="440" w:lineRule="exact"/>
        <w:ind w:left="420" w:leftChars="200"/>
        <w:rPr>
          <w:rFonts w:ascii="宋体" w:hAnsi="宋体"/>
          <w:color w:val="auto"/>
          <w:sz w:val="24"/>
          <w:szCs w:val="24"/>
          <w:highlight w:val="none"/>
        </w:rPr>
      </w:pPr>
      <w:r>
        <w:rPr>
          <w:rFonts w:hint="eastAsia" w:ascii="宋体" w:hAnsi="宋体"/>
          <w:color w:val="auto"/>
          <w:sz w:val="24"/>
          <w:szCs w:val="24"/>
          <w:highlight w:val="none"/>
        </w:rPr>
        <w:t>（四）报价要求：</w:t>
      </w:r>
    </w:p>
    <w:p>
      <w:pPr>
        <w:spacing w:line="440" w:lineRule="exact"/>
        <w:ind w:left="420" w:leftChars="200" w:firstLine="480" w:firstLineChars="200"/>
        <w:rPr>
          <w:rFonts w:ascii="宋体" w:hAnsi="宋体"/>
          <w:color w:val="auto"/>
          <w:sz w:val="24"/>
          <w:szCs w:val="24"/>
          <w:highlight w:val="none"/>
        </w:rPr>
      </w:pPr>
      <w:r>
        <w:rPr>
          <w:rFonts w:hint="eastAsia" w:ascii="宋体" w:hAnsi="宋体"/>
          <w:color w:val="auto"/>
          <w:sz w:val="24"/>
          <w:szCs w:val="24"/>
          <w:highlight w:val="none"/>
        </w:rPr>
        <w:t>1、响应报价须为人民币报价。采用投报月租金单价，一年租金报价，五年租金报价进行报价方式进行报价，由招租响应人按出租方提供的数据自行计算相关成本并进行响应报价。</w:t>
      </w:r>
    </w:p>
    <w:p>
      <w:pPr>
        <w:spacing w:line="440" w:lineRule="exact"/>
        <w:ind w:left="420" w:leftChars="200" w:firstLine="480" w:firstLineChars="200"/>
        <w:rPr>
          <w:rFonts w:ascii="宋体" w:hAnsi="宋体"/>
          <w:color w:val="auto"/>
          <w:sz w:val="24"/>
          <w:szCs w:val="24"/>
          <w:highlight w:val="none"/>
        </w:rPr>
      </w:pPr>
      <w:r>
        <w:rPr>
          <w:rFonts w:hint="eastAsia" w:ascii="宋体" w:hAnsi="宋体"/>
          <w:color w:val="auto"/>
          <w:sz w:val="24"/>
          <w:szCs w:val="24"/>
          <w:highlight w:val="none"/>
        </w:rPr>
        <w:t>2、招租响应人应根据自身的投资成本、运营成本等，充分考虑承租本项目土地的一切风险进行报价。</w:t>
      </w:r>
    </w:p>
    <w:p>
      <w:pPr>
        <w:spacing w:line="440" w:lineRule="exact"/>
        <w:ind w:left="420" w:leftChars="200" w:firstLine="480" w:firstLineChars="200"/>
        <w:rPr>
          <w:rFonts w:ascii="宋体" w:hAnsi="宋体"/>
          <w:color w:val="auto"/>
          <w:sz w:val="24"/>
          <w:szCs w:val="24"/>
          <w:highlight w:val="none"/>
        </w:rPr>
      </w:pPr>
      <w:r>
        <w:rPr>
          <w:rFonts w:hint="eastAsia" w:ascii="宋体" w:hAnsi="宋体"/>
          <w:color w:val="auto"/>
          <w:sz w:val="24"/>
          <w:szCs w:val="24"/>
          <w:highlight w:val="none"/>
        </w:rPr>
        <w:t>3、招租响应人应被认为在填报响应报价之前，已经仔细阅读了本招租文件的所有有关章节以及审查了所有相关资料，以确保本次招租的所有招租范围内的各种价格风险均已包含在响应报价内。开封后，任何因招租响应人的疏漏而提出的不利于出租方的合同调价申请将不被接受。</w:t>
      </w:r>
    </w:p>
    <w:p>
      <w:pPr>
        <w:spacing w:line="440" w:lineRule="exact"/>
        <w:ind w:left="420" w:leftChars="200" w:firstLine="480" w:firstLineChars="200"/>
        <w:rPr>
          <w:rFonts w:ascii="宋体" w:hAnsi="宋体"/>
          <w:color w:val="auto"/>
          <w:sz w:val="24"/>
          <w:szCs w:val="24"/>
          <w:highlight w:val="none"/>
        </w:rPr>
      </w:pPr>
      <w:r>
        <w:rPr>
          <w:rFonts w:hint="eastAsia" w:ascii="宋体" w:hAnsi="宋体"/>
          <w:color w:val="auto"/>
          <w:sz w:val="24"/>
          <w:szCs w:val="24"/>
          <w:highlight w:val="none"/>
        </w:rPr>
        <w:t>4、响应报价为建筑物的结构安全鉴定B级及以上的价格，如建筑物的结构安全鉴定C级及以下的，将根据招租文件第二章招租需求书中的风险揭示中的第2条调整合同租金。</w:t>
      </w:r>
    </w:p>
    <w:p>
      <w:pPr>
        <w:tabs>
          <w:tab w:val="left" w:pos="1418"/>
        </w:tabs>
        <w:spacing w:line="440" w:lineRule="exact"/>
        <w:ind w:left="403"/>
        <w:rPr>
          <w:rFonts w:ascii="宋体" w:hAnsi="宋体"/>
          <w:color w:val="auto"/>
          <w:sz w:val="24"/>
          <w:szCs w:val="24"/>
          <w:highlight w:val="none"/>
        </w:rPr>
      </w:pPr>
      <w:r>
        <w:rPr>
          <w:rFonts w:hint="eastAsia" w:ascii="宋体" w:hAnsi="宋体"/>
          <w:color w:val="auto"/>
          <w:sz w:val="24"/>
          <w:szCs w:val="24"/>
          <w:highlight w:val="none"/>
        </w:rPr>
        <w:t>（五）风险揭示：</w:t>
      </w:r>
    </w:p>
    <w:p>
      <w:pPr>
        <w:tabs>
          <w:tab w:val="left" w:pos="1418"/>
        </w:tabs>
        <w:spacing w:line="440" w:lineRule="exact"/>
        <w:ind w:left="403" w:firstLine="480" w:firstLineChars="200"/>
        <w:rPr>
          <w:rFonts w:ascii="宋体" w:hAnsi="宋体"/>
          <w:color w:val="auto"/>
          <w:sz w:val="24"/>
          <w:szCs w:val="24"/>
          <w:highlight w:val="none"/>
        </w:rPr>
      </w:pPr>
      <w:r>
        <w:rPr>
          <w:rFonts w:hint="eastAsia" w:ascii="宋体" w:hAnsi="宋体"/>
          <w:color w:val="auto"/>
          <w:sz w:val="24"/>
          <w:szCs w:val="24"/>
          <w:highlight w:val="none"/>
        </w:rPr>
        <w:t>1、由于本项目租期长达五年，招租响应人应仔细研究，充分考虑到项目进程的风险因素(包括但不限于市场价格波动风险和政策风险)，如遇国家宏观调控、政府的政策性调整、规划出现变化、出租方经营需要需收回场地或其他原因，导致本项目租期中断或终止，承租方将无条件接受合同中断或完结（出租方则应及时按实结算租金及退还押金），并且具有足够的承受此风险的能力，风险自行承担。招租响应人报价时应充分考虑由此带来的风险。</w:t>
      </w:r>
    </w:p>
    <w:p>
      <w:pPr>
        <w:tabs>
          <w:tab w:val="left" w:pos="1418"/>
        </w:tabs>
        <w:spacing w:line="440" w:lineRule="exact"/>
        <w:ind w:left="403" w:firstLine="480" w:firstLineChars="200"/>
        <w:rPr>
          <w:rFonts w:ascii="宋体" w:hAnsi="宋体"/>
          <w:color w:val="auto"/>
          <w:sz w:val="24"/>
          <w:szCs w:val="24"/>
          <w:highlight w:val="none"/>
        </w:rPr>
      </w:pPr>
      <w:r>
        <w:rPr>
          <w:rFonts w:hint="eastAsia" w:ascii="宋体" w:hAnsi="宋体"/>
          <w:color w:val="auto"/>
          <w:sz w:val="24"/>
          <w:szCs w:val="24"/>
          <w:highlight w:val="none"/>
        </w:rPr>
        <w:t>2、本物业确定承租方后，承租方须委托出租方认可的专业鉴定公司开展建筑物的结构安全鉴定，如鉴定结果为C级或以下，出承租双方约定如下：①由承租方出资进行加固；②出租方将给予承租方三个月（从中标通知书签发后的第十五天开始计算）的物业加固时间，如果超过三个月，出租方将从第四个月开始收取物业租金，如果提前完成物业加固工程（少于三个月），从出租方将物业移交承租方使用之日起算租金；③出租方给予承租方减免一定的租金，最终合同月租金=承租人月租金报价-(加固的费用+两次结构安全鉴定费)/60，其中加固的费用由承租方委托出租方认可的第三方审定为准；④加固完成后承租方再次鉴定结构安全性能，待确认建筑物鉴定结果为B级或以上时，承租方方可正常使用承租物业，否则一切责任由承租方承担；⑤本物业施工前的加固方案须征得出租方的同意，在加固过程中，由出租方或者出租方委托的第三方监督物业加固工程，如果加固施工未满足相关施工规范的，由出租方或者出租方委托的第三方发出指令单，承租方须无条件整改，且出租方可处以承租方5000元每次的违约金。</w:t>
      </w:r>
    </w:p>
    <w:p>
      <w:pPr>
        <w:tabs>
          <w:tab w:val="left" w:pos="1418"/>
        </w:tabs>
        <w:spacing w:line="440" w:lineRule="exact"/>
        <w:ind w:left="403" w:firstLine="480" w:firstLineChars="200"/>
        <w:rPr>
          <w:rFonts w:ascii="宋体" w:hAnsi="宋体"/>
          <w:color w:val="auto"/>
          <w:sz w:val="24"/>
          <w:szCs w:val="24"/>
          <w:highlight w:val="none"/>
        </w:rPr>
      </w:pPr>
      <w:r>
        <w:rPr>
          <w:rFonts w:hint="eastAsia" w:ascii="宋体" w:hAnsi="宋体"/>
          <w:color w:val="auto"/>
          <w:sz w:val="24"/>
          <w:szCs w:val="24"/>
          <w:highlight w:val="none"/>
        </w:rPr>
        <w:t>3、如建筑物初次结构安全鉴定结果为B级或以上，出租方将给予承租方两个月（从中标通知书签发后的第十五天开始计算）的装修时间，从第三个月开始收取物业租金。因本物业存在需要加固延期交付使用及需要承租方加固的可能性，请各招租响应人充分考虑本物业的风险，出租方不承担由此引起的承租方的任何损失。</w:t>
      </w:r>
    </w:p>
    <w:p>
      <w:pPr>
        <w:spacing w:line="440" w:lineRule="exact"/>
        <w:ind w:left="420" w:leftChars="200"/>
        <w:rPr>
          <w:rFonts w:ascii="宋体" w:hAnsi="宋体" w:cs="黑体"/>
          <w:color w:val="auto"/>
          <w:sz w:val="24"/>
          <w:szCs w:val="24"/>
          <w:highlight w:val="none"/>
        </w:rPr>
      </w:pPr>
      <w:r>
        <w:rPr>
          <w:rFonts w:hint="eastAsia" w:ascii="宋体" w:hAnsi="宋体" w:cs="黑体"/>
          <w:color w:val="auto"/>
          <w:sz w:val="24"/>
          <w:szCs w:val="24"/>
          <w:highlight w:val="none"/>
        </w:rPr>
        <w:t>（六）履约保证金：本项目是否需要交纳履约保证金：是。合同签订后【10】天内，承租方须向出租方支付相当于三个月投标租金的履约保证金或履约保函。该履约保证金或履约保函在本合同终止后且承租方无违约的情况下由出租方无息返还给承租方。</w:t>
      </w:r>
    </w:p>
    <w:p>
      <w:pPr>
        <w:spacing w:line="440" w:lineRule="exact"/>
        <w:ind w:left="420" w:leftChars="200"/>
        <w:rPr>
          <w:rFonts w:ascii="宋体" w:hAnsi="宋体"/>
          <w:color w:val="auto"/>
          <w:sz w:val="24"/>
          <w:szCs w:val="24"/>
          <w:highlight w:val="none"/>
        </w:rPr>
      </w:pPr>
      <w:r>
        <w:rPr>
          <w:rFonts w:hint="eastAsia" w:ascii="宋体" w:hAnsi="宋体" w:cs="黑体"/>
          <w:color w:val="auto"/>
          <w:sz w:val="24"/>
          <w:szCs w:val="24"/>
          <w:highlight w:val="none"/>
        </w:rPr>
        <w:t>二、土地及物业租赁管理要求</w:t>
      </w:r>
    </w:p>
    <w:p>
      <w:pPr>
        <w:pStyle w:val="12"/>
        <w:spacing w:after="0" w:line="440" w:lineRule="exact"/>
        <w:ind w:left="418"/>
        <w:rPr>
          <w:rFonts w:ascii="宋体" w:hAnsi="宋体" w:cs="宋体"/>
          <w:bCs/>
          <w:color w:val="auto"/>
          <w:sz w:val="24"/>
          <w:szCs w:val="24"/>
          <w:highlight w:val="none"/>
        </w:rPr>
      </w:pPr>
      <w:r>
        <w:rPr>
          <w:rFonts w:hint="eastAsia" w:ascii="宋体" w:hAnsi="宋体" w:cs="宋体"/>
          <w:bCs/>
          <w:color w:val="auto"/>
          <w:sz w:val="24"/>
          <w:szCs w:val="24"/>
          <w:highlight w:val="none"/>
        </w:rPr>
        <w:t>（一）土地用途与维护管理要求</w:t>
      </w:r>
    </w:p>
    <w:p>
      <w:pPr>
        <w:numPr>
          <w:ilvl w:val="0"/>
          <w:numId w:val="4"/>
        </w:num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本宗地及物业用途指定为</w:t>
      </w:r>
      <w:r>
        <w:rPr>
          <w:rFonts w:hint="eastAsia" w:ascii="宋体" w:hAnsi="宋体" w:cs="宋体"/>
          <w:bCs/>
          <w:color w:val="auto"/>
          <w:sz w:val="24"/>
          <w:szCs w:val="24"/>
          <w:highlight w:val="none"/>
          <w:u w:val="single"/>
        </w:rPr>
        <w:t>办公场所、工业生产等</w:t>
      </w:r>
      <w:r>
        <w:rPr>
          <w:rFonts w:hint="eastAsia" w:ascii="宋体" w:hAnsi="宋体" w:cs="宋体"/>
          <w:bCs/>
          <w:color w:val="auto"/>
          <w:sz w:val="24"/>
          <w:szCs w:val="24"/>
          <w:highlight w:val="none"/>
        </w:rPr>
        <w:t>。在合同服务期间，</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应依法合规使用，并维护及管理好本宗土地及物业，未经出租方书面同意，</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不得改变本宗地及物业用途。</w:t>
      </w:r>
    </w:p>
    <w:p>
      <w:pPr>
        <w:numPr>
          <w:ilvl w:val="0"/>
          <w:numId w:val="4"/>
        </w:num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如因特殊需要改变本宗地及物业用途，</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必须向出租方提出书面申请及履行相关担保承诺，且经得出租方书面同意才能实施，否则视同</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违约。</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3、在合同终止时，能及时有效地按全面积按规定要求交还出租方，并确保地块的权属无瑕疵、地块的占有、使用、收益、处分等权利无限制。由此产生的责任、风险、费用均由</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自行承担。禁止</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以出租方名义采用违法手段或其他非理性行为进行清场，给出租方造成不良影响。</w:t>
      </w:r>
    </w:p>
    <w:p>
      <w:pPr>
        <w:pStyle w:val="12"/>
        <w:spacing w:after="0"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（二）</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的维修义务</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1、租赁期间，</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应合理使用并爱护该物业及其附属设施。因</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使用不当或不合理使用，致使该物业及其附属设施损坏或发生故障的，</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应负责维修。</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拒不维修的，出租方可代为维修，费用由</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承担。</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2、在租赁期内，</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必须保持该物业及其内部出租方提供的设备、设施处在与原状一致（除自然损耗外）的可租用及良好状态。</w:t>
      </w:r>
    </w:p>
    <w:p>
      <w:pPr>
        <w:numPr>
          <w:ilvl w:val="0"/>
          <w:numId w:val="4"/>
        </w:numPr>
        <w:adjustRightInd w:val="0"/>
        <w:snapToGrid w:val="0"/>
        <w:spacing w:line="440" w:lineRule="exact"/>
        <w:ind w:firstLine="480" w:firstLineChars="200"/>
        <w:rPr>
          <w:rFonts w:ascii="宋体" w:hAnsi="宋体" w:cs="宋体"/>
          <w:bCs/>
          <w:color w:val="auto"/>
          <w:sz w:val="24"/>
          <w:szCs w:val="24"/>
          <w:highlight w:val="none"/>
        </w:rPr>
      </w:pPr>
      <w:r>
        <w:rPr>
          <w:rFonts w:ascii="宋体" w:hAnsi="宋体" w:cs="宋体"/>
          <w:bCs/>
          <w:color w:val="auto"/>
          <w:sz w:val="24"/>
          <w:szCs w:val="24"/>
          <w:highlight w:val="none"/>
        </w:rPr>
        <w:t>如出租方在该物业内装置了任何中央空调的设备或机器，承租方须安全、文明地使用或调节该等设备或机器。按照谁使用谁负责的原则，由承租方负责维修（维护）并承担因此而产生的相关费用。</w:t>
      </w:r>
    </w:p>
    <w:p>
      <w:pPr>
        <w:numPr>
          <w:ilvl w:val="0"/>
          <w:numId w:val="4"/>
        </w:num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除因出租方责任造成外，若该物业的窗户或玻璃破损、毁坏，</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必须向出租方支付或偿还因出租方更换该物业所有破损的窗户和玻璃而引起的一切费用，或者</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自行负责修复至原状。</w:t>
      </w:r>
    </w:p>
    <w:p>
      <w:pPr>
        <w:numPr>
          <w:ilvl w:val="0"/>
          <w:numId w:val="4"/>
        </w:num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若</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未能遵守本条规定的修缮或工程，出租方的雇员、代理人有权进入该物业进行该等修缮或工程；</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须承担所有因该等修缮或工程而引起的费用。</w:t>
      </w:r>
    </w:p>
    <w:p>
      <w:pPr>
        <w:numPr>
          <w:ilvl w:val="0"/>
          <w:numId w:val="4"/>
        </w:num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除根据合同由出租方提供的设备、设施外，</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另需增设附属设施和设备的，应事先征得出租方的书面同意，并按规定向有关部门审批，经有关部门批准后，方可进行。</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增设的附属设施和设备原则上由</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自行负责维护，也可由出租方与</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另行书面约定。</w:t>
      </w:r>
    </w:p>
    <w:p>
      <w:pPr>
        <w:adjustRightInd w:val="0"/>
        <w:snapToGrid w:val="0"/>
        <w:spacing w:line="440" w:lineRule="exact"/>
        <w:ind w:left="418"/>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（三）因修缮责任引致损失的赔偿责任</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1、对由于下列因</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的过错导致的事故而直接或间接造成出租方或任何其他人的人身或财产损失、损害，</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须作出赔偿并承担全部责任：</w:t>
      </w:r>
    </w:p>
    <w:p>
      <w:pPr>
        <w:adjustRightInd w:val="0"/>
        <w:snapToGrid w:val="0"/>
        <w:spacing w:line="440" w:lineRule="exact"/>
        <w:ind w:firstLine="480"/>
        <w:outlineLvl w:val="2"/>
        <w:rPr>
          <w:rFonts w:ascii="宋体" w:hAnsi="宋体" w:cs="宋体"/>
          <w:bCs/>
          <w:color w:val="auto"/>
          <w:sz w:val="24"/>
          <w:szCs w:val="24"/>
          <w:highlight w:val="none"/>
          <w:u w:val="single"/>
        </w:rPr>
      </w:pPr>
      <w:r>
        <w:rPr>
          <w:rFonts w:hint="eastAsia" w:ascii="宋体" w:hAnsi="宋体" w:cs="宋体"/>
          <w:bCs/>
          <w:color w:val="auto"/>
          <w:sz w:val="24"/>
          <w:szCs w:val="24"/>
          <w:highlight w:val="none"/>
        </w:rPr>
        <w:t>（1）该物业内的电器装置、电器用品或电线的故障或失修；</w:t>
      </w:r>
    </w:p>
    <w:p>
      <w:pPr>
        <w:adjustRightInd w:val="0"/>
        <w:snapToGrid w:val="0"/>
        <w:spacing w:line="440" w:lineRule="exact"/>
        <w:ind w:firstLine="480"/>
        <w:outlineLvl w:val="2"/>
        <w:rPr>
          <w:rFonts w:ascii="宋体" w:hAnsi="宋体" w:cs="宋体"/>
          <w:bCs/>
          <w:color w:val="auto"/>
          <w:sz w:val="24"/>
          <w:szCs w:val="24"/>
          <w:highlight w:val="none"/>
        </w:rPr>
      </w:pPr>
      <w:r>
        <w:rPr>
          <w:rFonts w:hint="eastAsia" w:ascii="宋体" w:hAnsi="宋体" w:cs="宋体"/>
          <w:bCs/>
          <w:color w:val="auto"/>
          <w:sz w:val="24"/>
          <w:szCs w:val="24"/>
          <w:highlight w:val="none"/>
        </w:rPr>
        <w:t xml:space="preserve">（2）该物业水管通道或厕所堵塞或损坏； </w:t>
      </w:r>
    </w:p>
    <w:p>
      <w:pPr>
        <w:adjustRightInd w:val="0"/>
        <w:snapToGrid w:val="0"/>
        <w:spacing w:line="440" w:lineRule="exact"/>
        <w:ind w:firstLine="480"/>
        <w:outlineLvl w:val="2"/>
        <w:rPr>
          <w:rFonts w:ascii="宋体" w:hAnsi="宋体" w:cs="宋体"/>
          <w:bCs/>
          <w:color w:val="auto"/>
          <w:sz w:val="24"/>
          <w:szCs w:val="24"/>
          <w:highlight w:val="none"/>
        </w:rPr>
      </w:pPr>
      <w:r>
        <w:rPr>
          <w:rFonts w:hint="eastAsia" w:ascii="宋体" w:hAnsi="宋体" w:cs="宋体"/>
          <w:bCs/>
          <w:color w:val="auto"/>
          <w:sz w:val="24"/>
          <w:szCs w:val="24"/>
          <w:highlight w:val="none"/>
        </w:rPr>
        <w:t>（3）火或烟雾在该物业内扩散；</w:t>
      </w:r>
    </w:p>
    <w:p>
      <w:pPr>
        <w:adjustRightInd w:val="0"/>
        <w:snapToGrid w:val="0"/>
        <w:spacing w:line="440" w:lineRule="exact"/>
        <w:ind w:firstLine="480"/>
        <w:outlineLvl w:val="2"/>
        <w:rPr>
          <w:rFonts w:ascii="宋体" w:hAnsi="宋体" w:cs="宋体"/>
          <w:bCs/>
          <w:color w:val="auto"/>
          <w:sz w:val="24"/>
          <w:szCs w:val="24"/>
          <w:highlight w:val="none"/>
        </w:rPr>
      </w:pPr>
      <w:r>
        <w:rPr>
          <w:rFonts w:hint="eastAsia" w:ascii="宋体" w:hAnsi="宋体" w:cs="宋体"/>
          <w:bCs/>
          <w:color w:val="auto"/>
          <w:sz w:val="24"/>
          <w:szCs w:val="24"/>
          <w:highlight w:val="none"/>
        </w:rPr>
        <w:t>（4）任何来源的水在该物业或其任何部分泄漏或满泻；</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于本款项下的责任包括但不限于任何修理、维修费用，以及任何其他人士因前述情形向出租方索赔或主张其权益而导致出租方支出的任何款项。</w:t>
      </w:r>
    </w:p>
    <w:p>
      <w:pPr>
        <w:adjustRightInd w:val="0"/>
        <w:snapToGrid w:val="0"/>
        <w:spacing w:line="440" w:lineRule="exact"/>
        <w:ind w:left="418"/>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（四）装修与改建</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若对该物业进行任何装修工程（包括但不限于</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对该物业进行的内部装修、分隔，修建、改建或安装、更换设备、装置），其设计与图纸必须事先取得出租方的书面同意，并征得所有必要的政府有关部门的书面同意或批准；因向政府部门的报批而引起的一切费用均由</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承担。</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进行上述装修、改建工程时，除必须预先向出租方取得批准外，并须聘请符合资质要求的承建商进行相关的工程。</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及其聘请的承建商必须遵守出租方制订的有关装修的最新规定和标准。</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明白并同意，在装修过程中，对于因</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或其聘请的承建商的任何违反前述规定和标准的行为，</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应当向出租方承担相应责任，包括但不限于赔偿出租方由此而遭受的相关损失。</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3、在租赁期内的任何时间，政府行政主管部门对</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的装修（包括但不限于消防设施）提出任何整改要求的，</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均须按照政府主管部门的要求进行整改；若因此而使出租方权益遭受损害，出租方有权向</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提出赔偿。</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4、对于出租方按照本合同提供的仅供</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使用的设备、设施，</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经出租方书面同意后可以对上述设备、设施进行拆除、改建或增设；在合同提前终止或期满终止时，</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要自费自行将拆除、改建或增设的设备、设施恢复至其提供给</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时的状况；如</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未恢复该等设备、设施至出租方提供时的状况，出租方有权将其恢复原状，所需费用由</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承担。</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出租方亦可以在双方预先就补偿事宜达成一致的前提下按照现状收回。</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（五）安全管理工作</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必须全面按照法律规定和安全责任的约定，彻实做好有关安全管理工作的方针、决策、计划、组织、指挥、协调、控制等工作，合理有效地使用人力、财力、物力、时间和信息，制定好企业的安全要求和年度安全工作目标，事先进行安全措施保障、对员工进行教育和训练、对项目作出危险分析，以达到安全防范、事故灾害的预防的效果。</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（六）转租或分租</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如需将租赁物业转租或分租给第三方，应提前书面征求出租人意见，未经出租人书面同意，</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不得分租或转租。</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的分租或转租行为不免除双方享有和承担的权利义务。</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分租或转租给第三方的租赁期限不得超出合同约定的租赁期限。</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（七）</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的权利义务</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依合同享有租赁物业使用的权利，但不得利用租赁物业从事违法活动。</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2、租赁期届满或合同解除时，</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应依约按时退还租赁物业给承租方。</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3、合同期满前要求解除合同的，应至少提前【60】天书面通知出租方。</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应当合理使用租赁土地、房屋及房屋设施、物品。</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应当按照本合同的有关约定及时支付履约保证金（</w:t>
      </w:r>
      <w:r>
        <w:rPr>
          <w:rFonts w:hint="eastAsia" w:ascii="宋体" w:hAnsi="宋体" w:cs="黑体"/>
          <w:color w:val="auto"/>
          <w:sz w:val="24"/>
          <w:szCs w:val="24"/>
          <w:highlight w:val="none"/>
        </w:rPr>
        <w:t>或履约保函</w:t>
      </w:r>
      <w:r>
        <w:rPr>
          <w:rFonts w:hint="eastAsia" w:ascii="宋体" w:hAnsi="宋体" w:cs="宋体"/>
          <w:bCs/>
          <w:color w:val="auto"/>
          <w:sz w:val="24"/>
          <w:szCs w:val="24"/>
          <w:highlight w:val="none"/>
        </w:rPr>
        <w:t>）、租金、物业管理费、水费、电费及其他费用等费用。</w:t>
      </w:r>
    </w:p>
    <w:p>
      <w:pPr>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在租赁期间须严格遵守《中华人民共和国消防法》，按规定做好消防工作，</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应在厂房内按有关规定配置灭火器材，严禁将楼宇内消防设施用作其他用途。</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保证签署本合同所需的审批手续（如有）和内部决策程序均已办妥并合法有效。</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（八）租赁物的返还</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1、租赁期限届满，不再续约的，</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应在租赁期限届满当日前将租赁物业及出租方的设施、物品返还给出租方。</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2、租赁期限届满前合同解除的，</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应在合同解除当日前将租赁物业及出租方的设施、物品返还给出租方。</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3、租赁物业返还后，双方联系人应予以书面确认。</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4、如</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在租赁期间对租赁物业进行了装修，租赁物业返还时按以下其中一种方式处理：</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（1）物业的装修随物业一并返还，出租方不给予</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补偿。</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（2）物业的装修随物业一并返还，对于物业装修的残值，出租方应给予</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补偿，补偿额双方另行商定。</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应拆除自行装修部分，并恢复物业原貌，所需费用由</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承担。</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（九）</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的安全责任</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1、应当按照法律法规、地方强制性标准及行业、出租方公司管理规定实施使用租赁物业，履行安全生产管理职责。</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应当建立健全安全工作制度，编制含有安全内容的规划和实施细则等文件，明确人员安全职责以及相关工作的安全措施和目标。</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 xml:space="preserve">应当组织或参加各类安全检查活动，掌握现场安全生产动态，建立安全管理台帐。 </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4、</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为消防安全责任人，应具备安全生产条件或者相应资质并依法经营。对使用的租赁物的消防安全负主体责任，对租赁物内的生产、经营活动消防安全负责。</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5、 严格遵守各项消防法规及有关防火规定，租赁物及其周边消防疏散门、疏散楼梯、消防通道、安全出口等不得堆放杂物占用、堵塞或紧闭，必须保持畅通。</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6、租赁物内用电必须符合国家及地方有关规定，不得超负荷用电和私拉乱接临时电线，电气线路和电气设备的功率、保险装置应当与额定负荷相匹配，不得用其他金属丝代替保险丝。</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7、租赁物用于仓库的，必须符合《仓库防火安全管理规则》，严禁吸烟，严禁使用电炉、电烙铁、电熨斗等电热器具和电视机，电冰箱等家用电器。</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8、租赁物内禁止在具有火灾、爆炸危险的场所使用明火。</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因特殊情况需要进行电、气焊等明火作业的，动火部门和人员应当按照出租方单位的用火管理制度向出租方申请办理审批手续，落实现场监护人，由出租方确认无火灾、爆炸危险等后，</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方可动火施工。动火施工人员应当遵守消防安全规定，并落实相应的消防安全措施。</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9、租赁物的消防设备、设施必须符合消防要求，始终保持完整、好用、正常的工作状态，严禁遮挡或挪作它用，如有丢失、损坏应及时购置或维修。</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10、负责消防器材的配置、正常维修、更换的费用。</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11、对出租赁物进行装修或改造时，必须经出租方同意，并确保施工期间的消防安全，工程竣工后，经公安消防部门验收合格后方可使用。</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12.在使用租赁物过程中，发现存在安全隐患的，应当及时整改、采取措施并向出租方报告。</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（十）</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违约责任</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1、因</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违约造成出租方解除合同的，履约保证金不予退还（若为履约保函，出租方将扣划全部的保证金），如履约保证金（或者履约保函承保金额）不足以弥补出租方损失的，</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应赔偿出租方未能弥补的损失。</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未按照合同约定及时向出租方支付履约保证金（或履约保函）或租金，每迟延一日按照迟延支付金额的【0.5】%向出租方支付违约金。</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未依据合同约定及时向有关部门支付物业管理费、水费、电费和其他费用的，所欠缴费用及滞纳金等均由</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承担。</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4、</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未按照合同约定的时间返还租赁物业给出租方的，逾期占用期间按租赁期限内租金标准的【2】倍向出租方支付租金，超过【30】天仍未返还租赁物业的，履约保证金不予退还（若为履约保函，出租方将扣划全部的保证金），并视为</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自愿放弃租赁物业内的生产设备、机械以及其他日常用品的所有权，出租方可自行处置上述物品和财产。履约保证金（或履约保函承保金额）不足以弥补出租方损失部分，</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应予赔偿，损失包括但不限于出租方因延迟向新租户交付该物业而需承担的违约金等。</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5、合同期满前</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要求提前解除合同的，</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除须缴清租金、物业管理费、水电费等费用外，还须向出租方支付相当于两个月租金金额的违约金。</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（十一）合同的变更和解除</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1、履行合同过程中，双方经协商一致，可以对合同的条款进行变更，不能就变更达成一致意见的，应当按照原合同条款执行。</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2、履行合同过程中，</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发生以下情形之一的，出租方有权解除本合同，没收</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的保证金，并有权继续追讨截止到出租方收回该物业之日止</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应付而未付的全部费用及/或给出租方造成的全部损失：</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丧失履约能力或明确表示不履行合同的；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迟延支付履约保证金（或履约保函）超过【5】天的；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（3）</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迟延支付租金超过【5】天的；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（4）</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欠缴物业管理费、水费、电费及其他费用等费用，累计欠费金额达到履约保证金数额（或履约保函承保金额）的【2】%的；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（5）</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未经出租方同意擅自改变租赁物业用途的；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（6）</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未经出租方同意擅自对租赁物业转租、分租的；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（7）</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有严重损害租赁物业及出租方设施、物品的行为，并拒绝维修的；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（8）</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未经出租方同意擅自对租赁物业进行装修的；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（9）</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利用租赁物业从事违法活动或违反环保、消防安全、安全生产规定的；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（10）</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破产或进入清算程序（经出租方同意，因重组或合并原因进行清算者例外）；</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（11）</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债务单向法庭申请对</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进行清算且法庭受理该等申请；</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（12）租赁物业内</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的任何财物因法庭强制执行其判决而被查封；</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（13）</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中断、停止其业务达30天以上者，且未向出租方说明或报备的；.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（14）拖欠工人工资达15天且没有妥善处理的；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（15）</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未征得出租方书面同意擅自进行装修或修缮，或由于使用不当致使该物业严重损坏的；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（16）其他</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严重违反本合同及</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必须遵守或履行的规定的。</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3、在租赁期内有下列情况之一的，合同终止，双方互不承担违约责任：</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（1）该物业占用范围内的土地使用权被依法提前收回的；</w:t>
      </w:r>
    </w:p>
    <w:p>
      <w:pPr>
        <w:tabs>
          <w:tab w:val="left" w:pos="927"/>
        </w:tabs>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（2）该物业因社会公共利益或城市建设需要被依法征用的。</w:t>
      </w:r>
    </w:p>
    <w:p>
      <w:pPr>
        <w:adjustRightInd w:val="0"/>
        <w:snapToGrid w:val="0"/>
        <w:spacing w:line="440" w:lineRule="exact"/>
        <w:ind w:firstLine="600" w:firstLineChars="250"/>
        <w:rPr>
          <w:rFonts w:ascii="宋体" w:hAnsi="宋体" w:cs="宋体"/>
          <w:bCs/>
          <w:color w:val="auto"/>
          <w:sz w:val="24"/>
          <w:szCs w:val="24"/>
          <w:highlight w:val="none"/>
        </w:rPr>
      </w:pPr>
      <w:r>
        <w:rPr>
          <w:rFonts w:hint="eastAsia" w:ascii="宋体" w:hAnsi="宋体" w:cs="宋体"/>
          <w:bCs/>
          <w:color w:val="auto"/>
          <w:sz w:val="24"/>
          <w:szCs w:val="24"/>
          <w:highlight w:val="none"/>
        </w:rPr>
        <w:t>合同解除后，违约责任按照本合同的约定或法律法规的规定执行。</w:t>
      </w:r>
    </w:p>
    <w:p>
      <w:pPr>
        <w:adjustRightInd w:val="0"/>
        <w:snapToGrid w:val="0"/>
        <w:spacing w:line="440" w:lineRule="exact"/>
        <w:ind w:firstLine="480" w:firstLineChars="200"/>
        <w:outlineLvl w:val="1"/>
        <w:rPr>
          <w:rFonts w:ascii="宋体" w:hAnsi="宋体" w:cs="宋体"/>
          <w:bCs/>
          <w:color w:val="auto"/>
          <w:sz w:val="24"/>
          <w:szCs w:val="24"/>
          <w:highlight w:val="none"/>
        </w:rPr>
      </w:pPr>
      <w:r>
        <w:rPr>
          <w:rFonts w:hint="eastAsia" w:ascii="宋体" w:hAnsi="宋体" w:cs="宋体"/>
          <w:bCs/>
          <w:color w:val="auto"/>
          <w:sz w:val="24"/>
          <w:szCs w:val="24"/>
          <w:highlight w:val="none"/>
        </w:rPr>
        <w:t>（十二）续租</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1、在合同有效期内，在</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不违反本项目相关条款、规定和条件的前提下且</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与有承租意向的第三方同等条件下，</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就所承租的该物业有优先续租的权利；续租的条件由双方在合同期满前三个月以上根据当时的市场情形协商确定，并签订租赁合同。</w:t>
      </w:r>
    </w:p>
    <w:p>
      <w:pPr>
        <w:adjustRightInd w:val="0"/>
        <w:snapToGrid w:val="0"/>
        <w:spacing w:line="440" w:lineRule="exact"/>
        <w:ind w:firstLine="480" w:firstLineChars="200"/>
        <w:rPr>
          <w:rFonts w:ascii="宋体" w:hAnsi="宋体" w:cs="宋体"/>
          <w:bCs/>
          <w:color w:val="auto"/>
          <w:sz w:val="24"/>
          <w:szCs w:val="24"/>
          <w:highlight w:val="none"/>
        </w:rPr>
      </w:pPr>
      <w:r>
        <w:rPr>
          <w:rFonts w:hint="eastAsia" w:ascii="宋体" w:hAnsi="宋体" w:cs="宋体"/>
          <w:bCs/>
          <w:color w:val="auto"/>
          <w:sz w:val="24"/>
          <w:szCs w:val="24"/>
          <w:highlight w:val="none"/>
        </w:rPr>
        <w:t>2、</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欲行使优先续租权，需在合同期满三个月前向出租方发出书面通知，如</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在上述期限内不向出租方发出续约的通知，出租方视为</w:t>
      </w:r>
      <w:r>
        <w:rPr>
          <w:rFonts w:hint="eastAsia" w:ascii="宋体" w:hAnsi="宋体" w:cs="黑体"/>
          <w:color w:val="auto"/>
          <w:sz w:val="24"/>
          <w:szCs w:val="24"/>
          <w:highlight w:val="none"/>
        </w:rPr>
        <w:t>承租方</w:t>
      </w:r>
      <w:r>
        <w:rPr>
          <w:rFonts w:hint="eastAsia" w:ascii="宋体" w:hAnsi="宋体" w:cs="宋体"/>
          <w:bCs/>
          <w:color w:val="auto"/>
          <w:sz w:val="24"/>
          <w:szCs w:val="24"/>
          <w:highlight w:val="none"/>
        </w:rPr>
        <w:t xml:space="preserve">放弃续租的优先权。 </w:t>
      </w:r>
    </w:p>
    <w:p>
      <w:pPr>
        <w:spacing w:line="440" w:lineRule="exact"/>
        <w:ind w:left="420" w:leftChars="200"/>
        <w:rPr>
          <w:rFonts w:ascii="宋体" w:hAnsi="宋体" w:cs="宋体"/>
          <w:color w:val="auto"/>
          <w:sz w:val="24"/>
          <w:szCs w:val="24"/>
          <w:highlight w:val="none"/>
        </w:rPr>
      </w:pPr>
    </w:p>
    <w:p>
      <w:pPr>
        <w:spacing w:line="360" w:lineRule="exact"/>
        <w:ind w:firstLine="200"/>
        <w:rPr>
          <w:rFonts w:ascii="Times New Roman" w:hAnsi="Times New Roman"/>
          <w:color w:val="auto"/>
          <w:kern w:val="0"/>
          <w:sz w:val="24"/>
          <w:szCs w:val="24"/>
          <w:highlight w:val="none"/>
        </w:rPr>
      </w:pPr>
    </w:p>
    <w:p>
      <w:pPr>
        <w:spacing w:line="560" w:lineRule="exact"/>
        <w:ind w:firstLine="200"/>
        <w:rPr>
          <w:rFonts w:ascii="Times New Roman" w:hAnsi="Times New Roman"/>
          <w:color w:val="auto"/>
          <w:kern w:val="0"/>
          <w:sz w:val="24"/>
          <w:szCs w:val="24"/>
          <w:highlight w:val="none"/>
        </w:rPr>
      </w:pPr>
    </w:p>
    <w:p>
      <w:pPr>
        <w:rPr>
          <w:rFonts w:ascii="黑体" w:eastAsia="黑体"/>
          <w:b/>
          <w:color w:val="auto"/>
          <w:kern w:val="44"/>
          <w:sz w:val="32"/>
          <w:szCs w:val="32"/>
          <w:highlight w:val="none"/>
        </w:rPr>
      </w:pPr>
      <w:bookmarkStart w:id="6" w:name="_Toc17905444"/>
      <w:r>
        <w:rPr>
          <w:rFonts w:hint="eastAsia" w:ascii="黑体" w:eastAsia="黑体"/>
          <w:b/>
          <w:color w:val="auto"/>
          <w:kern w:val="44"/>
          <w:sz w:val="32"/>
          <w:szCs w:val="32"/>
          <w:highlight w:val="none"/>
        </w:rPr>
        <w:br w:type="page"/>
      </w:r>
    </w:p>
    <w:p>
      <w:pPr>
        <w:keepNext/>
        <w:keepLines/>
        <w:adjustRightInd w:val="0"/>
        <w:spacing w:line="360" w:lineRule="auto"/>
        <w:jc w:val="center"/>
        <w:outlineLvl w:val="0"/>
        <w:rPr>
          <w:rFonts w:ascii="黑体" w:eastAsia="黑体"/>
          <w:b/>
          <w:color w:val="auto"/>
          <w:kern w:val="44"/>
          <w:sz w:val="32"/>
          <w:szCs w:val="32"/>
          <w:highlight w:val="none"/>
        </w:rPr>
      </w:pPr>
      <w:r>
        <w:rPr>
          <w:rFonts w:hint="eastAsia" w:ascii="黑体" w:eastAsia="黑体"/>
          <w:b/>
          <w:color w:val="auto"/>
          <w:kern w:val="44"/>
          <w:sz w:val="32"/>
          <w:szCs w:val="32"/>
          <w:highlight w:val="none"/>
        </w:rPr>
        <w:t>第三章  致招租响应人</w:t>
      </w:r>
      <w:bookmarkEnd w:id="6"/>
    </w:p>
    <w:p>
      <w:pPr>
        <w:adjustRightInd w:val="0"/>
        <w:spacing w:line="360" w:lineRule="auto"/>
        <w:ind w:firstLine="480" w:firstLineChars="200"/>
        <w:rPr>
          <w:rFonts w:ascii="Times New Roman" w:hAnsi="Times New Roman"/>
          <w:color w:val="auto"/>
          <w:kern w:val="0"/>
          <w:sz w:val="24"/>
          <w:szCs w:val="24"/>
          <w:highlight w:val="none"/>
        </w:rPr>
      </w:pPr>
      <w:r>
        <w:rPr>
          <w:rFonts w:hint="eastAsia" w:ascii="Times New Roman" w:hAnsi="Times New Roman"/>
          <w:color w:val="auto"/>
          <w:kern w:val="0"/>
          <w:sz w:val="24"/>
          <w:szCs w:val="24"/>
          <w:highlight w:val="none"/>
        </w:rPr>
        <w:t>本招租文件是依据有关法律、法规、规章和规范性文件的规定，根据本招租项目的特点和需要编制的。</w:t>
      </w:r>
    </w:p>
    <w:p>
      <w:pPr>
        <w:adjustRightInd w:val="0"/>
        <w:spacing w:line="360" w:lineRule="auto"/>
        <w:ind w:firstLine="480" w:firstLineChars="200"/>
        <w:rPr>
          <w:rFonts w:ascii="Times New Roman" w:hAnsi="Times New Roman"/>
          <w:color w:val="auto"/>
          <w:kern w:val="0"/>
          <w:sz w:val="24"/>
          <w:szCs w:val="24"/>
          <w:highlight w:val="none"/>
        </w:rPr>
      </w:pPr>
      <w:r>
        <w:rPr>
          <w:rFonts w:hint="eastAsia" w:ascii="Times New Roman" w:hAnsi="Times New Roman"/>
          <w:color w:val="auto"/>
          <w:kern w:val="0"/>
          <w:sz w:val="24"/>
          <w:szCs w:val="24"/>
          <w:highlight w:val="none"/>
        </w:rPr>
        <w:t>招租文件的编制遵循公开、公平、公正和诚实信用的原则，招租文件的内容已清楚地反映了</w:t>
      </w:r>
      <w:r>
        <w:rPr>
          <w:rFonts w:hint="eastAsia" w:ascii="Times New Roman" w:hAnsi="Times New Roman"/>
          <w:b/>
          <w:bCs/>
          <w:color w:val="auto"/>
          <w:kern w:val="0"/>
          <w:sz w:val="24"/>
          <w:szCs w:val="24"/>
          <w:highlight w:val="none"/>
          <w:u w:val="single"/>
        </w:rPr>
        <w:t>常田路753号物业（原常平木棆厂）招租项目</w:t>
      </w:r>
      <w:r>
        <w:rPr>
          <w:rFonts w:hint="eastAsia" w:ascii="Times New Roman" w:hAnsi="Times New Roman"/>
          <w:color w:val="auto"/>
          <w:kern w:val="0"/>
          <w:sz w:val="24"/>
          <w:szCs w:val="24"/>
          <w:highlight w:val="none"/>
        </w:rPr>
        <w:t>工作内容和基本要求等。我们要求</w:t>
      </w:r>
      <w:r>
        <w:rPr>
          <w:rFonts w:hint="eastAsia" w:ascii="宋体" w:hAnsi="宋体"/>
          <w:color w:val="auto"/>
          <w:kern w:val="0"/>
          <w:sz w:val="24"/>
          <w:highlight w:val="none"/>
        </w:rPr>
        <w:t>招租响应人</w:t>
      </w:r>
      <w:r>
        <w:rPr>
          <w:rFonts w:hint="eastAsia" w:ascii="Times New Roman" w:hAnsi="Times New Roman"/>
          <w:color w:val="auto"/>
          <w:kern w:val="0"/>
          <w:sz w:val="24"/>
          <w:szCs w:val="24"/>
          <w:highlight w:val="none"/>
        </w:rPr>
        <w:t>必须完全响应本招租文件的实质性内容。</w:t>
      </w:r>
    </w:p>
    <w:p>
      <w:pPr>
        <w:adjustRightInd w:val="0"/>
        <w:spacing w:line="360" w:lineRule="auto"/>
        <w:ind w:firstLine="480" w:firstLineChars="200"/>
        <w:rPr>
          <w:rFonts w:ascii="宋体" w:hAnsi="宋体"/>
          <w:color w:val="auto"/>
          <w:kern w:val="0"/>
          <w:sz w:val="24"/>
          <w:highlight w:val="none"/>
        </w:rPr>
      </w:pPr>
      <w:r>
        <w:rPr>
          <w:rFonts w:hint="eastAsia" w:ascii="宋体" w:hAnsi="宋体"/>
          <w:color w:val="auto"/>
          <w:kern w:val="0"/>
          <w:sz w:val="24"/>
          <w:highlight w:val="none"/>
        </w:rPr>
        <w:t>领取了本招租文件的招租响应人，如不递交招租响应文件，应在递交响应文件截止日3天前向代理机构做出书面说明。如招租响应人不在规定时间内做出书面说明，或者说明的理由不被代理机构和出租方认可的，出租方将可能拒绝该招租响应人参加出租方其他任何项目的响应，将对该招租响应人作不良行为记录。</w:t>
      </w:r>
    </w:p>
    <w:p>
      <w:pPr>
        <w:adjustRightInd w:val="0"/>
        <w:spacing w:line="360" w:lineRule="auto"/>
        <w:rPr>
          <w:rFonts w:ascii="Times New Roman" w:hAnsi="Times New Roman"/>
          <w:color w:val="auto"/>
          <w:kern w:val="0"/>
          <w:sz w:val="24"/>
          <w:szCs w:val="24"/>
          <w:highlight w:val="none"/>
        </w:rPr>
      </w:pPr>
    </w:p>
    <w:p>
      <w:pPr>
        <w:adjustRightInd w:val="0"/>
        <w:spacing w:line="360" w:lineRule="auto"/>
        <w:ind w:firstLine="540" w:firstLineChars="225"/>
        <w:rPr>
          <w:rFonts w:eastAsia="Times New Roman"/>
          <w:color w:val="auto"/>
          <w:sz w:val="24"/>
          <w:highlight w:val="none"/>
          <w:u w:val="single"/>
        </w:rPr>
      </w:pPr>
      <w:r>
        <w:rPr>
          <w:rFonts w:hint="eastAsia" w:ascii="宋体" w:hAnsi="宋体"/>
          <w:color w:val="auto"/>
          <w:sz w:val="24"/>
          <w:highlight w:val="none"/>
        </w:rPr>
        <w:t>出 租 方：</w:t>
      </w:r>
      <w:r>
        <w:rPr>
          <w:rFonts w:hint="eastAsia" w:ascii="宋体" w:hAnsi="宋体"/>
          <w:color w:val="auto"/>
          <w:sz w:val="24"/>
          <w:highlight w:val="none"/>
          <w:u w:val="single"/>
        </w:rPr>
        <w:t xml:space="preserve">东莞市路桥投资建设有限公司          </w:t>
      </w:r>
    </w:p>
    <w:p>
      <w:pPr>
        <w:adjustRightInd w:val="0"/>
        <w:spacing w:line="360" w:lineRule="auto"/>
        <w:ind w:firstLine="480" w:firstLineChars="200"/>
        <w:rPr>
          <w:rFonts w:ascii="宋体" w:hAnsi="宋体"/>
          <w:color w:val="auto"/>
          <w:sz w:val="24"/>
          <w:highlight w:val="none"/>
          <w:u w:val="single"/>
        </w:rPr>
      </w:pPr>
      <w:r>
        <w:rPr>
          <w:rFonts w:hint="eastAsia" w:ascii="宋体" w:hAnsi="宋体"/>
          <w:color w:val="auto"/>
          <w:sz w:val="24"/>
          <w:highlight w:val="none"/>
        </w:rPr>
        <w:t>联系地址：</w:t>
      </w:r>
      <w:r>
        <w:rPr>
          <w:rFonts w:hint="eastAsia" w:ascii="宋体" w:hAnsi="宋体"/>
          <w:color w:val="auto"/>
          <w:sz w:val="24"/>
          <w:highlight w:val="none"/>
          <w:u w:val="single"/>
        </w:rPr>
        <w:t xml:space="preserve">广东省东莞市狮龙路13号             </w:t>
      </w:r>
    </w:p>
    <w:p>
      <w:pPr>
        <w:adjustRightInd w:val="0"/>
        <w:spacing w:line="360" w:lineRule="auto"/>
        <w:ind w:firstLine="480" w:firstLineChars="200"/>
        <w:rPr>
          <w:rFonts w:eastAsia="Times New Roman"/>
          <w:color w:val="auto"/>
          <w:sz w:val="24"/>
          <w:highlight w:val="none"/>
        </w:rPr>
      </w:pPr>
      <w:r>
        <w:rPr>
          <w:rFonts w:hint="eastAsia" w:ascii="宋体" w:hAnsi="宋体"/>
          <w:color w:val="auto"/>
          <w:sz w:val="24"/>
          <w:highlight w:val="none"/>
        </w:rPr>
        <w:t>联 系 人：</w:t>
      </w:r>
      <w:r>
        <w:rPr>
          <w:rFonts w:hint="eastAsia" w:ascii="宋体" w:hAnsi="宋体"/>
          <w:color w:val="auto"/>
          <w:sz w:val="24"/>
          <w:highlight w:val="none"/>
          <w:u w:val="single"/>
        </w:rPr>
        <w:t xml:space="preserve">黄先生                    </w:t>
      </w:r>
    </w:p>
    <w:p>
      <w:pPr>
        <w:tabs>
          <w:tab w:val="left" w:pos="6315"/>
        </w:tabs>
        <w:adjustRightInd w:val="0"/>
        <w:spacing w:line="360" w:lineRule="auto"/>
        <w:ind w:firstLine="480" w:firstLineChars="200"/>
        <w:rPr>
          <w:rFonts w:eastAsia="Times New Roman"/>
          <w:color w:val="auto"/>
          <w:sz w:val="24"/>
          <w:highlight w:val="none"/>
          <w:u w:val="single"/>
        </w:rPr>
      </w:pPr>
      <w:r>
        <w:rPr>
          <w:rFonts w:hint="eastAsia" w:ascii="宋体" w:hAnsi="宋体"/>
          <w:color w:val="auto"/>
          <w:sz w:val="24"/>
          <w:highlight w:val="none"/>
        </w:rPr>
        <w:t>电    话：</w:t>
      </w:r>
      <w:r>
        <w:rPr>
          <w:rFonts w:hint="eastAsia" w:ascii="宋体" w:hAnsi="宋体"/>
          <w:color w:val="auto"/>
          <w:sz w:val="24"/>
          <w:highlight w:val="none"/>
          <w:u w:val="single"/>
        </w:rPr>
        <w:t xml:space="preserve"> （0769）28091691   </w:t>
      </w:r>
    </w:p>
    <w:p>
      <w:pPr>
        <w:tabs>
          <w:tab w:val="left" w:pos="6315"/>
        </w:tabs>
        <w:adjustRightInd w:val="0"/>
        <w:spacing w:line="360" w:lineRule="auto"/>
        <w:ind w:firstLine="480" w:firstLineChars="200"/>
        <w:rPr>
          <w:rFonts w:ascii="宋体" w:hAnsi="宋体"/>
          <w:color w:val="auto"/>
          <w:sz w:val="24"/>
          <w:szCs w:val="22"/>
          <w:highlight w:val="none"/>
          <w:u w:val="single"/>
        </w:rPr>
      </w:pPr>
      <w:r>
        <w:rPr>
          <w:rFonts w:hint="eastAsia" w:ascii="宋体" w:hAnsi="宋体"/>
          <w:color w:val="auto"/>
          <w:sz w:val="24"/>
          <w:szCs w:val="22"/>
          <w:highlight w:val="none"/>
        </w:rPr>
        <w:t>日    期：</w:t>
      </w:r>
      <w:r>
        <w:rPr>
          <w:rFonts w:hint="eastAsia" w:ascii="宋体" w:hAnsi="宋体"/>
          <w:color w:val="auto"/>
          <w:sz w:val="24"/>
          <w:szCs w:val="22"/>
          <w:highlight w:val="none"/>
          <w:u w:val="single"/>
        </w:rPr>
        <w:t xml:space="preserve">   2021年     月    日              </w:t>
      </w:r>
    </w:p>
    <w:p>
      <w:pPr>
        <w:adjustRightInd w:val="0"/>
        <w:spacing w:line="360" w:lineRule="auto"/>
        <w:ind w:firstLine="420" w:firstLineChars="175"/>
        <w:rPr>
          <w:rFonts w:ascii="Times New Roman" w:hAnsi="Times New Roman"/>
          <w:color w:val="auto"/>
          <w:kern w:val="0"/>
          <w:sz w:val="24"/>
          <w:szCs w:val="24"/>
          <w:highlight w:val="none"/>
          <w:u w:val="single"/>
        </w:rPr>
      </w:pPr>
      <w:r>
        <w:rPr>
          <w:rFonts w:hint="eastAsia" w:ascii="Times New Roman" w:hAnsi="Times New Roman"/>
          <w:color w:val="auto"/>
          <w:kern w:val="0"/>
          <w:sz w:val="24"/>
          <w:szCs w:val="24"/>
          <w:highlight w:val="none"/>
        </w:rPr>
        <w:t>代理机构：</w:t>
      </w:r>
      <w:r>
        <w:rPr>
          <w:rFonts w:hint="eastAsia" w:ascii="Times New Roman" w:hAnsi="Times New Roman"/>
          <w:color w:val="auto"/>
          <w:kern w:val="0"/>
          <w:sz w:val="24"/>
          <w:szCs w:val="24"/>
          <w:highlight w:val="none"/>
          <w:u w:val="single"/>
        </w:rPr>
        <w:t xml:space="preserve"> 广东中凯工程管理咨询有限公司</w:t>
      </w:r>
    </w:p>
    <w:p>
      <w:pPr>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联系地址：</w:t>
      </w:r>
      <w:r>
        <w:rPr>
          <w:rFonts w:hint="eastAsia" w:ascii="宋体" w:hAnsi="宋体"/>
          <w:color w:val="auto"/>
          <w:sz w:val="24"/>
          <w:highlight w:val="none"/>
          <w:u w:val="single"/>
        </w:rPr>
        <w:t>广东省东莞市体育路2号鸿禧中心五层A区A501室</w:t>
      </w:r>
      <w:r>
        <w:rPr>
          <w:rFonts w:hint="eastAsia" w:ascii="宋体" w:hAnsi="宋体"/>
          <w:color w:val="auto"/>
          <w:sz w:val="24"/>
          <w:highlight w:val="none"/>
        </w:rPr>
        <w:t xml:space="preserve"> </w:t>
      </w:r>
    </w:p>
    <w:p>
      <w:pPr>
        <w:adjustRightInd w:val="0"/>
        <w:spacing w:line="440" w:lineRule="exact"/>
        <w:ind w:firstLine="480" w:firstLineChars="200"/>
        <w:rPr>
          <w:rFonts w:ascii="宋体" w:hAnsi="宋体"/>
          <w:color w:val="auto"/>
          <w:sz w:val="24"/>
          <w:highlight w:val="none"/>
          <w:u w:val="single"/>
        </w:rPr>
      </w:pPr>
      <w:r>
        <w:rPr>
          <w:rFonts w:hint="eastAsia" w:ascii="宋体" w:hAnsi="宋体"/>
          <w:color w:val="auto"/>
          <w:sz w:val="24"/>
          <w:highlight w:val="none"/>
        </w:rPr>
        <w:t>联 系 人：</w:t>
      </w:r>
      <w:r>
        <w:rPr>
          <w:rFonts w:hint="eastAsia" w:ascii="宋体" w:hAnsi="宋体"/>
          <w:color w:val="auto"/>
          <w:sz w:val="24"/>
          <w:highlight w:val="none"/>
          <w:u w:val="single"/>
        </w:rPr>
        <w:t>李小姐</w:t>
      </w:r>
      <w:r>
        <w:rPr>
          <w:rFonts w:hint="eastAsia" w:ascii="宋体" w:hAnsi="宋体"/>
          <w:color w:val="auto"/>
          <w:sz w:val="24"/>
          <w:highlight w:val="none"/>
        </w:rPr>
        <w:t xml:space="preserve"> </w:t>
      </w:r>
    </w:p>
    <w:p>
      <w:pPr>
        <w:adjustRightInd w:val="0"/>
        <w:spacing w:line="440" w:lineRule="exact"/>
        <w:ind w:firstLine="480" w:firstLineChars="200"/>
        <w:rPr>
          <w:rFonts w:ascii="宋体" w:hAnsi="宋体"/>
          <w:color w:val="auto"/>
          <w:sz w:val="24"/>
          <w:highlight w:val="none"/>
        </w:rPr>
      </w:pPr>
      <w:r>
        <w:rPr>
          <w:rFonts w:hint="eastAsia" w:ascii="宋体" w:hAnsi="宋体"/>
          <w:color w:val="auto"/>
          <w:sz w:val="24"/>
          <w:highlight w:val="none"/>
        </w:rPr>
        <w:t>电　　话：</w:t>
      </w:r>
      <w:r>
        <w:rPr>
          <w:rFonts w:hint="eastAsia" w:ascii="宋体" w:hAnsi="宋体"/>
          <w:color w:val="auto"/>
          <w:sz w:val="24"/>
          <w:highlight w:val="none"/>
          <w:u w:val="single"/>
        </w:rPr>
        <w:t>0769－22331990</w:t>
      </w:r>
      <w:r>
        <w:rPr>
          <w:rFonts w:hint="eastAsia"/>
          <w:color w:val="auto"/>
          <w:sz w:val="24"/>
          <w:highlight w:val="none"/>
        </w:rPr>
        <w:t xml:space="preserve"> </w:t>
      </w:r>
    </w:p>
    <w:p>
      <w:pPr>
        <w:tabs>
          <w:tab w:val="left" w:pos="6315"/>
        </w:tabs>
        <w:adjustRightInd w:val="0"/>
        <w:spacing w:line="440" w:lineRule="exact"/>
        <w:ind w:firstLine="480" w:firstLineChars="200"/>
        <w:rPr>
          <w:rFonts w:ascii="宋体"/>
          <w:color w:val="auto"/>
          <w:sz w:val="24"/>
          <w:szCs w:val="22"/>
          <w:highlight w:val="none"/>
        </w:rPr>
      </w:pPr>
      <w:r>
        <w:rPr>
          <w:rFonts w:hint="eastAsia" w:ascii="宋体" w:hAnsi="宋体"/>
          <w:color w:val="auto"/>
          <w:sz w:val="24"/>
          <w:szCs w:val="22"/>
          <w:highlight w:val="none"/>
        </w:rPr>
        <w:t>日    期：</w:t>
      </w:r>
      <w:r>
        <w:rPr>
          <w:rFonts w:hint="eastAsia" w:ascii="宋体" w:hAnsi="宋体"/>
          <w:color w:val="auto"/>
          <w:sz w:val="24"/>
          <w:szCs w:val="22"/>
          <w:highlight w:val="none"/>
          <w:u w:val="single"/>
        </w:rPr>
        <w:t xml:space="preserve">   2021年    月     日                </w:t>
      </w:r>
    </w:p>
    <w:p>
      <w:pPr>
        <w:adjustRightInd w:val="0"/>
        <w:spacing w:before="120" w:beforeLines="50" w:line="440" w:lineRule="exact"/>
        <w:ind w:firstLine="482" w:firstLineChars="200"/>
        <w:rPr>
          <w:rFonts w:ascii="宋体" w:hAnsi="宋体"/>
          <w:b/>
          <w:color w:val="auto"/>
          <w:sz w:val="24"/>
          <w:highlight w:val="none"/>
        </w:rPr>
      </w:pPr>
    </w:p>
    <w:p>
      <w:pPr>
        <w:spacing w:line="360" w:lineRule="auto"/>
        <w:rPr>
          <w:rFonts w:ascii="黑体" w:eastAsia="黑体"/>
          <w:b/>
          <w:color w:val="auto"/>
          <w:sz w:val="32"/>
          <w:szCs w:val="32"/>
          <w:highlight w:val="none"/>
        </w:rPr>
      </w:pPr>
    </w:p>
    <w:p>
      <w:pPr>
        <w:spacing w:line="360" w:lineRule="auto"/>
        <w:jc w:val="center"/>
        <w:rPr>
          <w:rFonts w:ascii="黑体" w:eastAsia="黑体"/>
          <w:b/>
          <w:color w:val="auto"/>
          <w:sz w:val="32"/>
          <w:szCs w:val="32"/>
          <w:highlight w:val="none"/>
        </w:rPr>
      </w:pPr>
    </w:p>
    <w:p>
      <w:pPr>
        <w:spacing w:line="360" w:lineRule="auto"/>
        <w:rPr>
          <w:rFonts w:ascii="黑体" w:eastAsia="黑体"/>
          <w:b/>
          <w:color w:val="auto"/>
          <w:sz w:val="32"/>
          <w:szCs w:val="32"/>
          <w:highlight w:val="none"/>
        </w:rPr>
      </w:pPr>
    </w:p>
    <w:p>
      <w:pPr>
        <w:spacing w:line="360" w:lineRule="auto"/>
        <w:rPr>
          <w:rFonts w:ascii="黑体" w:eastAsia="黑体"/>
          <w:b/>
          <w:color w:val="auto"/>
          <w:sz w:val="32"/>
          <w:szCs w:val="32"/>
          <w:highlight w:val="none"/>
        </w:rPr>
      </w:pPr>
    </w:p>
    <w:p>
      <w:pPr>
        <w:spacing w:line="360" w:lineRule="auto"/>
        <w:rPr>
          <w:rFonts w:ascii="黑体" w:eastAsia="黑体"/>
          <w:b/>
          <w:color w:val="auto"/>
          <w:sz w:val="32"/>
          <w:szCs w:val="32"/>
          <w:highlight w:val="none"/>
        </w:rPr>
      </w:pPr>
    </w:p>
    <w:p>
      <w:pPr>
        <w:spacing w:line="360" w:lineRule="auto"/>
        <w:rPr>
          <w:rFonts w:ascii="黑体" w:eastAsia="黑体"/>
          <w:b/>
          <w:color w:val="auto"/>
          <w:sz w:val="32"/>
          <w:szCs w:val="32"/>
          <w:highlight w:val="none"/>
        </w:rPr>
      </w:pPr>
    </w:p>
    <w:p>
      <w:pPr>
        <w:spacing w:line="360" w:lineRule="auto"/>
        <w:jc w:val="center"/>
        <w:rPr>
          <w:rFonts w:ascii="黑体" w:eastAsia="黑体"/>
          <w:b/>
          <w:color w:val="auto"/>
          <w:sz w:val="32"/>
          <w:szCs w:val="32"/>
          <w:highlight w:val="none"/>
        </w:rPr>
      </w:pPr>
      <w:r>
        <w:rPr>
          <w:rFonts w:hint="eastAsia" w:ascii="黑体" w:eastAsia="黑体"/>
          <w:b/>
          <w:color w:val="auto"/>
          <w:sz w:val="32"/>
          <w:szCs w:val="32"/>
          <w:highlight w:val="none"/>
        </w:rPr>
        <w:t>响应文件否决性条款摘要</w:t>
      </w:r>
    </w:p>
    <w:p>
      <w:pPr>
        <w:spacing w:line="440" w:lineRule="exact"/>
        <w:ind w:firstLine="424" w:firstLineChars="177"/>
        <w:rPr>
          <w:rFonts w:ascii="宋体" w:hAnsi="宋体"/>
          <w:color w:val="auto"/>
          <w:kern w:val="0"/>
          <w:sz w:val="24"/>
          <w:highlight w:val="none"/>
        </w:rPr>
      </w:pPr>
      <w:bookmarkStart w:id="7" w:name="_Toc191203193"/>
      <w:bookmarkStart w:id="8" w:name="_Toc188439084"/>
      <w:r>
        <w:rPr>
          <w:rFonts w:hint="eastAsia" w:ascii="宋体" w:hAnsi="宋体"/>
          <w:color w:val="auto"/>
          <w:kern w:val="0"/>
          <w:sz w:val="24"/>
          <w:highlight w:val="none"/>
        </w:rPr>
        <w:t>否决性条款包括：响应文件的不予受理（开封会）、响应文件无效和响应文件作废</w:t>
      </w:r>
    </w:p>
    <w:p>
      <w:pPr>
        <w:spacing w:line="440" w:lineRule="exact"/>
        <w:rPr>
          <w:rFonts w:hAnsi="宋体"/>
          <w:color w:val="auto"/>
          <w:sz w:val="24"/>
          <w:highlight w:val="none"/>
        </w:rPr>
      </w:pPr>
      <w:r>
        <w:rPr>
          <w:rFonts w:hint="eastAsia" w:ascii="宋体" w:hAnsi="宋体"/>
          <w:color w:val="auto"/>
          <w:kern w:val="0"/>
          <w:sz w:val="24"/>
          <w:highlight w:val="none"/>
        </w:rPr>
        <w:t>（资格后审）。除响应文件中出现以下情形外，不得作否决处理。</w:t>
      </w:r>
      <w:r>
        <w:rPr>
          <w:rFonts w:hint="eastAsia" w:hAnsi="宋体"/>
          <w:color w:val="auto"/>
          <w:sz w:val="24"/>
          <w:highlight w:val="none"/>
        </w:rPr>
        <w:t>招租文件中有关否决条款的阐述与本章节不一致的，以本章节内容为准。</w:t>
      </w:r>
      <w:bookmarkEnd w:id="7"/>
      <w:bookmarkEnd w:id="8"/>
    </w:p>
    <w:p>
      <w:pPr>
        <w:widowControl/>
        <w:spacing w:before="216"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一、响应文件不予受理的情形（由代理机构负责判定）</w:t>
      </w:r>
    </w:p>
    <w:p>
      <w:pPr>
        <w:widowControl/>
        <w:spacing w:before="220"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（一）响应文件（包括商务文件和报价文件）在响应截止时间以后送达的，或者未送达指定地点的；</w:t>
      </w:r>
    </w:p>
    <w:p>
      <w:pPr>
        <w:widowControl/>
        <w:spacing w:before="216"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（二）响应文件中的报价文件未按招租文件第四章第四节的规定密封、标识和加盖招租响应人公章的。</w:t>
      </w:r>
    </w:p>
    <w:p>
      <w:pPr>
        <w:widowControl/>
        <w:spacing w:before="336"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二、资格后审中有关响应文件无效的情形（由评审小组负责判定）</w:t>
      </w:r>
    </w:p>
    <w:p>
      <w:pPr>
        <w:widowControl/>
        <w:spacing w:before="216" w:line="440" w:lineRule="exact"/>
        <w:jc w:val="left"/>
        <w:rPr>
          <w:rFonts w:ascii="DNNNBS+F5"/>
          <w:color w:val="auto"/>
          <w:kern w:val="0"/>
          <w:sz w:val="24"/>
          <w:szCs w:val="22"/>
          <w:highlight w:val="none"/>
        </w:rPr>
      </w:pPr>
      <w:r>
        <w:rPr>
          <w:rFonts w:hint="eastAsia" w:ascii="DNNNBS+F5" w:hAnsi="DNNNBS+F5" w:cs="DNNNBS+F5"/>
          <w:color w:val="auto"/>
          <w:spacing w:val="1"/>
          <w:kern w:val="0"/>
          <w:sz w:val="24"/>
          <w:szCs w:val="22"/>
          <w:highlight w:val="none"/>
        </w:rPr>
        <w:t>（一）响应文件（包括商务文件或报价文件）的有关内容未按招租文件规定加盖招租响应人公章的，或未经法定代表人或其委托代理人签字的，或由委托代理人签字但未随响</w:t>
      </w:r>
      <w:r>
        <w:rPr>
          <w:rFonts w:hint="eastAsia" w:ascii="DNNNBS+F5" w:hAnsi="DNNNBS+F5" w:cs="DNNNBS+F5"/>
          <w:color w:val="auto"/>
          <w:kern w:val="0"/>
          <w:sz w:val="24"/>
          <w:szCs w:val="22"/>
          <w:highlight w:val="none"/>
        </w:rPr>
        <w:t>应文件一起提供</w:t>
      </w:r>
      <w:r>
        <w:rPr>
          <w:rFonts w:hint="cs" w:ascii="DNNNBS+F5" w:hAnsi="DNNNBS+F5" w:cs="DNNNBS+F5"/>
          <w:color w:val="auto"/>
          <w:kern w:val="0"/>
          <w:sz w:val="24"/>
          <w:szCs w:val="22"/>
          <w:highlight w:val="none"/>
        </w:rPr>
        <w:t>“</w:t>
      </w:r>
      <w:r>
        <w:rPr>
          <w:rFonts w:hint="eastAsia" w:ascii="DNNNBS+F5" w:hAnsi="DNNNBS+F5" w:cs="DNNNBS+F5"/>
          <w:color w:val="auto"/>
          <w:kern w:val="0"/>
          <w:sz w:val="24"/>
          <w:szCs w:val="22"/>
          <w:highlight w:val="none"/>
        </w:rPr>
        <w:t>响应文件签署授权委托书</w:t>
      </w:r>
      <w:r>
        <w:rPr>
          <w:rFonts w:hint="cs" w:ascii="DNNNBS+F5" w:hAnsi="DNNNBS+F5" w:cs="DNNNBS+F5"/>
          <w:color w:val="auto"/>
          <w:kern w:val="0"/>
          <w:sz w:val="24"/>
          <w:szCs w:val="22"/>
          <w:highlight w:val="none"/>
        </w:rPr>
        <w:t>”</w:t>
      </w:r>
      <w:r>
        <w:rPr>
          <w:rFonts w:hint="eastAsia" w:ascii="DNNNBS+F5" w:hAnsi="DNNNBS+F5" w:cs="DNNNBS+F5"/>
          <w:color w:val="auto"/>
          <w:kern w:val="0"/>
          <w:sz w:val="24"/>
          <w:szCs w:val="22"/>
          <w:highlight w:val="none"/>
        </w:rPr>
        <w:t>原件的；</w:t>
      </w:r>
    </w:p>
    <w:p>
      <w:pPr>
        <w:widowControl/>
        <w:spacing w:before="216" w:line="440" w:lineRule="exact"/>
        <w:jc w:val="left"/>
        <w:rPr>
          <w:rFonts w:ascii="DNNNBS+F5"/>
          <w:color w:val="auto"/>
          <w:kern w:val="0"/>
          <w:sz w:val="24"/>
          <w:szCs w:val="22"/>
          <w:highlight w:val="none"/>
        </w:rPr>
      </w:pPr>
      <w:r>
        <w:rPr>
          <w:rFonts w:hint="eastAsia" w:ascii="DNNNBS+F5" w:hAnsi="DNNNBS+F5" w:cs="DNNNBS+F5"/>
          <w:color w:val="auto"/>
          <w:spacing w:val="1"/>
          <w:kern w:val="0"/>
          <w:sz w:val="24"/>
          <w:szCs w:val="22"/>
          <w:highlight w:val="none"/>
        </w:rPr>
        <w:t>（二）未按招租文件规定提交《响应函》的，或《响应函》未按招租文件规定填写的，</w:t>
      </w:r>
      <w:r>
        <w:rPr>
          <w:rFonts w:hint="eastAsia" w:ascii="DNNNBS+F5" w:hAnsi="DNNNBS+F5" w:cs="DNNNBS+F5"/>
          <w:color w:val="auto"/>
          <w:kern w:val="0"/>
          <w:sz w:val="24"/>
          <w:szCs w:val="22"/>
          <w:highlight w:val="none"/>
        </w:rPr>
        <w:t>或《响应函》上未加盖招租响应人公章的，或未经法定代表人或其委托代理人签字的；</w:t>
      </w:r>
    </w:p>
    <w:p>
      <w:pPr>
        <w:widowControl/>
        <w:spacing w:before="216"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（三）不符合招租响应人须知中合格的招租响应人条件的；</w:t>
      </w:r>
    </w:p>
    <w:p>
      <w:pPr>
        <w:widowControl/>
        <w:spacing w:before="220"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（四）未按招租文件规定的形式和金额提交招租保证金的；</w:t>
      </w:r>
    </w:p>
    <w:p>
      <w:pPr>
        <w:widowControl/>
        <w:spacing w:before="216"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（五）招租响应人名称或组织机构与获取招租文件时不一致且未提供有效证明的；</w:t>
      </w:r>
    </w:p>
    <w:p>
      <w:pPr>
        <w:widowControl/>
        <w:spacing w:before="216"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（六）未按招租文件规定提供响应文件中的商务文件的相关资料或证明材料的；</w:t>
      </w:r>
    </w:p>
    <w:p>
      <w:pPr>
        <w:widowControl/>
        <w:spacing w:before="216"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（七）招租响应人未能完全响应本招租文件第六章《主要合同条款》的；</w:t>
      </w:r>
    </w:p>
    <w:p>
      <w:pPr>
        <w:widowControl/>
        <w:spacing w:before="220" w:line="440" w:lineRule="exact"/>
        <w:jc w:val="left"/>
        <w:rPr>
          <w:rFonts w:ascii="DNNNBS+F5"/>
          <w:color w:val="auto"/>
          <w:kern w:val="0"/>
          <w:sz w:val="24"/>
          <w:szCs w:val="22"/>
          <w:highlight w:val="none"/>
        </w:rPr>
      </w:pPr>
      <w:r>
        <w:rPr>
          <w:rFonts w:hint="eastAsia" w:ascii="DNNNBS+F5" w:hAnsi="DNNNBS+F5" w:cs="DNNNBS+F5"/>
          <w:color w:val="auto"/>
          <w:kern w:val="0"/>
          <w:sz w:val="24"/>
          <w:szCs w:val="22"/>
          <w:highlight w:val="none"/>
        </w:rPr>
        <w:t>（八）招租响应人的响应报价低于招租最低限价的；</w:t>
      </w:r>
    </w:p>
    <w:p>
      <w:pPr>
        <w:widowControl/>
        <w:spacing w:before="216" w:line="440" w:lineRule="exact"/>
        <w:jc w:val="left"/>
        <w:rPr>
          <w:rFonts w:ascii="DNNNBS+F5"/>
          <w:color w:val="auto"/>
          <w:kern w:val="0"/>
          <w:sz w:val="24"/>
          <w:szCs w:val="22"/>
          <w:highlight w:val="none"/>
        </w:rPr>
      </w:pPr>
      <w:r>
        <w:rPr>
          <w:rFonts w:hint="eastAsia" w:ascii="DNNNBS+F5" w:hAnsi="DNNNBS+F5" w:cs="DNNNBS+F5"/>
          <w:color w:val="auto"/>
          <w:spacing w:val="1"/>
          <w:kern w:val="0"/>
          <w:sz w:val="24"/>
          <w:szCs w:val="22"/>
          <w:highlight w:val="none"/>
        </w:rPr>
        <w:t>（九）招租响应人的响应报价是可变动价格的，或包含了价格调整要求的，或响应报价</w:t>
      </w:r>
      <w:r>
        <w:rPr>
          <w:rFonts w:hint="eastAsia" w:ascii="DNNNBS+F5" w:hAnsi="DNNNBS+F5" w:cs="DNNNBS+F5"/>
          <w:color w:val="auto"/>
          <w:kern w:val="0"/>
          <w:sz w:val="24"/>
          <w:szCs w:val="22"/>
          <w:highlight w:val="none"/>
        </w:rPr>
        <w:t>中提供两个（含两个）以上报价且未声明哪个有效的。</w:t>
      </w:r>
    </w:p>
    <w:p>
      <w:pPr>
        <w:spacing w:line="360" w:lineRule="auto"/>
        <w:rPr>
          <w:color w:val="auto"/>
          <w:highlight w:val="none"/>
        </w:rPr>
      </w:pPr>
      <w:bookmarkStart w:id="9" w:name="_Toc188623170"/>
      <w:bookmarkStart w:id="10" w:name="_Toc160508212"/>
      <w:bookmarkStart w:id="11" w:name="_Toc139452645"/>
      <w:bookmarkStart w:id="12" w:name="_Toc171926852"/>
      <w:bookmarkStart w:id="13" w:name="_Toc169578098"/>
      <w:bookmarkStart w:id="14" w:name="_Toc197404896"/>
      <w:bookmarkStart w:id="15" w:name="_Toc160511641"/>
      <w:bookmarkStart w:id="16" w:name="_Toc177472875"/>
      <w:bookmarkStart w:id="17" w:name="_Toc264631115"/>
      <w:bookmarkStart w:id="18" w:name="_Toc177556346"/>
    </w:p>
    <w:p>
      <w:pPr>
        <w:keepNext/>
        <w:keepLines/>
        <w:adjustRightInd w:val="0"/>
        <w:spacing w:line="360" w:lineRule="auto"/>
        <w:jc w:val="center"/>
        <w:outlineLvl w:val="0"/>
        <w:rPr>
          <w:b/>
          <w:color w:val="auto"/>
          <w:kern w:val="44"/>
          <w:sz w:val="32"/>
          <w:szCs w:val="32"/>
          <w:highlight w:val="none"/>
        </w:rPr>
      </w:pPr>
      <w:bookmarkStart w:id="19" w:name="_Toc17905445"/>
      <w:r>
        <w:rPr>
          <w:rFonts w:hint="eastAsia" w:ascii="黑体" w:eastAsia="黑体"/>
          <w:b/>
          <w:color w:val="auto"/>
          <w:kern w:val="44"/>
          <w:sz w:val="32"/>
          <w:szCs w:val="32"/>
          <w:highlight w:val="none"/>
        </w:rPr>
        <w:t>第四章  招租响应人须知</w:t>
      </w:r>
      <w:bookmarkEnd w:id="9"/>
      <w:bookmarkEnd w:id="10"/>
      <w:bookmarkEnd w:id="11"/>
      <w:bookmarkEnd w:id="12"/>
      <w:bookmarkEnd w:id="13"/>
      <w:bookmarkEnd w:id="14"/>
      <w:bookmarkEnd w:id="15"/>
      <w:bookmarkEnd w:id="16"/>
      <w:bookmarkEnd w:id="17"/>
      <w:bookmarkEnd w:id="18"/>
      <w:bookmarkEnd w:id="19"/>
    </w:p>
    <w:p>
      <w:pPr>
        <w:keepNext/>
        <w:keepLines/>
        <w:spacing w:line="360" w:lineRule="auto"/>
        <w:jc w:val="center"/>
        <w:outlineLvl w:val="2"/>
        <w:rPr>
          <w:rFonts w:ascii="宋体" w:hAnsi="宋体"/>
          <w:b/>
          <w:color w:val="auto"/>
          <w:sz w:val="32"/>
          <w:szCs w:val="32"/>
          <w:highlight w:val="none"/>
        </w:rPr>
      </w:pPr>
      <w:bookmarkStart w:id="20" w:name="_Toc17905446"/>
      <w:r>
        <w:rPr>
          <w:rFonts w:hint="eastAsia" w:ascii="宋体" w:hAnsi="宋体"/>
          <w:b/>
          <w:color w:val="auto"/>
          <w:sz w:val="32"/>
          <w:szCs w:val="32"/>
          <w:highlight w:val="none"/>
        </w:rPr>
        <w:t>第一节 总则</w:t>
      </w:r>
      <w:bookmarkEnd w:id="20"/>
    </w:p>
    <w:p>
      <w:pPr>
        <w:spacing w:line="360" w:lineRule="auto"/>
        <w:rPr>
          <w:rFonts w:ascii="宋体" w:hAnsi="宋体"/>
          <w:color w:val="auto"/>
          <w:kern w:val="0"/>
          <w:sz w:val="24"/>
          <w:highlight w:val="none"/>
        </w:rPr>
      </w:pPr>
      <w:r>
        <w:rPr>
          <w:rFonts w:hint="eastAsia" w:ascii="宋体" w:hAnsi="宋体"/>
          <w:color w:val="auto"/>
          <w:kern w:val="0"/>
          <w:sz w:val="24"/>
          <w:highlight w:val="none"/>
        </w:rPr>
        <w:t>一、本招租项目内容</w:t>
      </w:r>
    </w:p>
    <w:p>
      <w:pPr>
        <w:spacing w:line="360" w:lineRule="auto"/>
        <w:ind w:firstLine="480" w:firstLineChars="200"/>
        <w:rPr>
          <w:color w:val="auto"/>
          <w:sz w:val="24"/>
          <w:szCs w:val="24"/>
          <w:highlight w:val="none"/>
        </w:rPr>
      </w:pPr>
      <w:r>
        <w:rPr>
          <w:rFonts w:hint="eastAsia" w:ascii="宋体" w:hAnsi="宋体"/>
          <w:color w:val="auto"/>
          <w:kern w:val="0"/>
          <w:sz w:val="24"/>
          <w:highlight w:val="none"/>
        </w:rPr>
        <w:t>项目名称：</w:t>
      </w:r>
      <w:r>
        <w:rPr>
          <w:rFonts w:hint="eastAsia"/>
          <w:color w:val="auto"/>
          <w:sz w:val="24"/>
          <w:szCs w:val="24"/>
          <w:highlight w:val="none"/>
        </w:rPr>
        <w:t>常田路753号物业（原常平木棆厂）招租项目；</w:t>
      </w:r>
    </w:p>
    <w:p>
      <w:pPr>
        <w:spacing w:line="360" w:lineRule="auto"/>
        <w:ind w:firstLine="480" w:firstLineChars="200"/>
        <w:rPr>
          <w:color w:val="auto"/>
          <w:sz w:val="24"/>
          <w:szCs w:val="24"/>
          <w:highlight w:val="none"/>
        </w:rPr>
      </w:pPr>
      <w:r>
        <w:rPr>
          <w:rFonts w:hint="eastAsia"/>
          <w:color w:val="auto"/>
          <w:sz w:val="24"/>
          <w:szCs w:val="24"/>
          <w:highlight w:val="none"/>
        </w:rPr>
        <w:t>内容详见第二章《招租需求书》。</w:t>
      </w:r>
    </w:p>
    <w:p>
      <w:pPr>
        <w:spacing w:line="360" w:lineRule="auto"/>
        <w:rPr>
          <w:rFonts w:ascii="宋体" w:hAnsi="宋体"/>
          <w:color w:val="auto"/>
          <w:kern w:val="0"/>
          <w:sz w:val="24"/>
          <w:highlight w:val="none"/>
        </w:rPr>
      </w:pPr>
      <w:r>
        <w:rPr>
          <w:rFonts w:hint="eastAsia" w:ascii="宋体" w:hAnsi="宋体"/>
          <w:color w:val="auto"/>
          <w:kern w:val="0"/>
          <w:sz w:val="24"/>
          <w:highlight w:val="none"/>
        </w:rPr>
        <w:t>二、招租、响应的时间安排</w:t>
      </w:r>
    </w:p>
    <w:tbl>
      <w:tblPr>
        <w:tblStyle w:val="24"/>
        <w:tblpPr w:leftFromText="180" w:rightFromText="180" w:vertAnchor="text" w:horzAnchor="page" w:tblpX="1447" w:tblpY="454"/>
        <w:tblOverlap w:val="never"/>
        <w:tblW w:w="9750"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3"/>
        <w:gridCol w:w="2737"/>
        <w:gridCol w:w="2836"/>
        <w:gridCol w:w="3544"/>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color w:val="auto"/>
                <w:sz w:val="24"/>
                <w:szCs w:val="24"/>
                <w:highlight w:val="none"/>
              </w:rPr>
            </w:pPr>
            <w:r>
              <w:rPr>
                <w:rFonts w:hint="eastAsia" w:ascii="宋体" w:hAnsi="宋体"/>
                <w:bCs/>
                <w:color w:val="auto"/>
                <w:sz w:val="24"/>
                <w:szCs w:val="24"/>
                <w:highlight w:val="none"/>
              </w:rPr>
              <w:t>序号</w:t>
            </w:r>
          </w:p>
        </w:tc>
        <w:tc>
          <w:tcPr>
            <w:tcW w:w="27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color w:val="auto"/>
                <w:sz w:val="24"/>
                <w:szCs w:val="24"/>
                <w:highlight w:val="none"/>
              </w:rPr>
            </w:pPr>
            <w:r>
              <w:rPr>
                <w:rFonts w:hint="eastAsia" w:ascii="宋体" w:hAnsi="宋体"/>
                <w:bCs/>
                <w:color w:val="auto"/>
                <w:sz w:val="24"/>
                <w:szCs w:val="24"/>
                <w:highlight w:val="none"/>
              </w:rPr>
              <w:t>内  容</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color w:val="auto"/>
                <w:sz w:val="24"/>
                <w:szCs w:val="24"/>
                <w:highlight w:val="none"/>
              </w:rPr>
            </w:pPr>
            <w:r>
              <w:rPr>
                <w:rFonts w:hint="eastAsia" w:ascii="宋体" w:hAnsi="宋体"/>
                <w:bCs/>
                <w:color w:val="auto"/>
                <w:sz w:val="24"/>
                <w:szCs w:val="24"/>
                <w:highlight w:val="none"/>
              </w:rPr>
              <w:t>时间安排</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center"/>
              <w:rPr>
                <w:rFonts w:ascii="宋体" w:hAnsi="宋体"/>
                <w:bCs/>
                <w:color w:val="auto"/>
                <w:sz w:val="24"/>
                <w:szCs w:val="24"/>
                <w:highlight w:val="none"/>
              </w:rPr>
            </w:pPr>
            <w:r>
              <w:rPr>
                <w:rFonts w:hint="eastAsia" w:ascii="宋体" w:hAnsi="宋体"/>
                <w:bCs/>
                <w:color w:val="auto"/>
                <w:sz w:val="24"/>
                <w:szCs w:val="24"/>
                <w:highlight w:val="none"/>
              </w:rPr>
              <w:t>备  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Cs/>
                <w:color w:val="auto"/>
                <w:sz w:val="24"/>
                <w:szCs w:val="24"/>
                <w:highlight w:val="none"/>
              </w:rPr>
            </w:pPr>
            <w:r>
              <w:rPr>
                <w:rFonts w:hint="eastAsia" w:ascii="宋体" w:hAnsi="宋体"/>
                <w:bCs/>
                <w:color w:val="auto"/>
                <w:sz w:val="24"/>
                <w:szCs w:val="24"/>
                <w:highlight w:val="none"/>
              </w:rPr>
              <w:t>1</w:t>
            </w:r>
          </w:p>
        </w:tc>
        <w:tc>
          <w:tcPr>
            <w:tcW w:w="273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发出招租文件</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20" w:hanging="120" w:hangingChars="50"/>
              <w:jc w:val="center"/>
              <w:rPr>
                <w:rFonts w:ascii="宋体" w:hAnsi="宋体"/>
                <w:bCs/>
                <w:color w:val="auto"/>
                <w:sz w:val="24"/>
                <w:szCs w:val="24"/>
                <w:highlight w:val="none"/>
              </w:rPr>
            </w:pPr>
            <w:r>
              <w:rPr>
                <w:rFonts w:hint="eastAsia" w:ascii="宋体" w:hAnsi="宋体"/>
                <w:bCs/>
                <w:color w:val="auto"/>
                <w:sz w:val="24"/>
                <w:szCs w:val="24"/>
                <w:highlight w:val="none"/>
              </w:rPr>
              <w:t>2021年</w:t>
            </w:r>
            <w:r>
              <w:rPr>
                <w:rFonts w:hint="eastAsia" w:ascii="宋体" w:hAnsi="宋体"/>
                <w:bCs/>
                <w:color w:val="auto"/>
                <w:sz w:val="24"/>
                <w:szCs w:val="24"/>
                <w:highlight w:val="none"/>
                <w:lang w:val="en-US" w:eastAsia="zh-CN"/>
              </w:rPr>
              <w:t>04</w:t>
            </w:r>
            <w:r>
              <w:rPr>
                <w:rFonts w:hint="eastAsia" w:ascii="宋体" w:hAnsi="宋体"/>
                <w:bCs/>
                <w:color w:val="auto"/>
                <w:sz w:val="24"/>
                <w:szCs w:val="24"/>
                <w:highlight w:val="none"/>
              </w:rPr>
              <w:t>月</w:t>
            </w:r>
            <w:r>
              <w:rPr>
                <w:rFonts w:hint="eastAsia" w:ascii="宋体" w:hAnsi="宋体"/>
                <w:bCs/>
                <w:color w:val="auto"/>
                <w:sz w:val="24"/>
                <w:szCs w:val="24"/>
                <w:highlight w:val="none"/>
                <w:lang w:val="en-US" w:eastAsia="zh-CN"/>
              </w:rPr>
              <w:t>09</w:t>
            </w:r>
            <w:r>
              <w:rPr>
                <w:rFonts w:hint="eastAsia" w:ascii="宋体" w:hAnsi="宋体"/>
                <w:bCs/>
                <w:color w:val="auto"/>
                <w:sz w:val="24"/>
                <w:szCs w:val="24"/>
                <w:highlight w:val="none"/>
              </w:rPr>
              <w:t>日至</w:t>
            </w:r>
          </w:p>
          <w:p>
            <w:pPr>
              <w:adjustRightInd w:val="0"/>
              <w:snapToGrid w:val="0"/>
              <w:spacing w:line="300" w:lineRule="exact"/>
              <w:ind w:left="120" w:hanging="120" w:hangingChars="50"/>
              <w:jc w:val="center"/>
              <w:rPr>
                <w:rFonts w:ascii="宋体" w:hAnsi="宋体"/>
                <w:bCs/>
                <w:color w:val="auto"/>
                <w:sz w:val="24"/>
                <w:szCs w:val="24"/>
                <w:highlight w:val="none"/>
              </w:rPr>
            </w:pPr>
            <w:r>
              <w:rPr>
                <w:rFonts w:hint="eastAsia" w:ascii="宋体" w:hAnsi="宋体"/>
                <w:bCs/>
                <w:color w:val="auto"/>
                <w:sz w:val="24"/>
                <w:szCs w:val="24"/>
                <w:highlight w:val="none"/>
              </w:rPr>
              <w:t>2021年</w:t>
            </w:r>
            <w:r>
              <w:rPr>
                <w:rFonts w:hint="eastAsia" w:ascii="宋体" w:hAnsi="宋体"/>
                <w:bCs/>
                <w:color w:val="auto"/>
                <w:sz w:val="24"/>
                <w:szCs w:val="24"/>
                <w:highlight w:val="none"/>
                <w:lang w:val="en-US" w:eastAsia="zh-CN"/>
              </w:rPr>
              <w:t>04</w:t>
            </w:r>
            <w:r>
              <w:rPr>
                <w:rFonts w:hint="eastAsia" w:ascii="宋体" w:hAnsi="宋体"/>
                <w:bCs/>
                <w:color w:val="auto"/>
                <w:sz w:val="24"/>
                <w:szCs w:val="24"/>
                <w:highlight w:val="none"/>
              </w:rPr>
              <w:t>月</w:t>
            </w:r>
            <w:r>
              <w:rPr>
                <w:rFonts w:hint="eastAsia" w:ascii="宋体" w:hAnsi="宋体"/>
                <w:bCs/>
                <w:color w:val="auto"/>
                <w:sz w:val="24"/>
                <w:szCs w:val="24"/>
                <w:highlight w:val="none"/>
                <w:lang w:val="en-US" w:eastAsia="zh-CN"/>
              </w:rPr>
              <w:t>16</w:t>
            </w:r>
            <w:r>
              <w:rPr>
                <w:rFonts w:hint="eastAsia" w:ascii="宋体" w:hAnsi="宋体"/>
                <w:bCs/>
                <w:color w:val="auto"/>
                <w:sz w:val="24"/>
                <w:szCs w:val="24"/>
                <w:highlight w:val="none"/>
              </w:rPr>
              <w:t>日</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Cs/>
                <w:color w:val="auto"/>
                <w:sz w:val="24"/>
                <w:szCs w:val="24"/>
                <w:highlight w:val="none"/>
              </w:rPr>
            </w:pPr>
            <w:r>
              <w:rPr>
                <w:rFonts w:hint="eastAsia" w:ascii="宋体" w:hAnsi="宋体"/>
                <w:color w:val="auto"/>
                <w:sz w:val="24"/>
                <w:szCs w:val="24"/>
                <w:highlight w:val="none"/>
              </w:rPr>
              <w:t>地点：</w:t>
            </w:r>
            <w:r>
              <w:rPr>
                <w:rFonts w:hint="eastAsia" w:ascii="宋体" w:hAnsi="宋体"/>
                <w:bCs/>
                <w:color w:val="auto"/>
                <w:sz w:val="24"/>
                <w:szCs w:val="24"/>
                <w:highlight w:val="none"/>
              </w:rPr>
              <w:t xml:space="preserve"> </w:t>
            </w:r>
            <w:r>
              <w:rPr>
                <w:rFonts w:hint="eastAsia" w:ascii="宋体" w:hAnsi="宋体"/>
                <w:color w:val="auto"/>
                <w:sz w:val="24"/>
                <w:szCs w:val="24"/>
                <w:highlight w:val="none"/>
              </w:rPr>
              <w:t xml:space="preserve">广东省东莞市体育路2号鸿禧中心五层A区A501室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63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Cs/>
                <w:color w:val="auto"/>
                <w:sz w:val="24"/>
                <w:szCs w:val="24"/>
                <w:highlight w:val="none"/>
              </w:rPr>
            </w:pPr>
            <w:r>
              <w:rPr>
                <w:rFonts w:hint="eastAsia" w:ascii="宋体" w:hAnsi="宋体"/>
                <w:bCs/>
                <w:color w:val="auto"/>
                <w:sz w:val="24"/>
                <w:szCs w:val="24"/>
                <w:highlight w:val="none"/>
              </w:rPr>
              <w:t>2</w:t>
            </w:r>
          </w:p>
        </w:tc>
        <w:tc>
          <w:tcPr>
            <w:tcW w:w="2736" w:type="dxa"/>
            <w:tcBorders>
              <w:top w:val="single" w:color="auto" w:sz="4" w:space="0"/>
              <w:left w:val="single" w:color="auto" w:sz="4" w:space="0"/>
              <w:bottom w:val="single" w:color="auto" w:sz="4" w:space="0"/>
              <w:right w:val="single" w:color="auto" w:sz="4" w:space="0"/>
            </w:tcBorders>
            <w:vAlign w:val="center"/>
          </w:tcPr>
          <w:p>
            <w:pPr>
              <w:snapToGrid w:val="0"/>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招租响应人提出疑问截止日期</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ind w:left="1080" w:hanging="1080" w:hangingChars="450"/>
              <w:jc w:val="center"/>
              <w:rPr>
                <w:rFonts w:ascii="宋体" w:hAnsi="宋体"/>
                <w:bCs/>
                <w:color w:val="auto"/>
                <w:sz w:val="24"/>
                <w:szCs w:val="24"/>
                <w:highlight w:val="none"/>
              </w:rPr>
            </w:pPr>
            <w:r>
              <w:rPr>
                <w:rFonts w:hint="eastAsia" w:ascii="宋体" w:hAnsi="宋体"/>
                <w:bCs/>
                <w:color w:val="auto"/>
                <w:sz w:val="24"/>
                <w:szCs w:val="24"/>
                <w:highlight w:val="none"/>
              </w:rPr>
              <w:t>2021年</w:t>
            </w:r>
            <w:r>
              <w:rPr>
                <w:rFonts w:hint="eastAsia" w:ascii="宋体" w:hAnsi="宋体"/>
                <w:bCs/>
                <w:color w:val="auto"/>
                <w:sz w:val="24"/>
                <w:szCs w:val="24"/>
                <w:highlight w:val="none"/>
                <w:lang w:val="en-US" w:eastAsia="zh-CN"/>
              </w:rPr>
              <w:t>04</w:t>
            </w:r>
            <w:r>
              <w:rPr>
                <w:rFonts w:hint="eastAsia" w:ascii="宋体" w:hAnsi="宋体"/>
                <w:bCs/>
                <w:color w:val="auto"/>
                <w:sz w:val="24"/>
                <w:szCs w:val="24"/>
                <w:highlight w:val="none"/>
              </w:rPr>
              <w:t>月</w:t>
            </w:r>
            <w:r>
              <w:rPr>
                <w:rFonts w:hint="eastAsia" w:ascii="宋体" w:hAnsi="宋体"/>
                <w:bCs/>
                <w:color w:val="auto"/>
                <w:sz w:val="24"/>
                <w:szCs w:val="24"/>
                <w:highlight w:val="none"/>
                <w:lang w:val="en-US" w:eastAsia="zh-CN"/>
              </w:rPr>
              <w:t>19</w:t>
            </w:r>
            <w:r>
              <w:rPr>
                <w:rFonts w:hint="eastAsia" w:ascii="宋体" w:hAnsi="宋体"/>
                <w:bCs/>
                <w:color w:val="auto"/>
                <w:sz w:val="24"/>
                <w:szCs w:val="24"/>
                <w:highlight w:val="none"/>
              </w:rPr>
              <w:t>日</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00" w:lineRule="exact"/>
              <w:jc w:val="center"/>
              <w:rPr>
                <w:rFonts w:ascii="宋体" w:hAnsi="宋体"/>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3" w:hRule="atLeast"/>
        </w:trPr>
        <w:tc>
          <w:tcPr>
            <w:tcW w:w="633"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3</w:t>
            </w:r>
          </w:p>
        </w:tc>
        <w:tc>
          <w:tcPr>
            <w:tcW w:w="2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出租方澄清、修改招租文件截止日期</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bCs/>
                <w:color w:val="auto"/>
                <w:sz w:val="24"/>
                <w:szCs w:val="24"/>
                <w:highlight w:val="none"/>
              </w:rPr>
            </w:pPr>
            <w:r>
              <w:rPr>
                <w:rFonts w:hint="eastAsia" w:ascii="宋体" w:hAnsi="宋体"/>
                <w:bCs/>
                <w:color w:val="auto"/>
                <w:sz w:val="24"/>
                <w:szCs w:val="24"/>
                <w:highlight w:val="none"/>
              </w:rPr>
              <w:t>2021年</w:t>
            </w:r>
            <w:r>
              <w:rPr>
                <w:rFonts w:hint="eastAsia" w:ascii="宋体" w:hAnsi="宋体"/>
                <w:bCs/>
                <w:color w:val="auto"/>
                <w:sz w:val="24"/>
                <w:szCs w:val="24"/>
                <w:highlight w:val="none"/>
                <w:lang w:val="en-US" w:eastAsia="zh-CN"/>
              </w:rPr>
              <w:t>04</w:t>
            </w:r>
            <w:r>
              <w:rPr>
                <w:rFonts w:hint="eastAsia" w:ascii="宋体" w:hAnsi="宋体"/>
                <w:bCs/>
                <w:color w:val="auto"/>
                <w:sz w:val="24"/>
                <w:szCs w:val="24"/>
                <w:highlight w:val="none"/>
              </w:rPr>
              <w:t>月</w:t>
            </w:r>
            <w:r>
              <w:rPr>
                <w:rFonts w:hint="eastAsia" w:ascii="宋体" w:hAnsi="宋体"/>
                <w:bCs/>
                <w:color w:val="auto"/>
                <w:sz w:val="24"/>
                <w:szCs w:val="24"/>
                <w:highlight w:val="none"/>
                <w:lang w:val="en-US" w:eastAsia="zh-CN"/>
              </w:rPr>
              <w:t>28</w:t>
            </w:r>
            <w:r>
              <w:rPr>
                <w:rFonts w:hint="eastAsia" w:ascii="宋体" w:hAnsi="宋体"/>
                <w:bCs/>
                <w:color w:val="auto"/>
                <w:sz w:val="24"/>
                <w:szCs w:val="24"/>
                <w:highlight w:val="none"/>
              </w:rPr>
              <w:t>日</w:t>
            </w:r>
          </w:p>
        </w:tc>
        <w:tc>
          <w:tcPr>
            <w:tcW w:w="3543"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59" w:hRule="atLeast"/>
        </w:trPr>
        <w:tc>
          <w:tcPr>
            <w:tcW w:w="633"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4</w:t>
            </w:r>
          </w:p>
        </w:tc>
        <w:tc>
          <w:tcPr>
            <w:tcW w:w="2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响应文件递交截止日期</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bCs/>
                <w:color w:val="auto"/>
                <w:sz w:val="24"/>
                <w:szCs w:val="24"/>
                <w:highlight w:val="none"/>
              </w:rPr>
            </w:pPr>
            <w:r>
              <w:rPr>
                <w:rFonts w:hint="eastAsia" w:ascii="宋体" w:hAnsi="宋体"/>
                <w:bCs/>
                <w:color w:val="auto"/>
                <w:sz w:val="24"/>
                <w:szCs w:val="24"/>
                <w:highlight w:val="none"/>
              </w:rPr>
              <w:t>2021年</w:t>
            </w:r>
            <w:r>
              <w:rPr>
                <w:rFonts w:hint="eastAsia" w:ascii="宋体" w:hAnsi="宋体"/>
                <w:bCs/>
                <w:color w:val="auto"/>
                <w:sz w:val="24"/>
                <w:szCs w:val="24"/>
                <w:highlight w:val="none"/>
                <w:lang w:val="en-US" w:eastAsia="zh-CN"/>
              </w:rPr>
              <w:t>04</w:t>
            </w:r>
            <w:r>
              <w:rPr>
                <w:rFonts w:hint="eastAsia" w:ascii="宋体" w:hAnsi="宋体"/>
                <w:bCs/>
                <w:color w:val="auto"/>
                <w:sz w:val="24"/>
                <w:szCs w:val="24"/>
                <w:highlight w:val="none"/>
              </w:rPr>
              <w:t>月</w:t>
            </w:r>
            <w:r>
              <w:rPr>
                <w:rFonts w:hint="eastAsia" w:ascii="宋体" w:hAnsi="宋体"/>
                <w:bCs/>
                <w:color w:val="auto"/>
                <w:sz w:val="24"/>
                <w:szCs w:val="24"/>
                <w:highlight w:val="none"/>
                <w:lang w:val="en-US" w:eastAsia="zh-CN"/>
              </w:rPr>
              <w:t>30</w:t>
            </w:r>
            <w:r>
              <w:rPr>
                <w:rFonts w:hint="eastAsia" w:ascii="宋体" w:hAnsi="宋体"/>
                <w:bCs/>
                <w:color w:val="auto"/>
                <w:sz w:val="24"/>
                <w:szCs w:val="24"/>
                <w:highlight w:val="none"/>
              </w:rPr>
              <w:t>日</w:t>
            </w:r>
          </w:p>
          <w:p>
            <w:pPr>
              <w:adjustRightInd w:val="0"/>
              <w:spacing w:line="300" w:lineRule="exact"/>
              <w:jc w:val="center"/>
              <w:rPr>
                <w:rFonts w:ascii="宋体" w:hAnsi="宋体"/>
                <w:bCs/>
                <w:color w:val="auto"/>
                <w:sz w:val="24"/>
                <w:szCs w:val="24"/>
                <w:highlight w:val="none"/>
              </w:rPr>
            </w:pPr>
            <w:r>
              <w:rPr>
                <w:rFonts w:hint="eastAsia" w:ascii="宋体" w:hAnsi="宋体"/>
                <w:bCs/>
                <w:color w:val="auto"/>
                <w:sz w:val="24"/>
                <w:szCs w:val="24"/>
                <w:highlight w:val="none"/>
              </w:rPr>
              <w:t xml:space="preserve">  </w:t>
            </w:r>
            <w:r>
              <w:rPr>
                <w:rFonts w:hint="eastAsia" w:ascii="宋体" w:hAnsi="宋体"/>
                <w:bCs/>
                <w:color w:val="auto"/>
                <w:sz w:val="24"/>
                <w:szCs w:val="24"/>
                <w:highlight w:val="none"/>
                <w:lang w:val="en-US" w:eastAsia="zh-CN"/>
              </w:rPr>
              <w:t>上</w:t>
            </w:r>
            <w:r>
              <w:rPr>
                <w:rFonts w:hint="eastAsia" w:ascii="宋体" w:hAnsi="宋体"/>
                <w:bCs/>
                <w:color w:val="auto"/>
                <w:sz w:val="24"/>
                <w:szCs w:val="24"/>
                <w:highlight w:val="none"/>
              </w:rPr>
              <w:t>午</w:t>
            </w:r>
            <w:r>
              <w:rPr>
                <w:rFonts w:hint="eastAsia" w:ascii="宋体" w:hAnsi="宋体"/>
                <w:bCs/>
                <w:color w:val="auto"/>
                <w:sz w:val="24"/>
                <w:szCs w:val="24"/>
                <w:highlight w:val="none"/>
                <w:lang w:val="en-US" w:eastAsia="zh-CN"/>
              </w:rPr>
              <w:t>09</w:t>
            </w:r>
            <w:r>
              <w:rPr>
                <w:rFonts w:hint="eastAsia" w:ascii="宋体" w:hAnsi="宋体"/>
                <w:bCs/>
                <w:color w:val="auto"/>
                <w:sz w:val="24"/>
                <w:szCs w:val="24"/>
                <w:highlight w:val="none"/>
              </w:rPr>
              <w:t>时</w:t>
            </w:r>
            <w:r>
              <w:rPr>
                <w:rFonts w:hint="eastAsia" w:ascii="宋体" w:hAnsi="宋体"/>
                <w:bCs/>
                <w:color w:val="auto"/>
                <w:sz w:val="24"/>
                <w:szCs w:val="24"/>
                <w:highlight w:val="none"/>
                <w:lang w:val="en-US" w:eastAsia="zh-CN"/>
              </w:rPr>
              <w:t>30</w:t>
            </w:r>
            <w:r>
              <w:rPr>
                <w:rFonts w:hint="eastAsia" w:ascii="宋体" w:hAnsi="宋体"/>
                <w:bCs/>
                <w:color w:val="auto"/>
                <w:sz w:val="24"/>
                <w:szCs w:val="24"/>
                <w:highlight w:val="none"/>
              </w:rPr>
              <w:t>分</w:t>
            </w:r>
          </w:p>
        </w:tc>
        <w:tc>
          <w:tcPr>
            <w:tcW w:w="35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地点：广东省东莞市东城街道东城路561号街道办事处2号楼2楼(公共资源交易大厅)开标</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室。截止时间前30分钟开始接收报价文件。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7" w:hRule="atLeast"/>
        </w:trPr>
        <w:tc>
          <w:tcPr>
            <w:tcW w:w="633"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5</w:t>
            </w:r>
          </w:p>
        </w:tc>
        <w:tc>
          <w:tcPr>
            <w:tcW w:w="2736"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开封会</w:t>
            </w:r>
          </w:p>
        </w:tc>
        <w:tc>
          <w:tcPr>
            <w:tcW w:w="2835" w:type="dxa"/>
            <w:tcBorders>
              <w:top w:val="single" w:color="auto" w:sz="4" w:space="0"/>
              <w:left w:val="single" w:color="auto" w:sz="4" w:space="0"/>
              <w:bottom w:val="single" w:color="auto" w:sz="4" w:space="0"/>
              <w:right w:val="single" w:color="auto" w:sz="4" w:space="0"/>
            </w:tcBorders>
            <w:vAlign w:val="center"/>
          </w:tcPr>
          <w:p>
            <w:pPr>
              <w:adjustRightInd w:val="0"/>
              <w:spacing w:line="300" w:lineRule="exact"/>
              <w:jc w:val="center"/>
              <w:rPr>
                <w:rFonts w:ascii="宋体" w:hAnsi="宋体"/>
                <w:bCs/>
                <w:color w:val="auto"/>
                <w:sz w:val="24"/>
                <w:szCs w:val="24"/>
                <w:highlight w:val="none"/>
              </w:rPr>
            </w:pPr>
            <w:r>
              <w:rPr>
                <w:rFonts w:hint="eastAsia" w:ascii="宋体" w:hAnsi="宋体"/>
                <w:bCs/>
                <w:color w:val="auto"/>
                <w:sz w:val="24"/>
                <w:szCs w:val="24"/>
                <w:highlight w:val="none"/>
              </w:rPr>
              <w:t>2021年</w:t>
            </w:r>
            <w:r>
              <w:rPr>
                <w:rFonts w:hint="eastAsia" w:ascii="宋体" w:hAnsi="宋体"/>
                <w:bCs/>
                <w:color w:val="auto"/>
                <w:sz w:val="24"/>
                <w:szCs w:val="24"/>
                <w:highlight w:val="none"/>
                <w:lang w:val="en-US" w:eastAsia="zh-CN"/>
              </w:rPr>
              <w:t>04</w:t>
            </w:r>
            <w:r>
              <w:rPr>
                <w:rFonts w:hint="eastAsia" w:ascii="宋体" w:hAnsi="宋体"/>
                <w:bCs/>
                <w:color w:val="auto"/>
                <w:sz w:val="24"/>
                <w:szCs w:val="24"/>
                <w:highlight w:val="none"/>
              </w:rPr>
              <w:t>月</w:t>
            </w:r>
            <w:r>
              <w:rPr>
                <w:rFonts w:hint="eastAsia" w:ascii="宋体" w:hAnsi="宋体"/>
                <w:bCs/>
                <w:color w:val="auto"/>
                <w:sz w:val="24"/>
                <w:szCs w:val="24"/>
                <w:highlight w:val="none"/>
                <w:lang w:val="en-US" w:eastAsia="zh-CN"/>
              </w:rPr>
              <w:t>30</w:t>
            </w:r>
            <w:r>
              <w:rPr>
                <w:rFonts w:hint="eastAsia" w:ascii="宋体" w:hAnsi="宋体"/>
                <w:bCs/>
                <w:color w:val="auto"/>
                <w:sz w:val="24"/>
                <w:szCs w:val="24"/>
                <w:highlight w:val="none"/>
              </w:rPr>
              <w:t>日</w:t>
            </w:r>
          </w:p>
          <w:p>
            <w:pPr>
              <w:adjustRightInd w:val="0"/>
              <w:spacing w:line="300" w:lineRule="exact"/>
              <w:jc w:val="center"/>
              <w:rPr>
                <w:rFonts w:ascii="宋体" w:hAnsi="宋体"/>
                <w:bCs/>
                <w:color w:val="auto"/>
                <w:sz w:val="24"/>
                <w:szCs w:val="24"/>
                <w:highlight w:val="none"/>
              </w:rPr>
            </w:pPr>
            <w:r>
              <w:rPr>
                <w:rFonts w:hint="eastAsia" w:ascii="宋体" w:hAnsi="宋体"/>
                <w:bCs/>
                <w:color w:val="auto"/>
                <w:sz w:val="24"/>
                <w:szCs w:val="24"/>
                <w:highlight w:val="none"/>
              </w:rPr>
              <w:t xml:space="preserve">  </w:t>
            </w:r>
            <w:r>
              <w:rPr>
                <w:rFonts w:hint="eastAsia" w:ascii="宋体" w:hAnsi="宋体"/>
                <w:bCs/>
                <w:color w:val="auto"/>
                <w:sz w:val="24"/>
                <w:szCs w:val="24"/>
                <w:highlight w:val="none"/>
                <w:lang w:val="en-US" w:eastAsia="zh-CN"/>
              </w:rPr>
              <w:t>上</w:t>
            </w:r>
            <w:r>
              <w:rPr>
                <w:rFonts w:hint="eastAsia" w:ascii="宋体" w:hAnsi="宋体"/>
                <w:bCs/>
                <w:color w:val="auto"/>
                <w:sz w:val="24"/>
                <w:szCs w:val="24"/>
                <w:highlight w:val="none"/>
              </w:rPr>
              <w:t>午</w:t>
            </w:r>
            <w:r>
              <w:rPr>
                <w:rFonts w:hint="eastAsia" w:ascii="宋体" w:hAnsi="宋体"/>
                <w:bCs/>
                <w:color w:val="auto"/>
                <w:sz w:val="24"/>
                <w:szCs w:val="24"/>
                <w:highlight w:val="none"/>
                <w:lang w:val="en-US" w:eastAsia="zh-CN"/>
              </w:rPr>
              <w:t>09</w:t>
            </w:r>
            <w:r>
              <w:rPr>
                <w:rFonts w:hint="eastAsia" w:ascii="宋体" w:hAnsi="宋体"/>
                <w:bCs/>
                <w:color w:val="auto"/>
                <w:sz w:val="24"/>
                <w:szCs w:val="24"/>
                <w:highlight w:val="none"/>
              </w:rPr>
              <w:t>时</w:t>
            </w:r>
            <w:r>
              <w:rPr>
                <w:rFonts w:hint="eastAsia" w:ascii="宋体" w:hAnsi="宋体"/>
                <w:bCs/>
                <w:color w:val="auto"/>
                <w:sz w:val="24"/>
                <w:szCs w:val="24"/>
                <w:highlight w:val="none"/>
                <w:lang w:val="en-US" w:eastAsia="zh-CN"/>
              </w:rPr>
              <w:t>30</w:t>
            </w:r>
            <w:r>
              <w:rPr>
                <w:rFonts w:hint="eastAsia" w:ascii="宋体" w:hAnsi="宋体"/>
                <w:bCs/>
                <w:color w:val="auto"/>
                <w:sz w:val="24"/>
                <w:szCs w:val="24"/>
                <w:highlight w:val="none"/>
              </w:rPr>
              <w:t>分</w:t>
            </w:r>
          </w:p>
        </w:tc>
        <w:tc>
          <w:tcPr>
            <w:tcW w:w="354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olor w:val="auto"/>
                <w:sz w:val="24"/>
                <w:szCs w:val="24"/>
                <w:highlight w:val="none"/>
              </w:rPr>
            </w:pPr>
            <w:r>
              <w:rPr>
                <w:rFonts w:hint="eastAsia" w:ascii="宋体" w:hAnsi="宋体"/>
                <w:color w:val="auto"/>
                <w:sz w:val="24"/>
                <w:szCs w:val="24"/>
                <w:highlight w:val="none"/>
              </w:rPr>
              <w:t>地点： 广东省东莞市东城街道东城路561号街道办事处2号楼2楼(公共资源交易大厅)开标</w:t>
            </w:r>
            <w:r>
              <w:rPr>
                <w:rFonts w:hint="eastAsia" w:ascii="宋体" w:hAnsi="宋体"/>
                <w:color w:val="auto"/>
                <w:sz w:val="24"/>
                <w:szCs w:val="24"/>
                <w:highlight w:val="none"/>
                <w:lang w:val="en-US" w:eastAsia="zh-CN"/>
              </w:rPr>
              <w:t>1</w:t>
            </w:r>
            <w:r>
              <w:rPr>
                <w:rFonts w:hint="eastAsia" w:ascii="宋体" w:hAnsi="宋体"/>
                <w:color w:val="auto"/>
                <w:sz w:val="24"/>
                <w:szCs w:val="24"/>
                <w:highlight w:val="none"/>
              </w:rPr>
              <w:t>室</w:t>
            </w:r>
          </w:p>
        </w:tc>
      </w:tr>
    </w:tbl>
    <w:p>
      <w:pPr>
        <w:numPr>
          <w:ilvl w:val="0"/>
          <w:numId w:val="5"/>
        </w:numPr>
        <w:spacing w:line="540" w:lineRule="exact"/>
        <w:rPr>
          <w:rFonts w:ascii="宋体" w:hAnsi="宋体"/>
          <w:color w:val="auto"/>
          <w:kern w:val="0"/>
          <w:sz w:val="24"/>
          <w:highlight w:val="none"/>
        </w:rPr>
      </w:pPr>
      <w:r>
        <w:rPr>
          <w:rFonts w:hint="eastAsia" w:ascii="宋体" w:hAnsi="宋体"/>
          <w:color w:val="auto"/>
          <w:kern w:val="0"/>
          <w:sz w:val="24"/>
          <w:highlight w:val="none"/>
        </w:rPr>
        <w:t>合格的招租响应人</w:t>
      </w:r>
    </w:p>
    <w:p>
      <w:pPr>
        <w:numPr>
          <w:ilvl w:val="0"/>
          <w:numId w:val="6"/>
        </w:numPr>
        <w:tabs>
          <w:tab w:val="left" w:pos="26"/>
        </w:tabs>
        <w:spacing w:after="120" w:line="480" w:lineRule="exact"/>
        <w:ind w:left="426"/>
        <w:rPr>
          <w:rFonts w:ascii="宋体" w:hAnsi="宋体"/>
          <w:color w:val="auto"/>
          <w:sz w:val="24"/>
          <w:highlight w:val="none"/>
        </w:rPr>
      </w:pPr>
      <w:r>
        <w:rPr>
          <w:rFonts w:hint="eastAsia" w:ascii="宋体" w:hAnsi="宋体"/>
          <w:color w:val="auto"/>
          <w:kern w:val="0"/>
          <w:sz w:val="24"/>
          <w:highlight w:val="none"/>
        </w:rPr>
        <w:t>招租响应人</w:t>
      </w:r>
      <w:r>
        <w:rPr>
          <w:rFonts w:hint="eastAsia" w:ascii="宋体" w:hAnsi="宋体"/>
          <w:color w:val="auto"/>
          <w:sz w:val="24"/>
          <w:highlight w:val="none"/>
          <w:lang w:val="zh-CN"/>
        </w:rPr>
        <w:t>参加采购活动前二年内，在经营活动中没有重大违法记录；</w:t>
      </w:r>
      <w:r>
        <w:rPr>
          <w:rFonts w:ascii="宋体" w:hAnsi="宋体"/>
          <w:color w:val="auto"/>
          <w:sz w:val="24"/>
          <w:highlight w:val="none"/>
          <w:lang w:val="zh-CN"/>
        </w:rPr>
        <w:t xml:space="preserve"> </w:t>
      </w:r>
    </w:p>
    <w:p>
      <w:pPr>
        <w:numPr>
          <w:ilvl w:val="0"/>
          <w:numId w:val="6"/>
        </w:numPr>
        <w:tabs>
          <w:tab w:val="left" w:pos="26"/>
        </w:tabs>
        <w:spacing w:after="120" w:line="480" w:lineRule="exact"/>
        <w:ind w:left="426"/>
        <w:rPr>
          <w:rFonts w:ascii="宋体" w:hAnsi="宋体"/>
          <w:color w:val="auto"/>
          <w:sz w:val="24"/>
          <w:highlight w:val="none"/>
        </w:rPr>
      </w:pPr>
      <w:r>
        <w:rPr>
          <w:rFonts w:hint="eastAsia" w:ascii="宋体" w:hAnsi="宋体"/>
          <w:color w:val="auto"/>
          <w:kern w:val="0"/>
          <w:sz w:val="24"/>
          <w:highlight w:val="none"/>
        </w:rPr>
        <w:t>招租响应人</w:t>
      </w:r>
      <w:r>
        <w:rPr>
          <w:rFonts w:hint="eastAsia" w:ascii="宋体" w:hAnsi="宋体"/>
          <w:color w:val="auto"/>
          <w:sz w:val="24"/>
          <w:highlight w:val="none"/>
          <w:lang w:val="zh-CN"/>
        </w:rPr>
        <w:t>未被列入</w:t>
      </w:r>
      <w:r>
        <w:rPr>
          <w:rFonts w:hint="eastAsia" w:ascii="宋体" w:hAnsi="宋体"/>
          <w:color w:val="auto"/>
          <w:sz w:val="24"/>
          <w:highlight w:val="none"/>
        </w:rPr>
        <w:t>“</w:t>
      </w:r>
      <w:r>
        <w:rPr>
          <w:rFonts w:hint="eastAsia" w:ascii="宋体" w:hAnsi="宋体"/>
          <w:color w:val="auto"/>
          <w:sz w:val="24"/>
          <w:highlight w:val="none"/>
          <w:lang w:val="zh-CN"/>
        </w:rPr>
        <w:t>信用中国</w:t>
      </w:r>
      <w:r>
        <w:rPr>
          <w:rFonts w:hint="eastAsia" w:ascii="宋体" w:hAnsi="宋体"/>
          <w:color w:val="auto"/>
          <w:sz w:val="24"/>
          <w:highlight w:val="none"/>
        </w:rPr>
        <w:t>”</w:t>
      </w:r>
      <w:r>
        <w:rPr>
          <w:rFonts w:hint="eastAsia" w:ascii="宋体" w:hAnsi="宋体"/>
          <w:color w:val="auto"/>
          <w:sz w:val="24"/>
          <w:highlight w:val="none"/>
          <w:lang w:val="zh-CN"/>
        </w:rPr>
        <w:t>网站</w:t>
      </w:r>
      <w:r>
        <w:rPr>
          <w:rFonts w:ascii="宋体" w:hAnsi="宋体"/>
          <w:color w:val="auto"/>
          <w:sz w:val="24"/>
          <w:highlight w:val="none"/>
        </w:rPr>
        <w:t>(www.creditchina.gov.cn)“</w:t>
      </w:r>
      <w:r>
        <w:rPr>
          <w:rFonts w:hint="eastAsia" w:ascii="宋体" w:hAnsi="宋体"/>
          <w:color w:val="auto"/>
          <w:sz w:val="24"/>
          <w:highlight w:val="none"/>
          <w:lang w:val="zh-CN"/>
        </w:rPr>
        <w:t>记录失信被执行人或重大税收违法案件当事人名单</w:t>
      </w:r>
      <w:r>
        <w:rPr>
          <w:rFonts w:hint="eastAsia" w:ascii="宋体" w:hAnsi="宋体"/>
          <w:color w:val="auto"/>
          <w:sz w:val="24"/>
          <w:highlight w:val="none"/>
        </w:rPr>
        <w:t>”</w:t>
      </w:r>
      <w:r>
        <w:rPr>
          <w:rFonts w:hint="eastAsia" w:ascii="宋体" w:hAnsi="宋体"/>
          <w:color w:val="auto"/>
          <w:sz w:val="24"/>
          <w:highlight w:val="none"/>
          <w:lang w:val="zh-CN"/>
        </w:rPr>
        <w:t>记录名单</w:t>
      </w:r>
      <w:r>
        <w:rPr>
          <w:rFonts w:hint="eastAsia" w:ascii="宋体" w:hAnsi="宋体"/>
          <w:color w:val="auto"/>
          <w:sz w:val="24"/>
          <w:highlight w:val="none"/>
        </w:rPr>
        <w:t>；</w:t>
      </w:r>
      <w:r>
        <w:rPr>
          <w:rFonts w:hint="eastAsia" w:ascii="宋体" w:hAnsi="宋体"/>
          <w:color w:val="auto"/>
          <w:sz w:val="24"/>
          <w:highlight w:val="none"/>
          <w:lang w:val="zh-CN"/>
        </w:rPr>
        <w:t>不处于中国政府采购网</w:t>
      </w:r>
      <w:r>
        <w:rPr>
          <w:rFonts w:ascii="宋体" w:hAnsi="宋体"/>
          <w:color w:val="auto"/>
          <w:sz w:val="24"/>
          <w:highlight w:val="none"/>
        </w:rPr>
        <w:t>(www.ccgp.gov.cn)“</w:t>
      </w:r>
      <w:r>
        <w:rPr>
          <w:rFonts w:hint="eastAsia" w:ascii="宋体" w:hAnsi="宋体"/>
          <w:color w:val="auto"/>
          <w:sz w:val="24"/>
          <w:highlight w:val="none"/>
          <w:lang w:val="zh-CN"/>
        </w:rPr>
        <w:t>政府采购严重违法失信行为信息记录</w:t>
      </w:r>
      <w:r>
        <w:rPr>
          <w:rFonts w:hint="eastAsia" w:ascii="宋体" w:hAnsi="宋体"/>
          <w:color w:val="auto"/>
          <w:sz w:val="24"/>
          <w:highlight w:val="none"/>
        </w:rPr>
        <w:t>”</w:t>
      </w:r>
      <w:r>
        <w:rPr>
          <w:rFonts w:hint="eastAsia" w:ascii="宋体" w:hAnsi="宋体"/>
          <w:color w:val="auto"/>
          <w:sz w:val="24"/>
          <w:highlight w:val="none"/>
          <w:lang w:val="zh-CN"/>
        </w:rPr>
        <w:t>中的禁止参加政府采购活动期间。（以代理机构于报价截止日当天在“信用中国”网站（</w:t>
      </w:r>
      <w:r>
        <w:rPr>
          <w:rFonts w:ascii="宋体" w:hAnsi="宋体"/>
          <w:color w:val="auto"/>
          <w:sz w:val="24"/>
          <w:highlight w:val="none"/>
          <w:lang w:val="zh-CN"/>
        </w:rPr>
        <w:t>www.creditchina.gov.cn）及中国政府采购网（http://www.ccgp.gov.cn/）查询结果为准，如相关失信记录已失效，</w:t>
      </w:r>
      <w:r>
        <w:rPr>
          <w:rFonts w:hint="eastAsia" w:ascii="宋体" w:hAnsi="宋体"/>
          <w:color w:val="auto"/>
          <w:kern w:val="0"/>
          <w:sz w:val="24"/>
          <w:highlight w:val="none"/>
        </w:rPr>
        <w:t>招租响应人</w:t>
      </w:r>
      <w:r>
        <w:rPr>
          <w:rFonts w:ascii="宋体" w:hAnsi="宋体"/>
          <w:color w:val="auto"/>
          <w:sz w:val="24"/>
          <w:highlight w:val="none"/>
          <w:lang w:val="zh-CN"/>
        </w:rPr>
        <w:t xml:space="preserve">需提供相关证明资料）； </w:t>
      </w:r>
    </w:p>
    <w:p>
      <w:pPr>
        <w:numPr>
          <w:ilvl w:val="0"/>
          <w:numId w:val="6"/>
        </w:numPr>
        <w:tabs>
          <w:tab w:val="left" w:pos="26"/>
        </w:tabs>
        <w:spacing w:after="120" w:line="480" w:lineRule="exact"/>
        <w:ind w:left="426"/>
        <w:rPr>
          <w:rFonts w:ascii="宋体" w:hAnsi="宋体"/>
          <w:color w:val="auto"/>
          <w:sz w:val="24"/>
          <w:highlight w:val="none"/>
        </w:rPr>
      </w:pPr>
      <w:r>
        <w:rPr>
          <w:rFonts w:hint="eastAsia" w:ascii="宋体" w:hAnsi="宋体"/>
          <w:color w:val="auto"/>
          <w:sz w:val="24"/>
          <w:highlight w:val="none"/>
          <w:lang w:val="zh-CN"/>
        </w:rPr>
        <w:t>本项目不接受联合体响应。</w:t>
      </w:r>
    </w:p>
    <w:p>
      <w:pPr>
        <w:spacing w:line="540" w:lineRule="exact"/>
        <w:rPr>
          <w:rFonts w:ascii="宋体" w:hAnsi="宋体"/>
          <w:color w:val="auto"/>
          <w:kern w:val="0"/>
          <w:sz w:val="24"/>
          <w:highlight w:val="none"/>
        </w:rPr>
      </w:pPr>
      <w:r>
        <w:rPr>
          <w:rFonts w:hint="eastAsia" w:ascii="宋体" w:hAnsi="宋体"/>
          <w:color w:val="auto"/>
          <w:kern w:val="0"/>
          <w:sz w:val="24"/>
          <w:highlight w:val="none"/>
        </w:rPr>
        <w:t>四、响应费用和中选费用</w:t>
      </w:r>
    </w:p>
    <w:p>
      <w:pPr>
        <w:tabs>
          <w:tab w:val="left" w:pos="1050"/>
        </w:tabs>
        <w:spacing w:line="540" w:lineRule="exact"/>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（一）</w:t>
      </w:r>
      <w:r>
        <w:rPr>
          <w:rFonts w:hint="eastAsia" w:ascii="宋体" w:hAnsi="宋体"/>
          <w:color w:val="auto"/>
          <w:kern w:val="0"/>
          <w:sz w:val="24"/>
          <w:highlight w:val="none"/>
        </w:rPr>
        <w:t>招租响应人</w:t>
      </w:r>
      <w:r>
        <w:rPr>
          <w:rFonts w:hint="eastAsia" w:ascii="宋体" w:hAnsi="宋体"/>
          <w:color w:val="auto"/>
          <w:kern w:val="0"/>
          <w:sz w:val="24"/>
          <w:szCs w:val="24"/>
          <w:highlight w:val="none"/>
        </w:rPr>
        <w:t>应承担所有与准备和参加响应有关的费用。无论响应的结果如何，</w:t>
      </w:r>
      <w:r>
        <w:rPr>
          <w:rFonts w:hint="eastAsia" w:ascii="宋体" w:hAnsi="宋体"/>
          <w:color w:val="auto"/>
          <w:kern w:val="0"/>
          <w:sz w:val="24"/>
          <w:highlight w:val="none"/>
        </w:rPr>
        <w:t>招租响应人</w:t>
      </w:r>
      <w:r>
        <w:rPr>
          <w:rFonts w:hint="eastAsia" w:ascii="宋体" w:hAnsi="宋体"/>
          <w:color w:val="auto"/>
          <w:kern w:val="0"/>
          <w:sz w:val="24"/>
          <w:szCs w:val="24"/>
          <w:highlight w:val="none"/>
        </w:rPr>
        <w:t>均自行承担因参加响应而发生的一切费用，</w:t>
      </w:r>
      <w:r>
        <w:rPr>
          <w:rFonts w:hint="eastAsia" w:ascii="宋体" w:hAnsi="宋体"/>
          <w:b/>
          <w:color w:val="auto"/>
          <w:kern w:val="0"/>
          <w:sz w:val="24"/>
          <w:szCs w:val="24"/>
          <w:highlight w:val="none"/>
          <w:lang w:val="zh-CN"/>
        </w:rPr>
        <w:t>代理机构、</w:t>
      </w:r>
      <w:r>
        <w:rPr>
          <w:rFonts w:hint="eastAsia" w:ascii="宋体" w:hAnsi="宋体"/>
          <w:b/>
          <w:color w:val="auto"/>
          <w:kern w:val="0"/>
          <w:sz w:val="24"/>
          <w:szCs w:val="24"/>
          <w:highlight w:val="none"/>
        </w:rPr>
        <w:t>出租方</w:t>
      </w:r>
      <w:r>
        <w:rPr>
          <w:rFonts w:hint="eastAsia" w:ascii="宋体" w:hAnsi="宋体"/>
          <w:b/>
          <w:color w:val="auto"/>
          <w:kern w:val="0"/>
          <w:sz w:val="24"/>
          <w:szCs w:val="24"/>
          <w:highlight w:val="none"/>
          <w:lang w:val="zh-CN"/>
        </w:rPr>
        <w:t>对上述费用不负任何责任</w:t>
      </w:r>
      <w:r>
        <w:rPr>
          <w:rFonts w:hint="eastAsia" w:ascii="宋体" w:hAnsi="宋体"/>
          <w:color w:val="auto"/>
          <w:kern w:val="0"/>
          <w:sz w:val="24"/>
          <w:szCs w:val="24"/>
          <w:highlight w:val="none"/>
        </w:rPr>
        <w:t>。</w:t>
      </w:r>
    </w:p>
    <w:p>
      <w:pPr>
        <w:spacing w:line="540" w:lineRule="exact"/>
        <w:ind w:left="609" w:leftChars="200" w:hanging="189" w:hangingChars="79"/>
        <w:rPr>
          <w:rFonts w:ascii="宋体" w:hAnsi="宋体"/>
          <w:color w:val="auto"/>
          <w:sz w:val="24"/>
          <w:szCs w:val="24"/>
          <w:highlight w:val="none"/>
        </w:rPr>
      </w:pPr>
      <w:r>
        <w:rPr>
          <w:rFonts w:hint="eastAsia" w:ascii="宋体" w:hAnsi="宋体"/>
          <w:color w:val="auto"/>
          <w:sz w:val="24"/>
          <w:szCs w:val="24"/>
          <w:highlight w:val="none"/>
        </w:rPr>
        <w:t>（二）中选人在领取《中选通知书》时应向代理机构交纳中选服务费，中选服务费的收费标准参见“（三）。”中选服务费以人民币支付。中选服务费支付方式：一次性以电汇、支票或现金等形式支付。</w:t>
      </w:r>
      <w:r>
        <w:rPr>
          <w:rFonts w:hint="eastAsia" w:ascii="宋体" w:hAnsi="宋体"/>
          <w:b/>
          <w:color w:val="auto"/>
          <w:sz w:val="24"/>
          <w:szCs w:val="24"/>
          <w:highlight w:val="none"/>
        </w:rPr>
        <w:t>中选服务费不在报价中单列</w:t>
      </w:r>
      <w:r>
        <w:rPr>
          <w:rFonts w:hint="eastAsia" w:ascii="宋体" w:hAnsi="宋体"/>
          <w:color w:val="auto"/>
          <w:sz w:val="24"/>
          <w:szCs w:val="24"/>
          <w:highlight w:val="none"/>
        </w:rPr>
        <w:t>。</w:t>
      </w:r>
    </w:p>
    <w:p>
      <w:pPr>
        <w:spacing w:after="60" w:line="540" w:lineRule="exact"/>
        <w:ind w:firstLine="480" w:firstLineChars="200"/>
        <w:rPr>
          <w:rFonts w:ascii="宋体" w:hAnsi="宋体" w:cs="Arial"/>
          <w:color w:val="auto"/>
          <w:sz w:val="24"/>
          <w:szCs w:val="24"/>
          <w:highlight w:val="none"/>
        </w:rPr>
      </w:pPr>
      <w:r>
        <w:rPr>
          <w:rFonts w:hint="eastAsia" w:ascii="宋体" w:hAnsi="宋体" w:cs="Arial"/>
          <w:color w:val="auto"/>
          <w:sz w:val="24"/>
          <w:szCs w:val="24"/>
          <w:highlight w:val="none"/>
        </w:rPr>
        <w:t>（三）收费标准按出租方与代理机构签订委托协议参照原国家计委《关于印发〈招标代理服务收费管理暂行办法〉的通知》（计价格［2002］1980号）和国家发展改革委《关于降低部分建设项目收费标准规范收费行为等有关问题的通知》（发改价格［2011］534号）文件规定下浮20%执行，收费标准如下表所列：</w:t>
      </w:r>
    </w:p>
    <w:p>
      <w:pPr>
        <w:spacing w:before="100" w:after="100" w:line="540" w:lineRule="exact"/>
        <w:jc w:val="center"/>
        <w:rPr>
          <w:rFonts w:ascii="宋体" w:hAnsi="宋体"/>
          <w:b/>
          <w:bCs/>
          <w:color w:val="auto"/>
          <w:sz w:val="24"/>
          <w:szCs w:val="24"/>
          <w:highlight w:val="none"/>
          <w:lang w:val="zh-CN"/>
        </w:rPr>
      </w:pPr>
      <w:r>
        <w:rPr>
          <w:rFonts w:hint="eastAsia" w:ascii="宋体" w:hAnsi="宋体"/>
          <w:b/>
          <w:bCs/>
          <w:color w:val="auto"/>
          <w:sz w:val="24"/>
          <w:szCs w:val="24"/>
          <w:highlight w:val="none"/>
          <w:lang w:val="zh-CN"/>
        </w:rPr>
        <w:t>招标代理服务收费标准</w:t>
      </w:r>
    </w:p>
    <w:tbl>
      <w:tblPr>
        <w:tblStyle w:val="24"/>
        <w:tblW w:w="900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 w:type="dxa"/>
          <w:bottom w:w="0" w:type="dxa"/>
          <w:right w:w="10" w:type="dxa"/>
        </w:tblCellMar>
      </w:tblPr>
      <w:tblGrid>
        <w:gridCol w:w="2758"/>
        <w:gridCol w:w="2080"/>
        <w:gridCol w:w="2152"/>
        <w:gridCol w:w="201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934"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before="100" w:after="100" w:line="540" w:lineRule="exact"/>
              <w:jc w:val="center"/>
              <w:rPr>
                <w:rFonts w:ascii="宋体" w:hAnsi="宋体"/>
                <w:color w:val="auto"/>
                <w:sz w:val="24"/>
                <w:szCs w:val="24"/>
                <w:highlight w:val="none"/>
                <w:lang w:val="zh-CN"/>
              </w:rPr>
            </w:pPr>
            <w:r>
              <w:rPr>
                <w:color w:val="auto"/>
                <w:sz w:val="24"/>
                <w:szCs w:val="24"/>
                <w:highlight w:val="none"/>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635</wp:posOffset>
                      </wp:positionV>
                      <wp:extent cx="1795145" cy="699770"/>
                      <wp:effectExtent l="0" t="0" r="14605" b="5080"/>
                      <wp:wrapNone/>
                      <wp:docPr id="30" name="直接连接符 3"/>
                      <wp:cNvGraphicFramePr/>
                      <a:graphic xmlns:a="http://schemas.openxmlformats.org/drawingml/2006/main">
                        <a:graphicData uri="http://schemas.microsoft.com/office/word/2010/wordprocessingShape">
                          <wps:wsp>
                            <wps:cNvCnPr/>
                            <wps:spPr>
                              <a:xfrm>
                                <a:off x="0" y="0"/>
                                <a:ext cx="1795145" cy="69977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3" o:spid="_x0000_s1026" o:spt="20" style="position:absolute;left:0pt;margin-left:-2.5pt;margin-top:0.05pt;height:55.1pt;width:141.35pt;z-index:251661312;mso-width-relative:page;mso-height-relative:page;" filled="f" stroked="t" coordsize="21600,21600" o:gfxdata="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5A+8NUAAAAHAQAADwAAAAAAAAABACAAAAAiAAAAZHJzL2Rvd25yZXYueG1sUEsB&#10;AhQAFAAAAAgAh07iQKl2IrD4AQAA7AMAAA4AAAAAAAAAAQAgAAAAJAEAAGRycy9lMm9Eb2MueG1s&#10;UEsFBgAAAAAGAAYAWQEAAI4FAAAAAA==&#10;">
                      <v:fill on="f" focussize="0,0"/>
                      <v:stroke color="#000000" joinstyle="round"/>
                      <v:imagedata o:title=""/>
                      <o:lock v:ext="edit" aspectratio="f"/>
                    </v:line>
                  </w:pict>
                </mc:Fallback>
              </mc:AlternateContent>
            </w:r>
            <w:r>
              <w:rPr>
                <w:color w:val="auto"/>
                <w:sz w:val="24"/>
                <w:szCs w:val="24"/>
                <w:highlight w:val="none"/>
              </w:rPr>
              <mc:AlternateContent>
                <mc:Choice Requires="wps">
                  <w:drawing>
                    <wp:anchor distT="0" distB="0" distL="114300" distR="114300" simplePos="0" relativeHeight="251662336" behindDoc="0" locked="0" layoutInCell="1" allowOverlap="1">
                      <wp:simplePos x="0" y="0"/>
                      <wp:positionH relativeFrom="column">
                        <wp:posOffset>-34925</wp:posOffset>
                      </wp:positionH>
                      <wp:positionV relativeFrom="paragraph">
                        <wp:posOffset>5080</wp:posOffset>
                      </wp:positionV>
                      <wp:extent cx="1384935" cy="1143000"/>
                      <wp:effectExtent l="0" t="0" r="5715" b="0"/>
                      <wp:wrapNone/>
                      <wp:docPr id="16" name="直接连接符 2"/>
                      <wp:cNvGraphicFramePr/>
                      <a:graphic xmlns:a="http://schemas.openxmlformats.org/drawingml/2006/main">
                        <a:graphicData uri="http://schemas.microsoft.com/office/word/2010/wordprocessingShape">
                          <wps:wsp>
                            <wps:cNvCnPr/>
                            <wps:spPr>
                              <a:xfrm>
                                <a:off x="0" y="0"/>
                                <a:ext cx="1384935" cy="1143000"/>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2" o:spid="_x0000_s1026" o:spt="20" style="position:absolute;left:0pt;margin-left:-2.75pt;margin-top:0.4pt;height:90pt;width:109.05pt;z-index:251662336;mso-width-relative:page;mso-height-relative:page;" filled="f" stroked="t" coordsize="21600,21600" o:gfxdata="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HQcBIDVAAAABwEAAA8AAAAAAAAAAQAgAAAAIgAAAGRycy9kb3ducmV2LnhtbFBL&#10;AQIUABQAAAAIAIdO4kAV5H0H+QEAAO0DAAAOAAAAAAAAAAEAIAAAACQBAABkcnMvZTJvRG9jLnht&#10;bFBLBQYAAAAABgAGAFkBAACPBQAAAAA=&#10;">
                      <v:fill on="f" focussize="0,0"/>
                      <v:stroke color="#000000" joinstyle="round"/>
                      <v:imagedata o:title=""/>
                      <o:lock v:ext="edit" aspectratio="f"/>
                    </v:line>
                  </w:pict>
                </mc:Fallback>
              </mc:AlternateContent>
            </w:r>
            <w:r>
              <w:rPr>
                <w:rFonts w:hint="eastAsia" w:ascii="宋体" w:hAnsi="宋体"/>
                <w:color w:val="auto"/>
                <w:sz w:val="24"/>
                <w:szCs w:val="24"/>
                <w:highlight w:val="none"/>
                <w:lang w:val="zh-CN"/>
              </w:rPr>
              <w:t>服务类型</w:t>
            </w:r>
          </w:p>
          <w:p>
            <w:pPr>
              <w:spacing w:before="100" w:after="100" w:line="540" w:lineRule="exact"/>
              <w:ind w:firstLine="1500" w:firstLineChars="625"/>
              <w:rPr>
                <w:rFonts w:ascii="宋体" w:hAnsi="宋体"/>
                <w:color w:val="auto"/>
                <w:sz w:val="24"/>
                <w:szCs w:val="24"/>
                <w:highlight w:val="none"/>
                <w:lang w:val="zh-CN"/>
              </w:rPr>
            </w:pPr>
            <w:r>
              <w:rPr>
                <w:rFonts w:hint="eastAsia" w:ascii="宋体" w:hAnsi="宋体"/>
                <w:color w:val="auto"/>
                <w:sz w:val="24"/>
                <w:szCs w:val="24"/>
                <w:highlight w:val="none"/>
                <w:lang w:val="zh-CN"/>
              </w:rPr>
              <w:t>费率</w:t>
            </w:r>
          </w:p>
          <w:p>
            <w:pPr>
              <w:spacing w:before="100" w:after="100" w:line="540" w:lineRule="exact"/>
              <w:rPr>
                <w:rFonts w:ascii="宋体" w:hAnsi="宋体"/>
                <w:color w:val="auto"/>
                <w:sz w:val="24"/>
                <w:szCs w:val="24"/>
                <w:highlight w:val="none"/>
                <w:lang w:val="zh-CN"/>
              </w:rPr>
            </w:pPr>
            <w:r>
              <w:rPr>
                <w:rFonts w:hint="eastAsia" w:ascii="宋体" w:hAnsi="宋体"/>
                <w:color w:val="auto"/>
                <w:sz w:val="24"/>
                <w:szCs w:val="24"/>
                <w:highlight w:val="none"/>
                <w:lang w:val="zh-CN"/>
              </w:rPr>
              <w:t>中标金额（万元）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before="100" w:after="100" w:line="54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货物招标</w:t>
            </w:r>
          </w:p>
        </w:tc>
        <w:tc>
          <w:tcPr>
            <w:tcW w:w="2153" w:type="dxa"/>
            <w:tcBorders>
              <w:top w:val="single" w:color="auto" w:sz="4" w:space="0"/>
              <w:left w:val="single" w:color="auto" w:sz="4" w:space="0"/>
              <w:bottom w:val="single" w:color="auto" w:sz="4" w:space="0"/>
              <w:right w:val="single" w:color="auto" w:sz="4" w:space="0"/>
            </w:tcBorders>
            <w:vAlign w:val="center"/>
          </w:tcPr>
          <w:p>
            <w:pPr>
              <w:spacing w:before="100" w:after="100" w:line="54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服务招标</w:t>
            </w:r>
          </w:p>
        </w:tc>
        <w:tc>
          <w:tcPr>
            <w:tcW w:w="2011" w:type="dxa"/>
            <w:tcBorders>
              <w:top w:val="single" w:color="auto" w:sz="4" w:space="0"/>
              <w:left w:val="single" w:color="auto" w:sz="4" w:space="0"/>
              <w:bottom w:val="single" w:color="auto" w:sz="4" w:space="0"/>
              <w:right w:val="single" w:color="auto" w:sz="4" w:space="0"/>
            </w:tcBorders>
            <w:vAlign w:val="center"/>
          </w:tcPr>
          <w:p>
            <w:pPr>
              <w:spacing w:before="100" w:after="100" w:line="540" w:lineRule="exact"/>
              <w:jc w:val="center"/>
              <w:rPr>
                <w:rFonts w:ascii="宋体" w:hAnsi="宋体"/>
                <w:color w:val="auto"/>
                <w:sz w:val="24"/>
                <w:szCs w:val="24"/>
                <w:highlight w:val="none"/>
                <w:lang w:val="zh-CN"/>
              </w:rPr>
            </w:pPr>
            <w:r>
              <w:rPr>
                <w:rFonts w:hint="eastAsia" w:ascii="宋体" w:hAnsi="宋体"/>
                <w:color w:val="auto"/>
                <w:sz w:val="24"/>
                <w:szCs w:val="24"/>
                <w:highlight w:val="none"/>
                <w:lang w:val="zh-CN"/>
              </w:rPr>
              <w:t>工程招标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olor w:val="auto"/>
                <w:sz w:val="24"/>
                <w:szCs w:val="24"/>
                <w:highlight w:val="none"/>
              </w:rPr>
            </w:pPr>
            <w:r>
              <w:rPr>
                <w:rFonts w:hint="eastAsia" w:ascii="宋体" w:hAnsi="宋体"/>
                <w:color w:val="auto"/>
                <w:sz w:val="24"/>
                <w:szCs w:val="24"/>
                <w:highlight w:val="none"/>
              </w:rPr>
              <w:t>100万元以下</w:t>
            </w:r>
          </w:p>
        </w:tc>
        <w:tc>
          <w:tcPr>
            <w:tcW w:w="208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1.5%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1.5%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olor w:val="auto"/>
                <w:sz w:val="24"/>
                <w:szCs w:val="24"/>
                <w:highlight w:val="none"/>
              </w:rPr>
            </w:pPr>
            <w:r>
              <w:rPr>
                <w:rFonts w:hint="eastAsia" w:ascii="宋体" w:hAnsi="宋体"/>
                <w:color w:val="auto"/>
                <w:sz w:val="24"/>
                <w:szCs w:val="24"/>
                <w:highlight w:val="none"/>
              </w:rPr>
              <w:t>100～500万元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1.1%</w:t>
            </w:r>
          </w:p>
        </w:tc>
        <w:tc>
          <w:tcPr>
            <w:tcW w:w="215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0.8%</w:t>
            </w:r>
          </w:p>
        </w:tc>
        <w:tc>
          <w:tcPr>
            <w:tcW w:w="201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olor w:val="auto"/>
                <w:sz w:val="24"/>
                <w:szCs w:val="24"/>
                <w:highlight w:val="none"/>
              </w:rPr>
            </w:pPr>
            <w:r>
              <w:rPr>
                <w:rFonts w:hint="eastAsia" w:ascii="宋体" w:hAnsi="宋体"/>
                <w:color w:val="auto"/>
                <w:sz w:val="24"/>
                <w:szCs w:val="24"/>
                <w:highlight w:val="none"/>
              </w:rPr>
              <w:t>500～1000万元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0.8%</w:t>
            </w:r>
          </w:p>
        </w:tc>
        <w:tc>
          <w:tcPr>
            <w:tcW w:w="215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0.45%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0.55%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olor w:val="auto"/>
                <w:sz w:val="24"/>
                <w:szCs w:val="24"/>
                <w:highlight w:val="none"/>
              </w:rPr>
            </w:pPr>
            <w:r>
              <w:rPr>
                <w:rFonts w:hint="eastAsia" w:ascii="宋体" w:hAnsi="宋体"/>
                <w:color w:val="auto"/>
                <w:sz w:val="24"/>
                <w:szCs w:val="24"/>
                <w:highlight w:val="none"/>
              </w:rPr>
              <w:t>1000～5000万元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0.25%</w:t>
            </w:r>
          </w:p>
        </w:tc>
        <w:tc>
          <w:tcPr>
            <w:tcW w:w="201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0.35%</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 w:type="dxa"/>
            <w:bottom w:w="0" w:type="dxa"/>
            <w:right w:w="10" w:type="dxa"/>
          </w:tblCellMar>
        </w:tblPrEx>
        <w:trPr>
          <w:trHeight w:val="537"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olor w:val="auto"/>
                <w:sz w:val="24"/>
                <w:szCs w:val="24"/>
                <w:highlight w:val="none"/>
              </w:rPr>
            </w:pPr>
            <w:r>
              <w:rPr>
                <w:rFonts w:hint="eastAsia" w:ascii="宋体" w:hAnsi="宋体"/>
                <w:color w:val="auto"/>
                <w:sz w:val="24"/>
                <w:szCs w:val="24"/>
                <w:highlight w:val="none"/>
              </w:rPr>
              <w:t>5000万元～1亿元</w:t>
            </w:r>
          </w:p>
        </w:tc>
        <w:tc>
          <w:tcPr>
            <w:tcW w:w="208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0.25%</w:t>
            </w:r>
          </w:p>
        </w:tc>
        <w:tc>
          <w:tcPr>
            <w:tcW w:w="2153"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0.1%</w:t>
            </w:r>
          </w:p>
        </w:tc>
        <w:tc>
          <w:tcPr>
            <w:tcW w:w="2011" w:type="dxa"/>
            <w:tcBorders>
              <w:top w:val="single" w:color="auto" w:sz="4" w:space="0"/>
              <w:left w:val="single" w:color="auto" w:sz="4" w:space="0"/>
              <w:bottom w:val="single" w:color="auto" w:sz="4" w:space="0"/>
              <w:right w:val="single" w:color="auto" w:sz="4" w:space="0"/>
            </w:tcBorders>
            <w:vAlign w:val="center"/>
          </w:tcPr>
          <w:p>
            <w:pPr>
              <w:spacing w:line="540" w:lineRule="exact"/>
              <w:jc w:val="center"/>
              <w:rPr>
                <w:rFonts w:ascii="宋体" w:hAnsi="宋体"/>
                <w:color w:val="auto"/>
                <w:sz w:val="24"/>
                <w:szCs w:val="24"/>
                <w:highlight w:val="none"/>
              </w:rPr>
            </w:pPr>
            <w:r>
              <w:rPr>
                <w:rFonts w:hint="eastAsia" w:ascii="宋体" w:hAnsi="宋体" w:cs="宋体"/>
                <w:color w:val="auto"/>
                <w:sz w:val="24"/>
                <w:szCs w:val="24"/>
                <w:highlight w:val="none"/>
              </w:rPr>
              <w:t>0.2%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123" w:hRule="atLeast"/>
          <w:jc w:val="center"/>
        </w:trPr>
        <w:tc>
          <w:tcPr>
            <w:tcW w:w="2758" w:type="dxa"/>
            <w:tcBorders>
              <w:top w:val="single" w:color="auto" w:sz="4" w:space="0"/>
              <w:left w:val="single" w:color="auto" w:sz="4" w:space="0"/>
              <w:bottom w:val="single" w:color="auto" w:sz="4" w:space="0"/>
              <w:right w:val="single" w:color="auto" w:sz="4" w:space="0"/>
            </w:tcBorders>
            <w:vAlign w:val="center"/>
          </w:tcPr>
          <w:p>
            <w:pPr>
              <w:spacing w:line="540" w:lineRule="exact"/>
              <w:rPr>
                <w:rFonts w:ascii="宋体" w:hAnsi="宋体"/>
                <w:color w:val="auto"/>
                <w:sz w:val="24"/>
                <w:szCs w:val="24"/>
                <w:highlight w:val="none"/>
              </w:rPr>
            </w:pPr>
            <w:r>
              <w:rPr>
                <w:rFonts w:hint="eastAsia" w:ascii="宋体" w:hAnsi="宋体"/>
                <w:color w:val="auto"/>
                <w:sz w:val="24"/>
                <w:szCs w:val="24"/>
                <w:highlight w:val="none"/>
              </w:rPr>
              <w:t>…</w:t>
            </w:r>
          </w:p>
        </w:tc>
        <w:tc>
          <w:tcPr>
            <w:tcW w:w="2081" w:type="dxa"/>
            <w:tcBorders>
              <w:top w:val="single" w:color="auto" w:sz="4" w:space="0"/>
              <w:left w:val="single" w:color="auto" w:sz="4" w:space="0"/>
              <w:bottom w:val="single" w:color="auto" w:sz="4" w:space="0"/>
              <w:right w:val="single" w:color="auto" w:sz="4" w:space="0"/>
            </w:tcBorders>
            <w:vAlign w:val="center"/>
          </w:tcPr>
          <w:p>
            <w:pPr>
              <w:spacing w:line="54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2153" w:type="dxa"/>
            <w:tcBorders>
              <w:top w:val="single" w:color="auto" w:sz="4" w:space="0"/>
              <w:left w:val="single" w:color="auto" w:sz="4" w:space="0"/>
              <w:bottom w:val="single" w:color="auto" w:sz="4" w:space="0"/>
              <w:right w:val="single" w:color="auto" w:sz="4" w:space="0"/>
            </w:tcBorders>
            <w:vAlign w:val="center"/>
          </w:tcPr>
          <w:p>
            <w:pPr>
              <w:spacing w:line="54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p>
        </w:tc>
        <w:tc>
          <w:tcPr>
            <w:tcW w:w="2011" w:type="dxa"/>
            <w:tcBorders>
              <w:top w:val="single" w:color="auto" w:sz="4" w:space="0"/>
              <w:left w:val="single" w:color="auto" w:sz="4" w:space="0"/>
              <w:bottom w:val="single" w:color="auto" w:sz="4" w:space="0"/>
              <w:right w:val="single" w:color="auto" w:sz="4" w:space="0"/>
            </w:tcBorders>
            <w:vAlign w:val="center"/>
          </w:tcPr>
          <w:p>
            <w:pPr>
              <w:spacing w:line="540" w:lineRule="exact"/>
              <w:ind w:firstLine="240" w:firstLineChars="100"/>
              <w:rPr>
                <w:rFonts w:ascii="宋体" w:hAnsi="宋体" w:cs="宋体"/>
                <w:color w:val="auto"/>
                <w:sz w:val="24"/>
                <w:szCs w:val="24"/>
                <w:highlight w:val="none"/>
              </w:rPr>
            </w:pPr>
            <w:r>
              <w:rPr>
                <w:rFonts w:hint="eastAsia" w:ascii="宋体" w:hAnsi="宋体" w:cs="宋体"/>
                <w:color w:val="auto"/>
                <w:sz w:val="24"/>
                <w:szCs w:val="24"/>
                <w:highlight w:val="none"/>
              </w:rPr>
              <w:t>…</w:t>
            </w:r>
          </w:p>
        </w:tc>
      </w:tr>
    </w:tbl>
    <w:p>
      <w:pPr>
        <w:spacing w:line="540" w:lineRule="exact"/>
        <w:rPr>
          <w:rFonts w:ascii="宋体" w:hAnsi="宋体"/>
          <w:color w:val="auto"/>
          <w:sz w:val="24"/>
          <w:szCs w:val="24"/>
          <w:highlight w:val="none"/>
          <w:lang w:val="zh-CN"/>
        </w:rPr>
      </w:pPr>
      <w:r>
        <w:rPr>
          <w:rFonts w:hint="eastAsia" w:ascii="宋体" w:hAnsi="宋体"/>
          <w:color w:val="auto"/>
          <w:sz w:val="24"/>
          <w:szCs w:val="24"/>
          <w:highlight w:val="none"/>
          <w:lang w:val="zh-CN"/>
        </w:rPr>
        <w:t>注：1、代理服务收费按差额定率累进法计算；</w:t>
      </w:r>
    </w:p>
    <w:p>
      <w:pPr>
        <w:spacing w:line="540" w:lineRule="exact"/>
        <w:ind w:firstLine="480" w:firstLineChars="200"/>
        <w:rPr>
          <w:rFonts w:ascii="宋体" w:hAnsi="宋体"/>
          <w:color w:val="auto"/>
          <w:sz w:val="24"/>
          <w:szCs w:val="24"/>
          <w:highlight w:val="none"/>
          <w:lang w:val="zh-CN"/>
        </w:rPr>
      </w:pPr>
      <w:r>
        <w:rPr>
          <w:rFonts w:hint="eastAsia" w:ascii="宋体" w:hAnsi="宋体"/>
          <w:color w:val="auto"/>
          <w:sz w:val="24"/>
          <w:szCs w:val="24"/>
          <w:highlight w:val="none"/>
          <w:lang w:val="zh-CN"/>
        </w:rPr>
        <w:t>2、本次招</w:t>
      </w:r>
      <w:r>
        <w:rPr>
          <w:rFonts w:hint="eastAsia" w:ascii="宋体" w:hAnsi="宋体"/>
          <w:color w:val="auto"/>
          <w:sz w:val="24"/>
          <w:szCs w:val="24"/>
          <w:highlight w:val="none"/>
        </w:rPr>
        <w:t>租</w:t>
      </w:r>
      <w:r>
        <w:rPr>
          <w:rFonts w:hint="eastAsia" w:ascii="宋体" w:hAnsi="宋体"/>
          <w:color w:val="auto"/>
          <w:sz w:val="24"/>
          <w:szCs w:val="24"/>
          <w:highlight w:val="none"/>
          <w:lang w:val="zh-CN"/>
        </w:rPr>
        <w:t>参照服务招标计费标准收费，以中选价作为计费基数。</w:t>
      </w:r>
    </w:p>
    <w:p>
      <w:pPr>
        <w:spacing w:line="540" w:lineRule="exact"/>
        <w:rPr>
          <w:rFonts w:ascii="宋体" w:hAnsi="宋体"/>
          <w:color w:val="auto"/>
          <w:sz w:val="24"/>
          <w:szCs w:val="24"/>
          <w:highlight w:val="none"/>
          <w:lang w:val="zh-CN"/>
        </w:rPr>
      </w:pPr>
      <w:r>
        <w:rPr>
          <w:rFonts w:hint="eastAsia" w:ascii="宋体" w:hAnsi="宋体"/>
          <w:color w:val="auto"/>
          <w:sz w:val="24"/>
          <w:szCs w:val="24"/>
          <w:highlight w:val="none"/>
          <w:lang w:val="zh-CN"/>
        </w:rPr>
        <w:t>例：中选金额为200万元，计算代理服务收费额如下：</w:t>
      </w:r>
    </w:p>
    <w:p>
      <w:pPr>
        <w:spacing w:line="540" w:lineRule="exact"/>
        <w:ind w:firstLine="600" w:firstLineChars="250"/>
        <w:rPr>
          <w:rFonts w:ascii="宋体" w:hAnsi="宋体"/>
          <w:color w:val="auto"/>
          <w:sz w:val="24"/>
          <w:szCs w:val="24"/>
          <w:highlight w:val="none"/>
          <w:lang w:val="zh-CN"/>
        </w:rPr>
      </w:pPr>
      <w:r>
        <w:rPr>
          <w:rFonts w:hint="eastAsia" w:ascii="宋体" w:hAnsi="宋体"/>
          <w:color w:val="auto"/>
          <w:sz w:val="24"/>
          <w:szCs w:val="24"/>
          <w:highlight w:val="none"/>
          <w:lang w:val="zh-CN"/>
        </w:rPr>
        <w:t>100万元×1.5%＝1.5万元</w:t>
      </w:r>
    </w:p>
    <w:p>
      <w:pPr>
        <w:spacing w:line="540" w:lineRule="exact"/>
        <w:ind w:firstLine="480" w:firstLineChars="200"/>
        <w:rPr>
          <w:rFonts w:ascii="宋体" w:hAnsi="宋体"/>
          <w:color w:val="auto"/>
          <w:sz w:val="24"/>
          <w:szCs w:val="24"/>
          <w:highlight w:val="none"/>
          <w:lang w:val="zh-CN"/>
        </w:rPr>
      </w:pPr>
      <w:r>
        <w:rPr>
          <w:rFonts w:hint="eastAsia" w:ascii="宋体" w:hAnsi="宋体"/>
          <w:color w:val="auto"/>
          <w:sz w:val="24"/>
          <w:szCs w:val="24"/>
          <w:highlight w:val="none"/>
          <w:lang w:val="zh-CN"/>
        </w:rPr>
        <w:t>（200－100）万元×0.8%＝0.8万元</w:t>
      </w:r>
    </w:p>
    <w:p>
      <w:pPr>
        <w:spacing w:line="540" w:lineRule="exact"/>
        <w:ind w:left="588" w:leftChars="200" w:hanging="168" w:hangingChars="70"/>
        <w:rPr>
          <w:rFonts w:ascii="宋体" w:hAnsi="宋体"/>
          <w:color w:val="auto"/>
          <w:sz w:val="24"/>
          <w:szCs w:val="24"/>
          <w:highlight w:val="none"/>
          <w:lang w:val="zh-CN"/>
        </w:rPr>
      </w:pPr>
      <w:r>
        <w:rPr>
          <w:rFonts w:hint="eastAsia" w:ascii="宋体" w:hAnsi="宋体"/>
          <w:color w:val="auto"/>
          <w:sz w:val="24"/>
          <w:szCs w:val="24"/>
          <w:highlight w:val="none"/>
          <w:lang w:val="zh-CN"/>
        </w:rPr>
        <w:t>合计收费=（1.5＋0.8）*0.8＝1.84（万元）</w:t>
      </w:r>
    </w:p>
    <w:p>
      <w:pPr>
        <w:spacing w:line="540" w:lineRule="exact"/>
        <w:rPr>
          <w:rFonts w:ascii="宋体" w:hAnsi="宋体"/>
          <w:color w:val="auto"/>
          <w:kern w:val="0"/>
          <w:sz w:val="24"/>
          <w:szCs w:val="24"/>
          <w:highlight w:val="none"/>
        </w:rPr>
      </w:pPr>
      <w:r>
        <w:rPr>
          <w:rFonts w:hint="eastAsia" w:ascii="宋体" w:hAnsi="宋体"/>
          <w:color w:val="auto"/>
          <w:kern w:val="0"/>
          <w:sz w:val="24"/>
          <w:szCs w:val="24"/>
          <w:highlight w:val="none"/>
        </w:rPr>
        <w:t>五、招租保证金</w:t>
      </w:r>
    </w:p>
    <w:p>
      <w:pPr>
        <w:tabs>
          <w:tab w:val="left" w:pos="1050"/>
        </w:tabs>
        <w:spacing w:line="540" w:lineRule="exact"/>
        <w:ind w:left="0" w:leftChars="-67" w:hanging="141" w:hangingChars="59"/>
        <w:rPr>
          <w:rFonts w:ascii="宋体" w:hAnsi="宋体"/>
          <w:color w:val="auto"/>
          <w:kern w:val="0"/>
          <w:sz w:val="24"/>
          <w:szCs w:val="24"/>
          <w:highlight w:val="none"/>
        </w:rPr>
      </w:pPr>
      <w:r>
        <w:rPr>
          <w:rFonts w:hint="eastAsia" w:ascii="宋体" w:hAnsi="宋体"/>
          <w:color w:val="auto"/>
          <w:kern w:val="0"/>
          <w:sz w:val="24"/>
          <w:szCs w:val="24"/>
          <w:highlight w:val="none"/>
        </w:rPr>
        <w:t>（一）</w:t>
      </w:r>
      <w:r>
        <w:rPr>
          <w:rFonts w:hint="eastAsia" w:ascii="宋体" w:hAnsi="宋体"/>
          <w:b/>
          <w:bCs/>
          <w:color w:val="auto"/>
          <w:kern w:val="0"/>
          <w:sz w:val="24"/>
          <w:szCs w:val="24"/>
          <w:highlight w:val="none"/>
        </w:rPr>
        <w:t>招租响应人</w:t>
      </w:r>
      <w:r>
        <w:rPr>
          <w:rFonts w:hint="eastAsia" w:ascii="宋体" w:hAnsi="宋体"/>
          <w:b/>
          <w:color w:val="auto"/>
          <w:kern w:val="0"/>
          <w:sz w:val="24"/>
          <w:szCs w:val="24"/>
          <w:highlight w:val="none"/>
        </w:rPr>
        <w:t>必须按招租文件规定的金额和期限提交招租保证金：出租底价2个月金额，即人民币肆拾叁万伍仟叁佰壹拾伍元整（￥435315.00元）；保证金作为响应文件的组成部分。</w:t>
      </w:r>
    </w:p>
    <w:p>
      <w:pPr>
        <w:tabs>
          <w:tab w:val="left" w:pos="1050"/>
        </w:tabs>
        <w:spacing w:line="540" w:lineRule="exact"/>
        <w:ind w:left="0" w:leftChars="-67" w:hanging="141" w:hangingChars="59"/>
        <w:rPr>
          <w:rFonts w:ascii="宋体" w:hAnsi="宋体"/>
          <w:color w:val="auto"/>
          <w:kern w:val="0"/>
          <w:sz w:val="24"/>
          <w:szCs w:val="24"/>
          <w:highlight w:val="none"/>
        </w:rPr>
      </w:pPr>
      <w:r>
        <w:rPr>
          <w:rFonts w:hint="eastAsia" w:ascii="宋体" w:hAnsi="宋体"/>
          <w:color w:val="auto"/>
          <w:kern w:val="0"/>
          <w:sz w:val="24"/>
          <w:szCs w:val="24"/>
          <w:highlight w:val="none"/>
        </w:rPr>
        <w:t>（二）</w:t>
      </w:r>
      <w:r>
        <w:rPr>
          <w:rFonts w:hint="eastAsia" w:ascii="宋体" w:hAnsi="宋体"/>
          <w:b/>
          <w:color w:val="auto"/>
          <w:kern w:val="0"/>
          <w:sz w:val="24"/>
          <w:szCs w:val="24"/>
          <w:highlight w:val="none"/>
        </w:rPr>
        <w:t>招租响应人与交款人名称必须一致，非招租响应人缴交的招租保证金无效，招租保证金须在获取招租文件后，递交响应文件截止时间前缴交</w:t>
      </w:r>
      <w:r>
        <w:rPr>
          <w:rFonts w:hint="eastAsia" w:ascii="宋体" w:hAnsi="宋体"/>
          <w:color w:val="auto"/>
          <w:kern w:val="0"/>
          <w:sz w:val="24"/>
          <w:szCs w:val="24"/>
          <w:highlight w:val="none"/>
        </w:rPr>
        <w:t>。</w:t>
      </w:r>
    </w:p>
    <w:p>
      <w:pPr>
        <w:tabs>
          <w:tab w:val="left" w:pos="1050"/>
        </w:tabs>
        <w:spacing w:line="540" w:lineRule="exact"/>
        <w:ind w:left="0" w:leftChars="-67" w:hanging="141" w:hangingChars="59"/>
        <w:rPr>
          <w:rFonts w:ascii="宋体" w:hAnsi="宋体"/>
          <w:color w:val="auto"/>
          <w:kern w:val="0"/>
          <w:sz w:val="24"/>
          <w:szCs w:val="24"/>
          <w:highlight w:val="none"/>
        </w:rPr>
      </w:pPr>
      <w:r>
        <w:rPr>
          <w:rFonts w:hint="eastAsia" w:ascii="宋体" w:hAnsi="宋体"/>
          <w:color w:val="auto"/>
          <w:kern w:val="0"/>
          <w:sz w:val="24"/>
          <w:szCs w:val="24"/>
          <w:highlight w:val="none"/>
        </w:rPr>
        <w:t>（三）</w:t>
      </w:r>
      <w:r>
        <w:rPr>
          <w:rFonts w:hint="eastAsia" w:ascii="宋体" w:hAnsi="宋体"/>
          <w:color w:val="auto"/>
          <w:kern w:val="0"/>
          <w:sz w:val="24"/>
          <w:highlight w:val="none"/>
        </w:rPr>
        <w:t>招租保证金由招租响应人以</w:t>
      </w:r>
      <w:r>
        <w:rPr>
          <w:rFonts w:hint="eastAsia" w:ascii="宋体" w:hAnsi="宋体"/>
          <w:b/>
          <w:color w:val="auto"/>
          <w:kern w:val="0"/>
          <w:sz w:val="24"/>
          <w:highlight w:val="none"/>
        </w:rPr>
        <w:t>转账的方式缴交</w:t>
      </w:r>
      <w:r>
        <w:rPr>
          <w:rFonts w:hint="eastAsia" w:ascii="宋体" w:hAnsi="宋体"/>
          <w:color w:val="auto"/>
          <w:kern w:val="0"/>
          <w:sz w:val="24"/>
          <w:highlight w:val="none"/>
        </w:rPr>
        <w:t>招租保证金。</w:t>
      </w:r>
    </w:p>
    <w:p>
      <w:pPr>
        <w:tabs>
          <w:tab w:val="left" w:pos="1050"/>
        </w:tabs>
        <w:spacing w:line="540" w:lineRule="exact"/>
        <w:ind w:firstLine="480" w:firstLineChars="200"/>
        <w:rPr>
          <w:rFonts w:ascii="宋体" w:hAnsi="宋体"/>
          <w:color w:val="auto"/>
          <w:kern w:val="0"/>
          <w:sz w:val="24"/>
          <w:highlight w:val="none"/>
          <w:u w:val="single"/>
        </w:rPr>
      </w:pPr>
      <w:r>
        <w:rPr>
          <w:rFonts w:hint="eastAsia" w:ascii="宋体" w:hAnsi="宋体"/>
          <w:color w:val="auto"/>
          <w:kern w:val="0"/>
          <w:sz w:val="24"/>
          <w:highlight w:val="none"/>
        </w:rPr>
        <w:t>招租保证金转账账号：</w:t>
      </w:r>
      <w:r>
        <w:rPr>
          <w:rFonts w:hint="eastAsia" w:ascii="宋体" w:hAnsi="宋体"/>
          <w:color w:val="auto"/>
          <w:kern w:val="0"/>
          <w:sz w:val="24"/>
          <w:highlight w:val="none"/>
          <w:u w:val="single"/>
        </w:rPr>
        <w:t>30204959000365</w:t>
      </w:r>
    </w:p>
    <w:p>
      <w:pPr>
        <w:tabs>
          <w:tab w:val="left" w:pos="1050"/>
        </w:tabs>
        <w:spacing w:line="540" w:lineRule="exact"/>
        <w:ind w:firstLine="480" w:firstLineChars="200"/>
        <w:rPr>
          <w:rFonts w:hAnsi="宋体"/>
          <w:color w:val="auto"/>
          <w:kern w:val="0"/>
          <w:sz w:val="24"/>
          <w:highlight w:val="none"/>
          <w:u w:val="single"/>
          <w:shd w:val="pct10" w:color="auto" w:fill="FFFFFF"/>
        </w:rPr>
      </w:pPr>
      <w:r>
        <w:rPr>
          <w:rFonts w:hint="eastAsia" w:hAnsi="宋体"/>
          <w:color w:val="auto"/>
          <w:kern w:val="0"/>
          <w:sz w:val="24"/>
          <w:highlight w:val="none"/>
        </w:rPr>
        <w:t>开户银行：</w:t>
      </w:r>
      <w:r>
        <w:rPr>
          <w:rFonts w:hint="eastAsia" w:hAnsi="宋体"/>
          <w:color w:val="auto"/>
          <w:kern w:val="0"/>
          <w:sz w:val="24"/>
          <w:highlight w:val="none"/>
          <w:u w:val="single"/>
        </w:rPr>
        <w:t>平安银行股份有限公司东莞分行</w:t>
      </w:r>
    </w:p>
    <w:p>
      <w:pPr>
        <w:tabs>
          <w:tab w:val="left" w:pos="1050"/>
        </w:tabs>
        <w:spacing w:line="540" w:lineRule="exact"/>
        <w:ind w:firstLine="480" w:firstLineChars="200"/>
        <w:rPr>
          <w:rFonts w:hAnsi="宋体" w:eastAsia="Times New Roman"/>
          <w:color w:val="auto"/>
          <w:kern w:val="0"/>
          <w:sz w:val="24"/>
          <w:highlight w:val="none"/>
          <w:shd w:val="pct10" w:color="auto" w:fill="FFFFFF"/>
        </w:rPr>
      </w:pPr>
      <w:r>
        <w:rPr>
          <w:rFonts w:hint="eastAsia" w:hAnsi="宋体"/>
          <w:color w:val="auto"/>
          <w:kern w:val="0"/>
          <w:sz w:val="24"/>
          <w:highlight w:val="none"/>
        </w:rPr>
        <w:t>收款人：东莞市交通投资集团有限公司</w:t>
      </w:r>
    </w:p>
    <w:p>
      <w:pPr>
        <w:tabs>
          <w:tab w:val="left" w:pos="1050"/>
        </w:tabs>
        <w:spacing w:line="540" w:lineRule="exact"/>
        <w:ind w:left="43" w:leftChars="-67" w:hanging="184" w:hangingChars="77"/>
        <w:rPr>
          <w:rFonts w:hAnsi="宋体"/>
          <w:color w:val="auto"/>
          <w:kern w:val="0"/>
          <w:sz w:val="24"/>
          <w:szCs w:val="24"/>
          <w:highlight w:val="none"/>
        </w:rPr>
      </w:pPr>
      <w:r>
        <w:rPr>
          <w:rFonts w:hint="eastAsia" w:hAnsi="宋体"/>
          <w:color w:val="auto"/>
          <w:kern w:val="0"/>
          <w:sz w:val="24"/>
          <w:szCs w:val="24"/>
          <w:highlight w:val="none"/>
        </w:rPr>
        <w:t>（四）未按规定缴交招租保证金的招租响应文件，将不予受理。</w:t>
      </w:r>
    </w:p>
    <w:p>
      <w:pPr>
        <w:tabs>
          <w:tab w:val="left" w:pos="1050"/>
        </w:tabs>
        <w:spacing w:line="540" w:lineRule="exact"/>
        <w:ind w:left="43" w:leftChars="-67" w:hanging="184" w:hangingChars="77"/>
        <w:rPr>
          <w:rFonts w:hAnsi="宋体"/>
          <w:color w:val="auto"/>
          <w:sz w:val="24"/>
          <w:szCs w:val="24"/>
          <w:highlight w:val="none"/>
        </w:rPr>
      </w:pPr>
      <w:r>
        <w:rPr>
          <w:rFonts w:hint="eastAsia" w:hAnsi="宋体"/>
          <w:color w:val="auto"/>
          <w:sz w:val="24"/>
          <w:szCs w:val="24"/>
          <w:highlight w:val="none"/>
        </w:rPr>
        <w:t>（五）</w:t>
      </w:r>
      <w:r>
        <w:rPr>
          <w:rFonts w:hint="eastAsia" w:ascii="NOOPQG+F5" w:hAnsi="NOOPQG+F5" w:cs="NOOPQG+F5"/>
          <w:color w:val="auto"/>
          <w:spacing w:val="-2"/>
          <w:sz w:val="24"/>
          <w:highlight w:val="none"/>
        </w:rPr>
        <w:t>响应文件未通过资格后审的招租响应人和</w:t>
      </w:r>
      <w:r>
        <w:rPr>
          <w:rFonts w:hint="eastAsia" w:hAnsi="宋体"/>
          <w:color w:val="auto"/>
          <w:sz w:val="24"/>
          <w:szCs w:val="24"/>
          <w:highlight w:val="none"/>
        </w:rPr>
        <w:t>未中选的招租响应人</w:t>
      </w:r>
      <w:r>
        <w:rPr>
          <w:rFonts w:hint="eastAsia" w:ascii="NOOPQG+F5" w:hAnsi="NOOPQG+F5" w:cs="NOOPQG+F5"/>
          <w:color w:val="auto"/>
          <w:spacing w:val="-2"/>
          <w:sz w:val="24"/>
          <w:highlight w:val="none"/>
        </w:rPr>
        <w:t>的</w:t>
      </w:r>
      <w:r>
        <w:rPr>
          <w:rFonts w:hint="eastAsia" w:hAnsi="宋体"/>
          <w:color w:val="auto"/>
          <w:sz w:val="24"/>
          <w:szCs w:val="24"/>
          <w:highlight w:val="none"/>
        </w:rPr>
        <w:t>招租保证金将于</w:t>
      </w:r>
      <w:r>
        <w:rPr>
          <w:rFonts w:hint="eastAsia" w:ascii="NOOPQG+F5" w:hAnsi="NOOPQG+F5" w:cs="NOOPQG+F5"/>
          <w:color w:val="auto"/>
          <w:spacing w:val="-2"/>
          <w:sz w:val="24"/>
          <w:highlight w:val="none"/>
        </w:rPr>
        <w:t>开封会</w:t>
      </w:r>
      <w:r>
        <w:rPr>
          <w:rFonts w:hint="eastAsia" w:hAnsi="宋体"/>
          <w:color w:val="auto"/>
          <w:sz w:val="24"/>
          <w:szCs w:val="24"/>
          <w:highlight w:val="none"/>
        </w:rPr>
        <w:t>后</w:t>
      </w:r>
      <w:r>
        <w:rPr>
          <w:rFonts w:hAnsi="宋体"/>
          <w:color w:val="auto"/>
          <w:sz w:val="24"/>
          <w:szCs w:val="24"/>
          <w:highlight w:val="none"/>
        </w:rPr>
        <w:t>15</w:t>
      </w:r>
      <w:r>
        <w:rPr>
          <w:rFonts w:hint="eastAsia" w:hAnsi="宋体"/>
          <w:color w:val="auto"/>
          <w:sz w:val="24"/>
          <w:szCs w:val="24"/>
          <w:highlight w:val="none"/>
        </w:rPr>
        <w:t>日内予以无息退还。</w:t>
      </w:r>
    </w:p>
    <w:p>
      <w:pPr>
        <w:tabs>
          <w:tab w:val="left" w:pos="1050"/>
        </w:tabs>
        <w:spacing w:line="540" w:lineRule="exact"/>
        <w:ind w:left="43" w:leftChars="-67" w:hanging="184" w:hangingChars="77"/>
        <w:rPr>
          <w:rFonts w:hAnsi="宋体"/>
          <w:color w:val="auto"/>
          <w:sz w:val="24"/>
          <w:szCs w:val="24"/>
          <w:highlight w:val="none"/>
        </w:rPr>
      </w:pPr>
      <w:r>
        <w:rPr>
          <w:rFonts w:hint="eastAsia" w:hAnsi="宋体"/>
          <w:color w:val="auto"/>
          <w:sz w:val="24"/>
          <w:szCs w:val="24"/>
          <w:highlight w:val="none"/>
        </w:rPr>
        <w:t>（六）中选人的招租保证金，在签订合同并交纳租赁保证金后</w:t>
      </w:r>
      <w:r>
        <w:rPr>
          <w:rFonts w:hAnsi="宋体"/>
          <w:color w:val="auto"/>
          <w:sz w:val="24"/>
          <w:szCs w:val="24"/>
          <w:highlight w:val="none"/>
        </w:rPr>
        <w:t>15</w:t>
      </w:r>
      <w:r>
        <w:rPr>
          <w:rFonts w:hint="eastAsia" w:hAnsi="宋体"/>
          <w:color w:val="auto"/>
          <w:sz w:val="24"/>
          <w:szCs w:val="24"/>
          <w:highlight w:val="none"/>
        </w:rPr>
        <w:t>日内予以无息退还。</w:t>
      </w:r>
    </w:p>
    <w:p>
      <w:pPr>
        <w:tabs>
          <w:tab w:val="left" w:pos="1050"/>
        </w:tabs>
        <w:spacing w:line="540" w:lineRule="exact"/>
        <w:ind w:left="43" w:leftChars="-67" w:hanging="184" w:hangingChars="77"/>
        <w:rPr>
          <w:rFonts w:hAnsi="宋体"/>
          <w:color w:val="auto"/>
          <w:kern w:val="0"/>
          <w:sz w:val="24"/>
          <w:szCs w:val="24"/>
          <w:highlight w:val="none"/>
        </w:rPr>
      </w:pPr>
      <w:r>
        <w:rPr>
          <w:rFonts w:hint="eastAsia" w:hAnsi="宋体"/>
          <w:color w:val="auto"/>
          <w:kern w:val="0"/>
          <w:sz w:val="24"/>
          <w:szCs w:val="24"/>
          <w:highlight w:val="none"/>
        </w:rPr>
        <w:t>（七）出租方将以转账的方式经招租响应人原汇款账号退还招租保证金。</w:t>
      </w:r>
    </w:p>
    <w:p>
      <w:pPr>
        <w:tabs>
          <w:tab w:val="left" w:pos="1050"/>
        </w:tabs>
        <w:spacing w:line="540" w:lineRule="exact"/>
        <w:ind w:left="43" w:leftChars="-67" w:hanging="184" w:hangingChars="77"/>
        <w:rPr>
          <w:rFonts w:hAnsi="宋体"/>
          <w:color w:val="auto"/>
          <w:kern w:val="0"/>
          <w:sz w:val="24"/>
          <w:szCs w:val="24"/>
          <w:highlight w:val="none"/>
        </w:rPr>
      </w:pPr>
      <w:r>
        <w:rPr>
          <w:rFonts w:hint="eastAsia" w:hAnsi="宋体"/>
          <w:color w:val="auto"/>
          <w:kern w:val="0"/>
          <w:sz w:val="24"/>
          <w:szCs w:val="24"/>
          <w:highlight w:val="none"/>
        </w:rPr>
        <w:t>（八）发生如下情况之一，招租保证金将被没收。</w:t>
      </w:r>
    </w:p>
    <w:p>
      <w:pPr>
        <w:tabs>
          <w:tab w:val="left" w:pos="0"/>
        </w:tabs>
        <w:spacing w:line="540" w:lineRule="exact"/>
        <w:rPr>
          <w:rFonts w:ascii="宋体" w:hAnsi="宋体"/>
          <w:color w:val="auto"/>
          <w:kern w:val="0"/>
          <w:sz w:val="24"/>
          <w:szCs w:val="24"/>
          <w:highlight w:val="none"/>
        </w:rPr>
      </w:pPr>
      <w:r>
        <w:rPr>
          <w:rFonts w:hint="eastAsia" w:ascii="宋体" w:hAnsi="宋体"/>
          <w:color w:val="auto"/>
          <w:kern w:val="0"/>
          <w:sz w:val="24"/>
          <w:szCs w:val="24"/>
          <w:highlight w:val="none"/>
        </w:rPr>
        <w:t>1、招租响应人在响应有效期内撤回响应，或在响应有效期内补充、修改、替代、放弃其响应的。</w:t>
      </w:r>
    </w:p>
    <w:p>
      <w:pPr>
        <w:tabs>
          <w:tab w:val="left" w:pos="1050"/>
        </w:tabs>
        <w:spacing w:line="540" w:lineRule="exact"/>
        <w:ind w:left="-2" w:leftChars="-1"/>
        <w:rPr>
          <w:rFonts w:ascii="宋体" w:hAnsi="宋体"/>
          <w:color w:val="auto"/>
          <w:kern w:val="0"/>
          <w:sz w:val="24"/>
          <w:szCs w:val="24"/>
          <w:highlight w:val="none"/>
        </w:rPr>
      </w:pPr>
      <w:r>
        <w:rPr>
          <w:rFonts w:hint="eastAsia" w:ascii="宋体" w:hAnsi="宋体"/>
          <w:color w:val="auto"/>
          <w:kern w:val="0"/>
          <w:sz w:val="24"/>
          <w:szCs w:val="24"/>
          <w:highlight w:val="none"/>
        </w:rPr>
        <w:t>2、中选人未按出租方要求交纳租赁保证金的，或在规定期限内，未与出租方商议并签订合同且没有提供出租方认可理由的。</w:t>
      </w:r>
    </w:p>
    <w:p>
      <w:pPr>
        <w:tabs>
          <w:tab w:val="left" w:pos="0"/>
        </w:tabs>
        <w:spacing w:line="540" w:lineRule="exact"/>
        <w:ind w:left="-2" w:leftChars="-1"/>
        <w:rPr>
          <w:rFonts w:ascii="宋体" w:hAnsi="宋体"/>
          <w:color w:val="auto"/>
          <w:kern w:val="0"/>
          <w:sz w:val="24"/>
          <w:szCs w:val="24"/>
          <w:highlight w:val="none"/>
        </w:rPr>
      </w:pPr>
      <w:r>
        <w:rPr>
          <w:rFonts w:hint="eastAsia" w:ascii="宋体" w:hAnsi="宋体"/>
          <w:color w:val="auto"/>
          <w:kern w:val="0"/>
          <w:sz w:val="24"/>
          <w:szCs w:val="24"/>
          <w:highlight w:val="none"/>
        </w:rPr>
        <w:t>3、招租响应人以其他方式干扰响应活动，或在响应文件及其澄清文件中提供任何虚假文件、材料的。除没收招租保证金外，出租方将取消招租响应人参与响应的资格；</w:t>
      </w:r>
    </w:p>
    <w:p>
      <w:pPr>
        <w:tabs>
          <w:tab w:val="left" w:pos="1050"/>
        </w:tabs>
        <w:spacing w:line="540" w:lineRule="exact"/>
        <w:ind w:left="-1" w:leftChars="-1" w:hanging="1"/>
        <w:rPr>
          <w:rFonts w:ascii="宋体" w:hAnsi="宋体"/>
          <w:color w:val="auto"/>
          <w:kern w:val="0"/>
          <w:sz w:val="24"/>
          <w:szCs w:val="24"/>
          <w:highlight w:val="none"/>
        </w:rPr>
      </w:pPr>
      <w:r>
        <w:rPr>
          <w:rFonts w:hint="eastAsia" w:ascii="宋体" w:hAnsi="宋体"/>
          <w:color w:val="auto"/>
          <w:kern w:val="0"/>
          <w:sz w:val="24"/>
          <w:szCs w:val="24"/>
          <w:highlight w:val="none"/>
        </w:rPr>
        <w:t>4、招租响应人拒绝按照招租文件的规定修改响应文件，或不按照评审小组的要求做必要的澄清、说明或者补正的。</w:t>
      </w:r>
      <w:bookmarkStart w:id="21" w:name="_Toc17905447"/>
    </w:p>
    <w:p>
      <w:pPr>
        <w:keepNext/>
        <w:keepLines/>
        <w:spacing w:line="360" w:lineRule="auto"/>
        <w:jc w:val="center"/>
        <w:outlineLvl w:val="2"/>
        <w:rPr>
          <w:rFonts w:ascii="宋体" w:hAnsi="宋体"/>
          <w:b/>
          <w:color w:val="auto"/>
          <w:sz w:val="32"/>
          <w:szCs w:val="32"/>
          <w:highlight w:val="none"/>
        </w:rPr>
      </w:pPr>
      <w:r>
        <w:rPr>
          <w:rFonts w:hint="eastAsia" w:ascii="宋体" w:hAnsi="宋体"/>
          <w:b/>
          <w:color w:val="auto"/>
          <w:sz w:val="32"/>
          <w:szCs w:val="32"/>
          <w:highlight w:val="none"/>
        </w:rPr>
        <w:t>第二节 招租文件</w:t>
      </w:r>
      <w:bookmarkEnd w:id="21"/>
    </w:p>
    <w:p>
      <w:pPr>
        <w:spacing w:line="540" w:lineRule="exact"/>
        <w:rPr>
          <w:rFonts w:ascii="宋体" w:hAnsi="宋体"/>
          <w:color w:val="auto"/>
          <w:kern w:val="0"/>
          <w:sz w:val="24"/>
          <w:highlight w:val="none"/>
        </w:rPr>
      </w:pPr>
      <w:bookmarkStart w:id="22" w:name="_Toc264631123"/>
      <w:r>
        <w:rPr>
          <w:rFonts w:hint="eastAsia" w:ascii="宋体" w:hAnsi="宋体"/>
          <w:color w:val="auto"/>
          <w:kern w:val="0"/>
          <w:sz w:val="24"/>
          <w:highlight w:val="none"/>
        </w:rPr>
        <w:t>一、招租文件的构成</w:t>
      </w:r>
      <w:bookmarkEnd w:id="22"/>
    </w:p>
    <w:p>
      <w:pPr>
        <w:spacing w:line="540" w:lineRule="exact"/>
        <w:ind w:firstLine="470" w:firstLineChars="196"/>
        <w:rPr>
          <w:rFonts w:ascii="宋体" w:hAnsi="宋体"/>
          <w:color w:val="auto"/>
          <w:sz w:val="24"/>
          <w:szCs w:val="24"/>
          <w:highlight w:val="none"/>
        </w:rPr>
      </w:pPr>
      <w:r>
        <w:rPr>
          <w:rFonts w:hint="eastAsia" w:ascii="宋体" w:hAnsi="宋体"/>
          <w:color w:val="auto"/>
          <w:kern w:val="0"/>
          <w:sz w:val="24"/>
          <w:highlight w:val="none"/>
        </w:rPr>
        <w:t>本招租文件除以下内容外，出租方在招租期间发出的招租文件补充</w:t>
      </w:r>
      <w:r>
        <w:rPr>
          <w:rFonts w:hint="eastAsia" w:ascii="宋体" w:hAnsi="宋体"/>
          <w:color w:val="auto"/>
          <w:sz w:val="24"/>
          <w:szCs w:val="24"/>
          <w:highlight w:val="none"/>
        </w:rPr>
        <w:t>、修改或澄清文件，均是招租文件的组成部分，对出租方、招租响应人起约束作用。</w:t>
      </w:r>
    </w:p>
    <w:p>
      <w:pPr>
        <w:spacing w:line="540" w:lineRule="exact"/>
        <w:ind w:firstLine="470" w:firstLineChars="196"/>
        <w:rPr>
          <w:rFonts w:hAnsi="宋体"/>
          <w:color w:val="auto"/>
          <w:sz w:val="24"/>
          <w:highlight w:val="none"/>
        </w:rPr>
      </w:pPr>
      <w:r>
        <w:rPr>
          <w:rFonts w:hint="eastAsia" w:hAnsi="宋体"/>
          <w:color w:val="auto"/>
          <w:sz w:val="24"/>
          <w:highlight w:val="none"/>
        </w:rPr>
        <w:t>本招租文件由下述部分组成：</w:t>
      </w:r>
    </w:p>
    <w:p>
      <w:pPr>
        <w:numPr>
          <w:ilvl w:val="0"/>
          <w:numId w:val="7"/>
        </w:numPr>
        <w:spacing w:line="540" w:lineRule="exact"/>
        <w:rPr>
          <w:rFonts w:ascii="宋体" w:hAnsi="宋体"/>
          <w:color w:val="auto"/>
          <w:sz w:val="24"/>
          <w:highlight w:val="none"/>
        </w:rPr>
      </w:pPr>
      <w:bookmarkStart w:id="23" w:name="_Toc264631124"/>
      <w:bookmarkStart w:id="24" w:name="_Toc197404903"/>
      <w:r>
        <w:rPr>
          <w:rFonts w:hint="eastAsia" w:ascii="宋体" w:hAnsi="宋体"/>
          <w:color w:val="auto"/>
          <w:sz w:val="24"/>
          <w:highlight w:val="none"/>
        </w:rPr>
        <w:t xml:space="preserve">招租邀请 </w:t>
      </w:r>
    </w:p>
    <w:p>
      <w:pPr>
        <w:numPr>
          <w:ilvl w:val="0"/>
          <w:numId w:val="7"/>
        </w:numPr>
        <w:spacing w:line="540" w:lineRule="exact"/>
        <w:rPr>
          <w:rFonts w:ascii="宋体" w:hAnsi="宋体"/>
          <w:color w:val="auto"/>
          <w:sz w:val="24"/>
          <w:highlight w:val="none"/>
        </w:rPr>
      </w:pPr>
      <w:r>
        <w:rPr>
          <w:rFonts w:hint="eastAsia" w:ascii="宋体" w:hAnsi="宋体"/>
          <w:color w:val="auto"/>
          <w:sz w:val="24"/>
          <w:highlight w:val="none"/>
        </w:rPr>
        <w:t>招租需求书</w:t>
      </w:r>
    </w:p>
    <w:p>
      <w:pPr>
        <w:spacing w:line="540" w:lineRule="exact"/>
        <w:ind w:firstLine="2400" w:firstLineChars="1000"/>
        <w:rPr>
          <w:rFonts w:ascii="宋体" w:hAnsi="宋体"/>
          <w:color w:val="auto"/>
          <w:sz w:val="24"/>
          <w:highlight w:val="none"/>
        </w:rPr>
      </w:pPr>
      <w:r>
        <w:rPr>
          <w:rFonts w:hint="eastAsia" w:ascii="宋体" w:hAnsi="宋体"/>
          <w:color w:val="auto"/>
          <w:sz w:val="24"/>
          <w:highlight w:val="none"/>
        </w:rPr>
        <w:t xml:space="preserve">第三章  致招租响应人 </w:t>
      </w:r>
    </w:p>
    <w:p>
      <w:pPr>
        <w:spacing w:line="540" w:lineRule="exact"/>
        <w:ind w:firstLine="2400" w:firstLineChars="1000"/>
        <w:rPr>
          <w:rFonts w:ascii="宋体" w:hAnsi="宋体"/>
          <w:color w:val="auto"/>
          <w:sz w:val="24"/>
          <w:highlight w:val="none"/>
        </w:rPr>
      </w:pPr>
      <w:r>
        <w:rPr>
          <w:rFonts w:hint="eastAsia" w:ascii="宋体" w:hAnsi="宋体"/>
          <w:color w:val="auto"/>
          <w:sz w:val="24"/>
          <w:highlight w:val="none"/>
        </w:rPr>
        <w:t xml:space="preserve">第四章  招租响应人须知 </w:t>
      </w:r>
    </w:p>
    <w:p>
      <w:pPr>
        <w:spacing w:line="540" w:lineRule="exact"/>
        <w:ind w:firstLine="2400" w:firstLineChars="1000"/>
        <w:rPr>
          <w:rFonts w:ascii="宋体" w:hAnsi="宋体"/>
          <w:color w:val="auto"/>
          <w:sz w:val="24"/>
          <w:highlight w:val="none"/>
        </w:rPr>
      </w:pPr>
      <w:r>
        <w:rPr>
          <w:rFonts w:hint="eastAsia" w:ascii="宋体" w:hAnsi="宋体"/>
          <w:color w:val="auto"/>
          <w:sz w:val="24"/>
          <w:highlight w:val="none"/>
        </w:rPr>
        <w:t xml:space="preserve">第五章  响应文件格式 </w:t>
      </w:r>
    </w:p>
    <w:p>
      <w:pPr>
        <w:spacing w:line="540" w:lineRule="exact"/>
        <w:ind w:firstLine="2400" w:firstLineChars="1000"/>
        <w:rPr>
          <w:rFonts w:ascii="宋体" w:hAnsi="宋体"/>
          <w:color w:val="auto"/>
          <w:sz w:val="24"/>
          <w:highlight w:val="none"/>
        </w:rPr>
      </w:pPr>
      <w:r>
        <w:rPr>
          <w:rFonts w:hint="eastAsia" w:ascii="宋体" w:hAnsi="宋体"/>
          <w:color w:val="auto"/>
          <w:sz w:val="24"/>
          <w:highlight w:val="none"/>
        </w:rPr>
        <w:t xml:space="preserve">第六章  合同主要条款 </w:t>
      </w:r>
    </w:p>
    <w:p>
      <w:pPr>
        <w:spacing w:line="540" w:lineRule="exact"/>
        <w:ind w:firstLine="2400" w:firstLineChars="1000"/>
        <w:rPr>
          <w:rFonts w:ascii="宋体" w:hAnsi="宋体"/>
          <w:color w:val="auto"/>
          <w:sz w:val="24"/>
          <w:highlight w:val="none"/>
        </w:rPr>
      </w:pPr>
      <w:r>
        <w:rPr>
          <w:rFonts w:hint="eastAsia" w:ascii="宋体" w:hAnsi="宋体"/>
          <w:color w:val="auto"/>
          <w:sz w:val="24"/>
          <w:highlight w:val="none"/>
        </w:rPr>
        <w:t>第七章  项目介绍</w:t>
      </w:r>
    </w:p>
    <w:p>
      <w:pPr>
        <w:spacing w:line="540" w:lineRule="exact"/>
        <w:rPr>
          <w:rFonts w:ascii="宋体" w:hAnsi="宋体"/>
          <w:color w:val="auto"/>
          <w:kern w:val="0"/>
          <w:sz w:val="24"/>
          <w:highlight w:val="none"/>
        </w:rPr>
      </w:pPr>
      <w:r>
        <w:rPr>
          <w:rFonts w:hint="eastAsia" w:ascii="宋体" w:hAnsi="宋体"/>
          <w:color w:val="auto"/>
          <w:kern w:val="0"/>
          <w:sz w:val="24"/>
          <w:highlight w:val="none"/>
        </w:rPr>
        <w:t>二、招租文件的补遗、澄清、修改</w:t>
      </w:r>
      <w:bookmarkEnd w:id="23"/>
      <w:bookmarkEnd w:id="24"/>
    </w:p>
    <w:p>
      <w:pPr>
        <w:spacing w:line="540" w:lineRule="exact"/>
        <w:ind w:left="120" w:leftChars="-67" w:hanging="261" w:hangingChars="109"/>
        <w:rPr>
          <w:rFonts w:hAnsi="宋体"/>
          <w:color w:val="auto"/>
          <w:sz w:val="24"/>
          <w:highlight w:val="none"/>
        </w:rPr>
      </w:pPr>
      <w:r>
        <w:rPr>
          <w:rFonts w:hint="eastAsia" w:ascii="宋体" w:hAnsi="宋体"/>
          <w:color w:val="auto"/>
          <w:sz w:val="24"/>
          <w:highlight w:val="none"/>
        </w:rPr>
        <w:t>（一）招租响应人若对招租文件有疑问，需要出租方予以澄清，应于</w:t>
      </w:r>
      <w:r>
        <w:rPr>
          <w:rFonts w:hint="eastAsia" w:ascii="宋体" w:hAnsi="宋体"/>
          <w:color w:val="auto"/>
          <w:sz w:val="24"/>
          <w:highlight w:val="none"/>
          <w:u w:val="single"/>
        </w:rPr>
        <w:t>2021年</w:t>
      </w:r>
      <w:r>
        <w:rPr>
          <w:rFonts w:hint="eastAsia" w:ascii="宋体" w:hAnsi="宋体"/>
          <w:color w:val="auto"/>
          <w:sz w:val="24"/>
          <w:highlight w:val="none"/>
          <w:u w:val="single"/>
          <w:lang w:val="en-US" w:eastAsia="zh-CN"/>
        </w:rPr>
        <w:t>04</w:t>
      </w:r>
      <w:r>
        <w:rPr>
          <w:rFonts w:hint="eastAsia" w:ascii="宋体" w:hAnsi="宋体"/>
          <w:color w:val="auto"/>
          <w:sz w:val="24"/>
          <w:highlight w:val="none"/>
          <w:u w:val="single"/>
        </w:rPr>
        <w:t>月</w:t>
      </w:r>
      <w:r>
        <w:rPr>
          <w:rFonts w:hint="eastAsia" w:ascii="宋体" w:hAnsi="宋体"/>
          <w:color w:val="auto"/>
          <w:sz w:val="24"/>
          <w:highlight w:val="none"/>
          <w:u w:val="single"/>
          <w:lang w:val="en-US" w:eastAsia="zh-CN"/>
        </w:rPr>
        <w:t>19</w:t>
      </w:r>
      <w:r>
        <w:rPr>
          <w:rFonts w:hint="eastAsia" w:ascii="宋体" w:hAnsi="宋体"/>
          <w:color w:val="auto"/>
          <w:sz w:val="24"/>
          <w:highlight w:val="none"/>
          <w:u w:val="single"/>
        </w:rPr>
        <w:t>日</w:t>
      </w:r>
      <w:r>
        <w:rPr>
          <w:rFonts w:hint="eastAsia" w:ascii="宋体" w:hAnsi="宋体"/>
          <w:color w:val="auto"/>
          <w:sz w:val="24"/>
          <w:highlight w:val="none"/>
        </w:rPr>
        <w:t>前以书</w:t>
      </w:r>
      <w:r>
        <w:rPr>
          <w:rFonts w:hint="eastAsia" w:hAnsi="宋体"/>
          <w:color w:val="auto"/>
          <w:sz w:val="24"/>
          <w:highlight w:val="none"/>
        </w:rPr>
        <w:t>面形式向出租方提出，送至招租文件“致招租响应人”中写明的代理机构地址。不论是代理机构根据需要主动对招租文件进行必要的澄清或是根据招租响应人的要求对招租文件做出澄清，出租方的补遗文件都将在</w:t>
      </w:r>
      <w:r>
        <w:rPr>
          <w:rFonts w:hint="eastAsia" w:ascii="宋体" w:hAnsi="宋体"/>
          <w:bCs/>
          <w:color w:val="auto"/>
          <w:sz w:val="24"/>
          <w:szCs w:val="24"/>
          <w:highlight w:val="none"/>
          <w:u w:val="single"/>
        </w:rPr>
        <w:t>2021年</w:t>
      </w:r>
      <w:r>
        <w:rPr>
          <w:rFonts w:hint="eastAsia" w:ascii="宋体" w:hAnsi="宋体"/>
          <w:bCs/>
          <w:color w:val="auto"/>
          <w:sz w:val="24"/>
          <w:szCs w:val="24"/>
          <w:highlight w:val="none"/>
          <w:u w:val="single"/>
          <w:lang w:val="en-US" w:eastAsia="zh-CN"/>
        </w:rPr>
        <w:t>04</w:t>
      </w:r>
      <w:r>
        <w:rPr>
          <w:rFonts w:hint="eastAsia" w:ascii="宋体" w:hAnsi="宋体"/>
          <w:bCs/>
          <w:color w:val="auto"/>
          <w:sz w:val="24"/>
          <w:szCs w:val="24"/>
          <w:highlight w:val="none"/>
          <w:u w:val="single"/>
        </w:rPr>
        <w:t>月</w:t>
      </w:r>
      <w:r>
        <w:rPr>
          <w:rFonts w:hint="eastAsia" w:ascii="宋体" w:hAnsi="宋体"/>
          <w:bCs/>
          <w:color w:val="auto"/>
          <w:sz w:val="24"/>
          <w:szCs w:val="24"/>
          <w:highlight w:val="none"/>
          <w:u w:val="single"/>
          <w:lang w:val="en-US" w:eastAsia="zh-CN"/>
        </w:rPr>
        <w:t>28</w:t>
      </w:r>
      <w:r>
        <w:rPr>
          <w:rFonts w:hint="eastAsia" w:ascii="宋体" w:hAnsi="宋体"/>
          <w:bCs/>
          <w:color w:val="auto"/>
          <w:sz w:val="24"/>
          <w:szCs w:val="24"/>
          <w:highlight w:val="none"/>
          <w:u w:val="single"/>
        </w:rPr>
        <w:t>日</w:t>
      </w:r>
      <w:r>
        <w:rPr>
          <w:rFonts w:hint="eastAsia" w:hAnsi="宋体"/>
          <w:color w:val="auto"/>
          <w:sz w:val="24"/>
          <w:highlight w:val="none"/>
        </w:rPr>
        <w:t>前以书面形式（包括传真和电子邮件）发给所有招租响应人。招租文件的澄清作为招租文件的组成部分，具有约束力。</w:t>
      </w:r>
    </w:p>
    <w:p>
      <w:pPr>
        <w:spacing w:line="540" w:lineRule="exact"/>
        <w:ind w:left="0" w:leftChars="-67" w:hanging="141" w:hangingChars="59"/>
        <w:rPr>
          <w:rFonts w:hAnsi="宋体"/>
          <w:color w:val="auto"/>
          <w:sz w:val="24"/>
          <w:highlight w:val="none"/>
        </w:rPr>
      </w:pPr>
      <w:r>
        <w:rPr>
          <w:rFonts w:hint="eastAsia" w:ascii="宋体" w:hAnsi="宋体"/>
          <w:color w:val="auto"/>
          <w:sz w:val="24"/>
          <w:highlight w:val="none"/>
        </w:rPr>
        <w:t>（二）</w:t>
      </w:r>
      <w:r>
        <w:rPr>
          <w:rFonts w:hint="eastAsia" w:hAnsi="宋体"/>
          <w:color w:val="auto"/>
          <w:sz w:val="24"/>
          <w:highlight w:val="none"/>
        </w:rPr>
        <w:t>代理机构</w:t>
      </w:r>
      <w:r>
        <w:rPr>
          <w:rFonts w:hint="eastAsia" w:ascii="宋体" w:hAnsi="宋体"/>
          <w:color w:val="auto"/>
          <w:sz w:val="24"/>
          <w:highlight w:val="none"/>
        </w:rPr>
        <w:t>对在</w:t>
      </w:r>
      <w:r>
        <w:rPr>
          <w:rFonts w:hint="eastAsia" w:ascii="宋体" w:hAnsi="宋体"/>
          <w:color w:val="auto"/>
          <w:sz w:val="24"/>
          <w:szCs w:val="22"/>
          <w:highlight w:val="none"/>
          <w:u w:val="single"/>
        </w:rPr>
        <w:t>2021年</w:t>
      </w:r>
      <w:r>
        <w:rPr>
          <w:rFonts w:hint="eastAsia" w:ascii="宋体" w:hAnsi="宋体"/>
          <w:color w:val="auto"/>
          <w:sz w:val="24"/>
          <w:szCs w:val="22"/>
          <w:highlight w:val="none"/>
          <w:u w:val="single"/>
          <w:lang w:val="en-US" w:eastAsia="zh-CN"/>
        </w:rPr>
        <w:t xml:space="preserve"> 04</w:t>
      </w:r>
      <w:r>
        <w:rPr>
          <w:rFonts w:hint="eastAsia" w:ascii="宋体" w:hAnsi="宋体"/>
          <w:color w:val="auto"/>
          <w:sz w:val="24"/>
          <w:szCs w:val="22"/>
          <w:highlight w:val="none"/>
          <w:u w:val="single"/>
        </w:rPr>
        <w:t>月</w:t>
      </w:r>
      <w:r>
        <w:rPr>
          <w:rFonts w:hint="eastAsia" w:ascii="宋体" w:hAnsi="宋体"/>
          <w:color w:val="auto"/>
          <w:sz w:val="24"/>
          <w:szCs w:val="22"/>
          <w:highlight w:val="none"/>
          <w:u w:val="single"/>
          <w:lang w:val="en-US" w:eastAsia="zh-CN"/>
        </w:rPr>
        <w:t>19</w:t>
      </w:r>
      <w:r>
        <w:rPr>
          <w:rFonts w:hint="eastAsia" w:ascii="宋体" w:hAnsi="宋体"/>
          <w:color w:val="auto"/>
          <w:sz w:val="24"/>
          <w:szCs w:val="22"/>
          <w:highlight w:val="none"/>
          <w:u w:val="single"/>
        </w:rPr>
        <w:t>日</w:t>
      </w:r>
      <w:r>
        <w:rPr>
          <w:rFonts w:hint="eastAsia" w:ascii="宋体" w:hAnsi="宋体"/>
          <w:color w:val="auto"/>
          <w:sz w:val="24"/>
          <w:highlight w:val="none"/>
        </w:rPr>
        <w:t>前收到的以书面函件的方式要求澄清的问题，</w:t>
      </w:r>
      <w:r>
        <w:rPr>
          <w:rFonts w:hint="eastAsia" w:hAnsi="宋体"/>
          <w:color w:val="auto"/>
          <w:sz w:val="24"/>
          <w:highlight w:val="none"/>
        </w:rPr>
        <w:t>将视具体情况进行澄清，代理机构的澄清将以书面形式发给所有获得招租文件的招租响应人。如代理机构认为招租响应人所提出的问题已在招租文件中明确说明，或可以根据招租文件做出明确的推断，代理机构将不再予以澄清。</w:t>
      </w:r>
    </w:p>
    <w:p>
      <w:pPr>
        <w:spacing w:line="540" w:lineRule="exact"/>
        <w:ind w:left="0" w:leftChars="-67" w:hanging="141" w:hangingChars="59"/>
        <w:rPr>
          <w:rFonts w:hAnsi="宋体"/>
          <w:color w:val="auto"/>
          <w:sz w:val="24"/>
          <w:highlight w:val="none"/>
        </w:rPr>
      </w:pPr>
      <w:r>
        <w:rPr>
          <w:rFonts w:hint="eastAsia" w:ascii="宋体" w:hAnsi="宋体"/>
          <w:color w:val="auto"/>
          <w:sz w:val="24"/>
          <w:highlight w:val="none"/>
        </w:rPr>
        <w:t>（三）招租文件发出后</w:t>
      </w:r>
      <w:r>
        <w:rPr>
          <w:rFonts w:hint="eastAsia" w:hAnsi="宋体"/>
          <w:color w:val="auto"/>
          <w:sz w:val="24"/>
          <w:highlight w:val="none"/>
        </w:rPr>
        <w:t>，在</w:t>
      </w:r>
      <w:r>
        <w:rPr>
          <w:rFonts w:hint="eastAsia" w:ascii="宋体" w:hAnsi="宋体"/>
          <w:bCs/>
          <w:color w:val="auto"/>
          <w:sz w:val="24"/>
          <w:szCs w:val="24"/>
          <w:highlight w:val="none"/>
          <w:u w:val="single"/>
        </w:rPr>
        <w:t>2021年</w:t>
      </w:r>
      <w:r>
        <w:rPr>
          <w:rFonts w:hint="eastAsia" w:ascii="宋体" w:hAnsi="宋体"/>
          <w:bCs/>
          <w:color w:val="auto"/>
          <w:sz w:val="24"/>
          <w:szCs w:val="24"/>
          <w:highlight w:val="none"/>
          <w:u w:val="single"/>
          <w:lang w:val="en-US" w:eastAsia="zh-CN"/>
        </w:rPr>
        <w:t>04</w:t>
      </w:r>
      <w:r>
        <w:rPr>
          <w:rFonts w:hint="eastAsia" w:ascii="宋体" w:hAnsi="宋体"/>
          <w:bCs/>
          <w:color w:val="auto"/>
          <w:sz w:val="24"/>
          <w:szCs w:val="24"/>
          <w:highlight w:val="none"/>
          <w:u w:val="single"/>
        </w:rPr>
        <w:t>月</w:t>
      </w:r>
      <w:r>
        <w:rPr>
          <w:rFonts w:hint="eastAsia" w:ascii="宋体" w:hAnsi="宋体"/>
          <w:bCs/>
          <w:color w:val="auto"/>
          <w:sz w:val="24"/>
          <w:szCs w:val="24"/>
          <w:highlight w:val="none"/>
          <w:u w:val="single"/>
          <w:lang w:val="en-US" w:eastAsia="zh-CN"/>
        </w:rPr>
        <w:t>28</w:t>
      </w:r>
      <w:r>
        <w:rPr>
          <w:rFonts w:hint="eastAsia" w:ascii="宋体" w:hAnsi="宋体"/>
          <w:bCs/>
          <w:color w:val="auto"/>
          <w:sz w:val="24"/>
          <w:szCs w:val="24"/>
          <w:highlight w:val="none"/>
          <w:u w:val="single"/>
        </w:rPr>
        <w:t>日</w:t>
      </w:r>
      <w:r>
        <w:rPr>
          <w:rFonts w:hint="eastAsia" w:hAnsi="宋体"/>
          <w:color w:val="auto"/>
          <w:sz w:val="24"/>
          <w:highlight w:val="none"/>
        </w:rPr>
        <w:t>前的任何时候，确需要变更招租文件内容的，代理机构可主动或在解答招租响应人提出的澄清问题时对招租文件进行修改。</w:t>
      </w:r>
    </w:p>
    <w:p>
      <w:pPr>
        <w:spacing w:line="540" w:lineRule="exact"/>
        <w:ind w:left="1" w:hanging="143"/>
        <w:rPr>
          <w:rFonts w:hAnsi="宋体"/>
          <w:color w:val="auto"/>
          <w:sz w:val="24"/>
          <w:highlight w:val="none"/>
        </w:rPr>
      </w:pPr>
      <w:r>
        <w:rPr>
          <w:rFonts w:hint="eastAsia" w:ascii="宋体" w:hAnsi="宋体"/>
          <w:color w:val="auto"/>
          <w:sz w:val="24"/>
          <w:highlight w:val="none"/>
        </w:rPr>
        <w:t>（四）招租文</w:t>
      </w:r>
      <w:r>
        <w:rPr>
          <w:rFonts w:hint="eastAsia" w:hAnsi="宋体"/>
          <w:color w:val="auto"/>
          <w:sz w:val="24"/>
          <w:highlight w:val="none"/>
        </w:rPr>
        <w:t>件、招租文件补遗、澄清</w:t>
      </w:r>
      <w:r>
        <w:rPr>
          <w:rFonts w:hAnsi="宋体"/>
          <w:color w:val="auto"/>
          <w:sz w:val="24"/>
          <w:highlight w:val="none"/>
        </w:rPr>
        <w:t>(</w:t>
      </w:r>
      <w:r>
        <w:rPr>
          <w:rFonts w:hint="eastAsia" w:hAnsi="宋体"/>
          <w:color w:val="auto"/>
          <w:sz w:val="24"/>
          <w:highlight w:val="none"/>
        </w:rPr>
        <w:t>答疑</w:t>
      </w:r>
      <w:r>
        <w:rPr>
          <w:rFonts w:hAnsi="宋体"/>
          <w:color w:val="auto"/>
          <w:sz w:val="24"/>
          <w:highlight w:val="none"/>
        </w:rPr>
        <w:t>)</w:t>
      </w:r>
      <w:r>
        <w:rPr>
          <w:rFonts w:hint="eastAsia" w:hAnsi="宋体"/>
          <w:color w:val="auto"/>
          <w:sz w:val="24"/>
          <w:highlight w:val="none"/>
        </w:rPr>
        <w:t>、澄清</w:t>
      </w:r>
      <w:r>
        <w:rPr>
          <w:rFonts w:hAnsi="宋体"/>
          <w:color w:val="auto"/>
          <w:sz w:val="24"/>
          <w:highlight w:val="none"/>
        </w:rPr>
        <w:t>(</w:t>
      </w:r>
      <w:r>
        <w:rPr>
          <w:rFonts w:hint="eastAsia" w:hAnsi="宋体"/>
          <w:color w:val="auto"/>
          <w:sz w:val="24"/>
          <w:highlight w:val="none"/>
        </w:rPr>
        <w:t>答疑</w:t>
      </w:r>
      <w:r>
        <w:rPr>
          <w:rFonts w:hAnsi="宋体"/>
          <w:color w:val="auto"/>
          <w:sz w:val="24"/>
          <w:highlight w:val="none"/>
        </w:rPr>
        <w:t>)</w:t>
      </w:r>
      <w:r>
        <w:rPr>
          <w:rFonts w:hint="eastAsia" w:hAnsi="宋体"/>
          <w:color w:val="auto"/>
          <w:sz w:val="24"/>
          <w:highlight w:val="none"/>
        </w:rPr>
        <w:t>会议纪要、修改</w:t>
      </w:r>
      <w:r>
        <w:rPr>
          <w:rFonts w:hAnsi="宋体"/>
          <w:color w:val="auto"/>
          <w:sz w:val="24"/>
          <w:highlight w:val="none"/>
        </w:rPr>
        <w:t>(</w:t>
      </w:r>
      <w:r>
        <w:rPr>
          <w:rFonts w:hint="eastAsia" w:hAnsi="宋体"/>
          <w:color w:val="auto"/>
          <w:sz w:val="24"/>
          <w:highlight w:val="none"/>
        </w:rPr>
        <w:t>补充</w:t>
      </w:r>
      <w:r>
        <w:rPr>
          <w:rFonts w:hAnsi="宋体"/>
          <w:color w:val="auto"/>
          <w:sz w:val="24"/>
          <w:highlight w:val="none"/>
        </w:rPr>
        <w:t>)</w:t>
      </w:r>
      <w:r>
        <w:rPr>
          <w:rFonts w:hint="eastAsia" w:hAnsi="宋体"/>
          <w:color w:val="auto"/>
          <w:sz w:val="24"/>
          <w:highlight w:val="none"/>
        </w:rPr>
        <w:t>函件内容均以书面明确的内容为准。当招租文件、补遗、澄清</w:t>
      </w:r>
      <w:r>
        <w:rPr>
          <w:rFonts w:hAnsi="宋体"/>
          <w:color w:val="auto"/>
          <w:sz w:val="24"/>
          <w:highlight w:val="none"/>
        </w:rPr>
        <w:t>(</w:t>
      </w:r>
      <w:r>
        <w:rPr>
          <w:rFonts w:hint="eastAsia" w:hAnsi="宋体"/>
          <w:color w:val="auto"/>
          <w:sz w:val="24"/>
          <w:highlight w:val="none"/>
        </w:rPr>
        <w:t>答疑</w:t>
      </w:r>
      <w:r>
        <w:rPr>
          <w:rFonts w:hAnsi="宋体"/>
          <w:color w:val="auto"/>
          <w:sz w:val="24"/>
          <w:highlight w:val="none"/>
        </w:rPr>
        <w:t>)</w:t>
      </w:r>
      <w:r>
        <w:rPr>
          <w:rFonts w:hint="eastAsia" w:hAnsi="宋体"/>
          <w:color w:val="auto"/>
          <w:sz w:val="24"/>
          <w:highlight w:val="none"/>
        </w:rPr>
        <w:t>、纪要、修改</w:t>
      </w:r>
      <w:r>
        <w:rPr>
          <w:rFonts w:hAnsi="宋体"/>
          <w:color w:val="auto"/>
          <w:sz w:val="24"/>
          <w:highlight w:val="none"/>
        </w:rPr>
        <w:t>(</w:t>
      </w:r>
      <w:r>
        <w:rPr>
          <w:rFonts w:hint="eastAsia" w:hAnsi="宋体"/>
          <w:color w:val="auto"/>
          <w:sz w:val="24"/>
          <w:highlight w:val="none"/>
        </w:rPr>
        <w:t>补充</w:t>
      </w:r>
      <w:r>
        <w:rPr>
          <w:rFonts w:hAnsi="宋体"/>
          <w:color w:val="auto"/>
          <w:sz w:val="24"/>
          <w:highlight w:val="none"/>
        </w:rPr>
        <w:t>)</w:t>
      </w:r>
      <w:r>
        <w:rPr>
          <w:rFonts w:hint="eastAsia" w:hAnsi="宋体"/>
          <w:color w:val="auto"/>
          <w:sz w:val="24"/>
          <w:highlight w:val="none"/>
        </w:rPr>
        <w:t>函件内容相互矛盾时，以发出日期最近开封日期的文件为准。</w:t>
      </w:r>
    </w:p>
    <w:p>
      <w:pPr>
        <w:spacing w:line="540" w:lineRule="exact"/>
        <w:ind w:left="1" w:hanging="143"/>
        <w:rPr>
          <w:rFonts w:hAnsi="宋体"/>
          <w:color w:val="auto"/>
          <w:sz w:val="24"/>
          <w:highlight w:val="none"/>
        </w:rPr>
      </w:pPr>
      <w:r>
        <w:rPr>
          <w:rFonts w:hint="eastAsia" w:ascii="宋体" w:hAnsi="宋体"/>
          <w:color w:val="auto"/>
          <w:sz w:val="24"/>
          <w:highlight w:val="none"/>
        </w:rPr>
        <w:t>（五）为使招租响应人</w:t>
      </w:r>
      <w:r>
        <w:rPr>
          <w:rFonts w:hint="eastAsia" w:hAnsi="宋体"/>
          <w:color w:val="auto"/>
          <w:sz w:val="24"/>
          <w:highlight w:val="none"/>
        </w:rPr>
        <w:t>在编写响应文件时有充分时间对招租文件的补遗、修改（补充）部分进行研究，代理机构和出租方有权适当延长递交响应文件的截止日期。确定新的响应截止时间应在原响应截止时间前</w:t>
      </w:r>
      <w:r>
        <w:rPr>
          <w:rFonts w:hAnsi="宋体"/>
          <w:color w:val="auto"/>
          <w:sz w:val="24"/>
          <w:highlight w:val="none"/>
        </w:rPr>
        <w:t>3</w:t>
      </w:r>
      <w:r>
        <w:rPr>
          <w:rFonts w:hint="eastAsia" w:hAnsi="宋体"/>
          <w:color w:val="auto"/>
          <w:sz w:val="24"/>
          <w:highlight w:val="none"/>
        </w:rPr>
        <w:t>日（不含截止当日）以补充文件的形式告知所有的招租响应人。该补充文件的内容只限于对响应截止时间的修改。</w:t>
      </w: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rPr>
          <w:rFonts w:ascii="宋体" w:hAnsi="宋体"/>
          <w:color w:val="auto"/>
          <w:sz w:val="24"/>
          <w:highlight w:val="none"/>
        </w:rPr>
      </w:pPr>
    </w:p>
    <w:p>
      <w:pPr>
        <w:keepNext/>
        <w:keepLines/>
        <w:spacing w:line="360" w:lineRule="auto"/>
        <w:jc w:val="center"/>
        <w:outlineLvl w:val="2"/>
        <w:rPr>
          <w:rFonts w:ascii="宋体" w:hAnsi="宋体"/>
          <w:b/>
          <w:color w:val="auto"/>
          <w:sz w:val="32"/>
          <w:szCs w:val="32"/>
          <w:highlight w:val="none"/>
        </w:rPr>
      </w:pPr>
      <w:bookmarkStart w:id="25" w:name="_Toc264631125"/>
      <w:bookmarkStart w:id="26" w:name="_Toc197404904"/>
      <w:bookmarkStart w:id="27" w:name="_Toc17905448"/>
      <w:r>
        <w:rPr>
          <w:rFonts w:hint="eastAsia" w:ascii="宋体" w:hAnsi="宋体"/>
          <w:b/>
          <w:color w:val="auto"/>
          <w:sz w:val="32"/>
          <w:szCs w:val="32"/>
          <w:highlight w:val="none"/>
        </w:rPr>
        <w:t>第三节 响应文件</w:t>
      </w:r>
      <w:bookmarkEnd w:id="25"/>
      <w:bookmarkEnd w:id="26"/>
      <w:r>
        <w:rPr>
          <w:rFonts w:hint="eastAsia" w:ascii="宋体" w:hAnsi="宋体"/>
          <w:b/>
          <w:color w:val="auto"/>
          <w:sz w:val="32"/>
          <w:szCs w:val="32"/>
          <w:highlight w:val="none"/>
        </w:rPr>
        <w:t>的编写</w:t>
      </w:r>
      <w:bookmarkEnd w:id="27"/>
    </w:p>
    <w:p>
      <w:pPr>
        <w:spacing w:line="360" w:lineRule="auto"/>
        <w:rPr>
          <w:rFonts w:ascii="宋体" w:hAnsi="宋体"/>
          <w:color w:val="auto"/>
          <w:kern w:val="0"/>
          <w:sz w:val="24"/>
          <w:highlight w:val="none"/>
        </w:rPr>
      </w:pPr>
      <w:bookmarkStart w:id="28" w:name="_Toc264631126"/>
      <w:bookmarkStart w:id="29" w:name="_Toc197404905"/>
      <w:r>
        <w:rPr>
          <w:rFonts w:hint="eastAsia" w:ascii="宋体" w:hAnsi="宋体"/>
          <w:color w:val="auto"/>
          <w:kern w:val="0"/>
          <w:sz w:val="24"/>
          <w:highlight w:val="none"/>
        </w:rPr>
        <w:t>一、</w:t>
      </w:r>
      <w:bookmarkStart w:id="30" w:name="_Toc201997820"/>
      <w:bookmarkStart w:id="31" w:name="_Toc201401561"/>
      <w:bookmarkStart w:id="32" w:name="_Toc201401369"/>
      <w:r>
        <w:rPr>
          <w:rFonts w:hint="eastAsia" w:ascii="宋体" w:hAnsi="宋体"/>
          <w:color w:val="auto"/>
          <w:kern w:val="0"/>
          <w:sz w:val="24"/>
          <w:highlight w:val="none"/>
        </w:rPr>
        <w:t>响应文件的语言及货币单位</w:t>
      </w:r>
      <w:bookmarkEnd w:id="30"/>
      <w:bookmarkEnd w:id="31"/>
      <w:bookmarkEnd w:id="32"/>
    </w:p>
    <w:p>
      <w:pPr>
        <w:spacing w:line="360" w:lineRule="auto"/>
        <w:rPr>
          <w:rFonts w:ascii="宋体" w:hAnsi="宋体"/>
          <w:bCs/>
          <w:color w:val="auto"/>
          <w:sz w:val="24"/>
          <w:highlight w:val="none"/>
        </w:rPr>
      </w:pPr>
      <w:r>
        <w:rPr>
          <w:rFonts w:hint="eastAsia" w:ascii="宋体" w:hAnsi="宋体"/>
          <w:bCs/>
          <w:color w:val="auto"/>
          <w:sz w:val="24"/>
          <w:highlight w:val="none"/>
        </w:rPr>
        <w:t>（一） 招租响应人提交的响应文件以及招租响应人与出租方和代理机构之间就有关响应的所有往来通知、函件必须用中文书写。</w:t>
      </w:r>
    </w:p>
    <w:p>
      <w:pPr>
        <w:spacing w:line="360" w:lineRule="auto"/>
        <w:ind w:left="0" w:leftChars="-67" w:hanging="141" w:hangingChars="59"/>
        <w:rPr>
          <w:rFonts w:ascii="宋体" w:hAnsi="宋体"/>
          <w:bCs/>
          <w:color w:val="auto"/>
          <w:sz w:val="24"/>
          <w:highlight w:val="none"/>
        </w:rPr>
      </w:pPr>
      <w:bookmarkStart w:id="33" w:name="_Toc201401562"/>
      <w:bookmarkStart w:id="34" w:name="_Toc201401370"/>
      <w:bookmarkStart w:id="35" w:name="_Toc201997821"/>
      <w:r>
        <w:rPr>
          <w:rFonts w:hint="eastAsia" w:ascii="宋体" w:hAnsi="宋体"/>
          <w:bCs/>
          <w:color w:val="auto"/>
          <w:sz w:val="24"/>
          <w:highlight w:val="none"/>
        </w:rPr>
        <w:t>（二）响应文件中涉及的货币单位为人民币。</w:t>
      </w:r>
      <w:bookmarkEnd w:id="33"/>
      <w:bookmarkEnd w:id="34"/>
      <w:bookmarkEnd w:id="35"/>
    </w:p>
    <w:p>
      <w:pPr>
        <w:spacing w:line="360" w:lineRule="auto"/>
        <w:rPr>
          <w:rFonts w:ascii="宋体" w:hAnsi="宋体"/>
          <w:color w:val="auto"/>
          <w:kern w:val="0"/>
          <w:sz w:val="24"/>
          <w:highlight w:val="none"/>
        </w:rPr>
      </w:pPr>
      <w:r>
        <w:rPr>
          <w:rFonts w:hint="eastAsia" w:ascii="宋体" w:hAnsi="宋体"/>
          <w:color w:val="auto"/>
          <w:kern w:val="0"/>
          <w:sz w:val="24"/>
          <w:highlight w:val="none"/>
        </w:rPr>
        <w:t>二、响应文件的组成</w:t>
      </w:r>
    </w:p>
    <w:p>
      <w:pPr>
        <w:spacing w:line="360" w:lineRule="auto"/>
        <w:ind w:left="0" w:leftChars="-67" w:hanging="141" w:hangingChars="59"/>
        <w:rPr>
          <w:rFonts w:ascii="宋体" w:hAnsi="宋体"/>
          <w:bCs/>
          <w:color w:val="auto"/>
          <w:sz w:val="24"/>
          <w:highlight w:val="none"/>
        </w:rPr>
      </w:pPr>
      <w:r>
        <w:rPr>
          <w:rFonts w:hint="eastAsia" w:ascii="宋体" w:hAnsi="宋体"/>
          <w:bCs/>
          <w:color w:val="auto"/>
          <w:sz w:val="24"/>
          <w:highlight w:val="none"/>
        </w:rPr>
        <w:t>（一）响应文件由商务文件和报价文件组成，评审以纸质文件为准。</w:t>
      </w:r>
    </w:p>
    <w:p>
      <w:pPr>
        <w:spacing w:line="360" w:lineRule="auto"/>
        <w:ind w:left="0" w:leftChars="-67" w:hanging="141" w:hangingChars="59"/>
        <w:rPr>
          <w:rFonts w:ascii="宋体" w:hAnsi="宋体"/>
          <w:bCs/>
          <w:color w:val="auto"/>
          <w:sz w:val="24"/>
          <w:highlight w:val="none"/>
        </w:rPr>
      </w:pPr>
      <w:r>
        <w:rPr>
          <w:rFonts w:hint="eastAsia" w:ascii="宋体" w:hAnsi="宋体"/>
          <w:bCs/>
          <w:color w:val="auto"/>
          <w:sz w:val="24"/>
          <w:highlight w:val="none"/>
        </w:rPr>
        <w:t>（二）商务文件：是招租响应人用于说明及证明招租响应人的资质、人力、物力和资金能力等履约能力的文件，说明和证明对招租文件商务方面要求的响应情况，以及响应的承诺等文件的汇编。</w:t>
      </w:r>
    </w:p>
    <w:p>
      <w:pPr>
        <w:spacing w:line="360" w:lineRule="auto"/>
        <w:ind w:left="0" w:leftChars="-67" w:hanging="141" w:hangingChars="59"/>
        <w:rPr>
          <w:color w:val="auto"/>
          <w:sz w:val="24"/>
          <w:highlight w:val="none"/>
        </w:rPr>
      </w:pPr>
      <w:r>
        <w:rPr>
          <w:rFonts w:hint="eastAsia" w:ascii="宋体" w:hAnsi="宋体"/>
          <w:color w:val="auto"/>
          <w:sz w:val="24"/>
          <w:highlight w:val="none"/>
        </w:rPr>
        <w:t>（三）报价文件：指响应报价文件的汇编。</w:t>
      </w:r>
    </w:p>
    <w:p>
      <w:pPr>
        <w:spacing w:line="360" w:lineRule="auto"/>
        <w:rPr>
          <w:rFonts w:ascii="宋体" w:hAnsi="宋体"/>
          <w:color w:val="auto"/>
          <w:kern w:val="0"/>
          <w:sz w:val="24"/>
          <w:highlight w:val="none"/>
        </w:rPr>
      </w:pPr>
      <w:r>
        <w:rPr>
          <w:rFonts w:hint="eastAsia" w:ascii="宋体" w:hAnsi="宋体"/>
          <w:color w:val="auto"/>
          <w:kern w:val="0"/>
          <w:sz w:val="24"/>
          <w:highlight w:val="none"/>
        </w:rPr>
        <w:t>三、响应文件的要求</w:t>
      </w:r>
      <w:bookmarkEnd w:id="28"/>
      <w:bookmarkEnd w:id="29"/>
    </w:p>
    <w:p>
      <w:pPr>
        <w:spacing w:line="360" w:lineRule="auto"/>
        <w:ind w:left="0" w:leftChars="-67" w:hanging="141" w:hangingChars="59"/>
        <w:rPr>
          <w:rFonts w:ascii="宋体" w:hAnsi="宋体"/>
          <w:bCs/>
          <w:color w:val="auto"/>
          <w:sz w:val="24"/>
          <w:highlight w:val="none"/>
        </w:rPr>
      </w:pPr>
      <w:r>
        <w:rPr>
          <w:rFonts w:hint="eastAsia" w:ascii="宋体" w:hAnsi="宋体"/>
          <w:bCs/>
          <w:color w:val="auto"/>
          <w:sz w:val="24"/>
          <w:highlight w:val="none"/>
        </w:rPr>
        <w:t>（一）招租响应人应仔细阅读招租文件的所有内容，按要求提供响应文件，并保证所提供的全部资料的真实性。</w:t>
      </w:r>
    </w:p>
    <w:p>
      <w:pPr>
        <w:spacing w:line="360" w:lineRule="auto"/>
        <w:ind w:left="0" w:leftChars="-67" w:hanging="141" w:hangingChars="59"/>
        <w:rPr>
          <w:rFonts w:hAnsi="宋体"/>
          <w:color w:val="auto"/>
          <w:sz w:val="24"/>
          <w:highlight w:val="none"/>
        </w:rPr>
      </w:pPr>
      <w:r>
        <w:rPr>
          <w:rFonts w:hint="eastAsia" w:ascii="宋体" w:hAnsi="宋体"/>
          <w:bCs/>
          <w:color w:val="auto"/>
          <w:sz w:val="24"/>
          <w:highlight w:val="none"/>
        </w:rPr>
        <w:t>（二）响应文件格式要求：响应人提交的响应文件应统一以A4幅面，按本招租文件第五章“响应文件格式”的顺序编排将商务文件和报价文件分别装订。本招租文件提供的响应文件格式可以按同样格式扩展。</w:t>
      </w:r>
    </w:p>
    <w:p>
      <w:pPr>
        <w:spacing w:line="360" w:lineRule="auto"/>
        <w:rPr>
          <w:rFonts w:hAnsi="宋体"/>
          <w:b/>
          <w:color w:val="auto"/>
          <w:sz w:val="24"/>
          <w:highlight w:val="none"/>
        </w:rPr>
      </w:pPr>
      <w:r>
        <w:rPr>
          <w:rFonts w:hint="eastAsia" w:hAnsi="宋体"/>
          <w:color w:val="auto"/>
          <w:sz w:val="24"/>
          <w:highlight w:val="none"/>
        </w:rPr>
        <w:t>（三）响应文件中的</w:t>
      </w:r>
      <w:r>
        <w:rPr>
          <w:rFonts w:hint="eastAsia" w:hAnsi="宋体"/>
          <w:b/>
          <w:color w:val="auto"/>
          <w:sz w:val="24"/>
          <w:highlight w:val="none"/>
        </w:rPr>
        <w:t>商务文件</w:t>
      </w:r>
      <w:r>
        <w:rPr>
          <w:rFonts w:hint="eastAsia" w:hAnsi="宋体"/>
          <w:color w:val="auto"/>
          <w:sz w:val="24"/>
          <w:highlight w:val="none"/>
        </w:rPr>
        <w:t>和</w:t>
      </w:r>
      <w:r>
        <w:rPr>
          <w:rFonts w:hint="eastAsia" w:hAnsi="宋体"/>
          <w:b/>
          <w:color w:val="auto"/>
          <w:sz w:val="24"/>
          <w:highlight w:val="none"/>
        </w:rPr>
        <w:t>报价文件须各自独立装订，按递交响应文件截止时间的要求同时递交。</w:t>
      </w:r>
      <w:bookmarkStart w:id="36" w:name="_Toc197404906"/>
      <w:bookmarkStart w:id="37" w:name="_Toc264631127"/>
    </w:p>
    <w:p>
      <w:pPr>
        <w:spacing w:line="360" w:lineRule="auto"/>
        <w:rPr>
          <w:rFonts w:ascii="宋体" w:hAnsi="宋体"/>
          <w:color w:val="auto"/>
          <w:kern w:val="0"/>
          <w:sz w:val="24"/>
          <w:highlight w:val="none"/>
        </w:rPr>
      </w:pPr>
      <w:r>
        <w:rPr>
          <w:rFonts w:hint="eastAsia" w:ascii="宋体" w:hAnsi="宋体"/>
          <w:color w:val="auto"/>
          <w:kern w:val="0"/>
          <w:sz w:val="24"/>
          <w:highlight w:val="none"/>
        </w:rPr>
        <w:t>四、响应文件内容编写要求</w:t>
      </w:r>
      <w:bookmarkEnd w:id="36"/>
      <w:bookmarkEnd w:id="37"/>
    </w:p>
    <w:p>
      <w:pPr>
        <w:spacing w:line="360" w:lineRule="auto"/>
        <w:ind w:left="0" w:leftChars="-67" w:hanging="141" w:hangingChars="59"/>
        <w:rPr>
          <w:rFonts w:ascii="宋体" w:hAnsi="宋体"/>
          <w:bCs/>
          <w:color w:val="auto"/>
          <w:sz w:val="24"/>
          <w:highlight w:val="none"/>
        </w:rPr>
      </w:pPr>
      <w:r>
        <w:rPr>
          <w:rFonts w:hint="eastAsia" w:ascii="宋体" w:hAnsi="宋体"/>
          <w:bCs/>
          <w:color w:val="auto"/>
          <w:sz w:val="24"/>
          <w:highlight w:val="none"/>
        </w:rPr>
        <w:t>（一）招租响应人应认真阅读招租文件的全部内容（包括招租文件的补充、修改及澄清文件），并严格履行招租文件的各项规定、要求。如果招租响应人不能履行招租文件的规定和要求，或者随响应文件提供的证明材料不能对招租文件的要求做出实质性响应，可能导致其响应被拒绝。</w:t>
      </w:r>
    </w:p>
    <w:p>
      <w:pPr>
        <w:spacing w:line="360" w:lineRule="auto"/>
        <w:ind w:left="0" w:leftChars="-67" w:hanging="141" w:hangingChars="59"/>
        <w:rPr>
          <w:rFonts w:ascii="宋体" w:hAnsi="宋体"/>
          <w:bCs/>
          <w:color w:val="auto"/>
          <w:sz w:val="24"/>
          <w:highlight w:val="none"/>
        </w:rPr>
      </w:pPr>
      <w:bookmarkStart w:id="38" w:name="_Toc201401380"/>
      <w:bookmarkStart w:id="39" w:name="_Toc201401572"/>
      <w:bookmarkStart w:id="40" w:name="_Toc201997831"/>
      <w:r>
        <w:rPr>
          <w:rFonts w:hint="eastAsia" w:ascii="宋体" w:hAnsi="宋体"/>
          <w:bCs/>
          <w:color w:val="auto"/>
          <w:sz w:val="24"/>
          <w:highlight w:val="none"/>
        </w:rPr>
        <w:t>（二）招租响应人应按照招租文件的要求编制响应文件。</w:t>
      </w:r>
      <w:bookmarkEnd w:id="38"/>
      <w:bookmarkEnd w:id="39"/>
      <w:r>
        <w:rPr>
          <w:rFonts w:hint="eastAsia" w:ascii="宋体" w:hAnsi="宋体"/>
          <w:bCs/>
          <w:color w:val="auto"/>
          <w:sz w:val="24"/>
          <w:highlight w:val="none"/>
        </w:rPr>
        <w:t>响应文件中所引用的顺序和编号应与招租文件一致，但可以增加说明或描述性文字。响应文件对招租文件未提出异议的条款，均被视为接受和同意。</w:t>
      </w:r>
      <w:bookmarkEnd w:id="40"/>
      <w:bookmarkStart w:id="41" w:name="_Toc201401573"/>
      <w:bookmarkStart w:id="42" w:name="_Toc201997832"/>
      <w:bookmarkStart w:id="43" w:name="_Toc201401381"/>
    </w:p>
    <w:p>
      <w:pPr>
        <w:spacing w:line="360" w:lineRule="auto"/>
        <w:ind w:left="0" w:leftChars="-67" w:hanging="141" w:hangingChars="59"/>
        <w:rPr>
          <w:rFonts w:ascii="宋体" w:hAnsi="宋体"/>
          <w:bCs/>
          <w:color w:val="auto"/>
          <w:sz w:val="24"/>
          <w:highlight w:val="none"/>
        </w:rPr>
      </w:pPr>
      <w:r>
        <w:rPr>
          <w:rFonts w:hint="eastAsia" w:ascii="宋体" w:hAnsi="宋体"/>
          <w:bCs/>
          <w:color w:val="auto"/>
          <w:sz w:val="24"/>
          <w:highlight w:val="none"/>
        </w:rPr>
        <w:t>（三）招租响应人应按招租文件要求提供资料，响应文件和图纸（如果有）均使用中文文本；对不同文字文本的资料解释发生异议的，以中文文本为准。</w:t>
      </w:r>
      <w:bookmarkEnd w:id="41"/>
      <w:bookmarkEnd w:id="42"/>
      <w:bookmarkEnd w:id="43"/>
    </w:p>
    <w:p>
      <w:pPr>
        <w:spacing w:line="360" w:lineRule="auto"/>
        <w:ind w:left="0" w:leftChars="-67" w:hanging="141" w:hangingChars="59"/>
        <w:rPr>
          <w:rFonts w:ascii="宋体" w:hAnsi="宋体"/>
          <w:bCs/>
          <w:color w:val="auto"/>
          <w:sz w:val="24"/>
          <w:highlight w:val="none"/>
        </w:rPr>
      </w:pPr>
      <w:r>
        <w:rPr>
          <w:rFonts w:hint="eastAsia" w:ascii="宋体" w:hAnsi="宋体"/>
          <w:bCs/>
          <w:color w:val="auto"/>
          <w:sz w:val="24"/>
          <w:highlight w:val="none"/>
        </w:rPr>
        <w:t>（四）商务文件的编写</w:t>
      </w:r>
    </w:p>
    <w:p>
      <w:pPr>
        <w:spacing w:line="440" w:lineRule="exact"/>
        <w:ind w:firstLine="480" w:firstLineChars="200"/>
        <w:rPr>
          <w:rFonts w:hAnsi="宋体"/>
          <w:color w:val="auto"/>
          <w:sz w:val="24"/>
          <w:highlight w:val="none"/>
        </w:rPr>
      </w:pPr>
      <w:r>
        <w:rPr>
          <w:rFonts w:hint="eastAsia" w:hAnsi="宋体"/>
          <w:color w:val="auto"/>
          <w:sz w:val="24"/>
          <w:highlight w:val="none"/>
        </w:rPr>
        <w:t>招租响应人应按照本招租文件第五章“响应文件格式”中商务文件部分的要求编写。</w:t>
      </w:r>
    </w:p>
    <w:p>
      <w:pPr>
        <w:widowControl/>
        <w:spacing w:line="440" w:lineRule="exact"/>
        <w:ind w:left="139"/>
        <w:jc w:val="left"/>
        <w:rPr>
          <w:rFonts w:ascii="Times New Roman" w:hAnsi="Times New Roman" w:cs="TVUOCN+F5"/>
          <w:color w:val="auto"/>
          <w:kern w:val="0"/>
          <w:sz w:val="24"/>
          <w:szCs w:val="22"/>
          <w:highlight w:val="none"/>
        </w:rPr>
      </w:pPr>
      <w:r>
        <w:rPr>
          <w:rFonts w:ascii="Times New Roman" w:hAnsi="Times New Roman" w:cs="TVUOCN+F5"/>
          <w:color w:val="auto"/>
          <w:kern w:val="0"/>
          <w:sz w:val="24"/>
          <w:szCs w:val="22"/>
          <w:highlight w:val="none"/>
        </w:rPr>
        <w:t>1</w:t>
      </w:r>
      <w:r>
        <w:rPr>
          <w:rFonts w:hint="eastAsia" w:ascii="Times New Roman" w:hAnsi="TVUOCN+F5" w:cs="TVUOCN+F5"/>
          <w:color w:val="auto"/>
          <w:kern w:val="0"/>
          <w:sz w:val="24"/>
          <w:szCs w:val="22"/>
          <w:highlight w:val="none"/>
        </w:rPr>
        <w:t>、商务文件应包括以下几个主要内容：</w:t>
      </w:r>
    </w:p>
    <w:p>
      <w:pPr>
        <w:widowControl/>
        <w:spacing w:before="213" w:line="276" w:lineRule="exact"/>
        <w:jc w:val="left"/>
        <w:rPr>
          <w:rFonts w:ascii="Times New Roman" w:hAnsi="Times New Roman"/>
          <w:color w:val="auto"/>
          <w:kern w:val="0"/>
          <w:sz w:val="24"/>
          <w:szCs w:val="22"/>
          <w:highlight w:val="none"/>
        </w:rPr>
      </w:pPr>
      <w:r>
        <w:rPr>
          <w:rFonts w:hint="eastAsia" w:ascii="Times New Roman" w:hAnsi="TVUOCN+F5" w:cs="TVUOCN+F5"/>
          <w:color w:val="auto"/>
          <w:kern w:val="0"/>
          <w:sz w:val="24"/>
          <w:szCs w:val="22"/>
          <w:highlight w:val="none"/>
        </w:rPr>
        <w:t>（</w:t>
      </w:r>
      <w:r>
        <w:rPr>
          <w:rFonts w:ascii="Times New Roman" w:hAnsi="Times New Roman"/>
          <w:color w:val="auto"/>
          <w:kern w:val="0"/>
          <w:sz w:val="24"/>
          <w:szCs w:val="22"/>
          <w:highlight w:val="none"/>
        </w:rPr>
        <w:t>1</w:t>
      </w:r>
      <w:r>
        <w:rPr>
          <w:rFonts w:hint="eastAsia" w:ascii="Times New Roman" w:hAnsi="TVUOCN+F5" w:cs="TVUOCN+F5"/>
          <w:color w:val="auto"/>
          <w:kern w:val="0"/>
          <w:sz w:val="24"/>
          <w:szCs w:val="22"/>
          <w:highlight w:val="none"/>
        </w:rPr>
        <w:t>）招租保证金汇款底单复印件。</w:t>
      </w:r>
    </w:p>
    <w:p>
      <w:pPr>
        <w:widowControl/>
        <w:spacing w:before="190" w:line="276" w:lineRule="exact"/>
        <w:jc w:val="left"/>
        <w:rPr>
          <w:rFonts w:ascii="Times New Roman" w:hAnsi="Times New Roman"/>
          <w:color w:val="auto"/>
          <w:kern w:val="0"/>
          <w:sz w:val="24"/>
          <w:szCs w:val="22"/>
          <w:highlight w:val="none"/>
        </w:rPr>
      </w:pPr>
      <w:r>
        <w:rPr>
          <w:rFonts w:hint="eastAsia" w:ascii="Times New Roman" w:hAnsi="TVUOCN+F5" w:cs="TVUOCN+F5"/>
          <w:color w:val="auto"/>
          <w:kern w:val="0"/>
          <w:sz w:val="24"/>
          <w:szCs w:val="22"/>
          <w:highlight w:val="none"/>
        </w:rPr>
        <w:t>（</w:t>
      </w:r>
      <w:r>
        <w:rPr>
          <w:rFonts w:ascii="Times New Roman" w:hAnsi="Times New Roman"/>
          <w:color w:val="auto"/>
          <w:kern w:val="0"/>
          <w:sz w:val="24"/>
          <w:szCs w:val="22"/>
          <w:highlight w:val="none"/>
        </w:rPr>
        <w:t>2</w:t>
      </w:r>
      <w:r>
        <w:rPr>
          <w:rFonts w:hint="eastAsia" w:ascii="Times New Roman" w:hAnsi="TVUOCN+F5" w:cs="TVUOCN+F5"/>
          <w:color w:val="auto"/>
          <w:kern w:val="0"/>
          <w:sz w:val="24"/>
          <w:szCs w:val="22"/>
          <w:highlight w:val="none"/>
        </w:rPr>
        <w:t>）经法定代表人或授权代表签字的响应函。</w:t>
      </w:r>
    </w:p>
    <w:p>
      <w:pPr>
        <w:widowControl/>
        <w:spacing w:line="440" w:lineRule="exact"/>
        <w:jc w:val="left"/>
        <w:rPr>
          <w:rFonts w:ascii="Times New Roman" w:hAnsi="Times New Roman"/>
          <w:color w:val="auto"/>
          <w:kern w:val="0"/>
          <w:sz w:val="24"/>
          <w:szCs w:val="22"/>
          <w:highlight w:val="none"/>
        </w:rPr>
      </w:pPr>
      <w:r>
        <w:rPr>
          <w:rFonts w:hint="eastAsia" w:ascii="Times New Roman" w:hAnsi="TVUOCN+F5" w:cs="TVUOCN+F5"/>
          <w:color w:val="auto"/>
          <w:kern w:val="0"/>
          <w:sz w:val="24"/>
          <w:szCs w:val="22"/>
          <w:highlight w:val="none"/>
        </w:rPr>
        <w:t>（</w:t>
      </w:r>
      <w:r>
        <w:rPr>
          <w:rFonts w:ascii="Times New Roman" w:hAnsi="Times New Roman"/>
          <w:color w:val="auto"/>
          <w:kern w:val="0"/>
          <w:sz w:val="24"/>
          <w:szCs w:val="22"/>
          <w:highlight w:val="none"/>
        </w:rPr>
        <w:t>3</w:t>
      </w:r>
      <w:r>
        <w:rPr>
          <w:rFonts w:hint="eastAsia" w:ascii="Times New Roman" w:hAnsi="TVUOCN+F5" w:cs="TVUOCN+F5"/>
          <w:color w:val="auto"/>
          <w:spacing w:val="-2"/>
          <w:kern w:val="0"/>
          <w:sz w:val="24"/>
          <w:szCs w:val="22"/>
          <w:highlight w:val="none"/>
        </w:rPr>
        <w:t>）法定代表人证明书、法定代表人身份证复印件；如果不是法定代表人签署招</w:t>
      </w:r>
      <w:r>
        <w:rPr>
          <w:rFonts w:hint="eastAsia" w:ascii="Times New Roman" w:hAnsi="TVUOCN+F5" w:cs="TVUOCN+F5"/>
          <w:color w:val="auto"/>
          <w:kern w:val="0"/>
          <w:sz w:val="24"/>
          <w:szCs w:val="22"/>
          <w:highlight w:val="none"/>
        </w:rPr>
        <w:t>租响应文件的，还须补充法定代表人授权书和授权代表的身份证复印件。</w:t>
      </w:r>
    </w:p>
    <w:p>
      <w:pPr>
        <w:widowControl/>
        <w:spacing w:before="213" w:line="276" w:lineRule="exact"/>
        <w:jc w:val="left"/>
        <w:rPr>
          <w:rFonts w:ascii="Times New Roman" w:hAnsi="Times New Roman"/>
          <w:color w:val="auto"/>
          <w:kern w:val="0"/>
          <w:sz w:val="24"/>
          <w:szCs w:val="22"/>
          <w:highlight w:val="none"/>
        </w:rPr>
      </w:pPr>
      <w:r>
        <w:rPr>
          <w:rFonts w:hint="eastAsia" w:ascii="Times New Roman" w:hAnsi="TVUOCN+F5" w:cs="TVUOCN+F5"/>
          <w:color w:val="auto"/>
          <w:kern w:val="0"/>
          <w:sz w:val="24"/>
          <w:szCs w:val="22"/>
          <w:highlight w:val="none"/>
        </w:rPr>
        <w:t>（</w:t>
      </w:r>
      <w:r>
        <w:rPr>
          <w:rFonts w:hint="eastAsia" w:ascii="Times New Roman" w:hAnsi="Times New Roman"/>
          <w:color w:val="auto"/>
          <w:kern w:val="0"/>
          <w:sz w:val="24"/>
          <w:szCs w:val="22"/>
          <w:highlight w:val="none"/>
        </w:rPr>
        <w:t>4</w:t>
      </w:r>
      <w:r>
        <w:rPr>
          <w:rFonts w:hint="eastAsia" w:ascii="Times New Roman" w:hAnsi="TVUOCN+F5" w:cs="TVUOCN+F5"/>
          <w:color w:val="auto"/>
          <w:kern w:val="0"/>
          <w:sz w:val="24"/>
          <w:szCs w:val="22"/>
          <w:highlight w:val="none"/>
        </w:rPr>
        <w:t>）招租响应人基本情况资料。</w:t>
      </w:r>
    </w:p>
    <w:p>
      <w:pPr>
        <w:widowControl/>
        <w:spacing w:before="190" w:line="276" w:lineRule="exact"/>
        <w:jc w:val="left"/>
        <w:rPr>
          <w:rFonts w:ascii="Times New Roman" w:hAnsi="Times New Roman"/>
          <w:color w:val="auto"/>
          <w:kern w:val="0"/>
          <w:sz w:val="24"/>
          <w:szCs w:val="22"/>
          <w:highlight w:val="none"/>
        </w:rPr>
      </w:pPr>
      <w:r>
        <w:rPr>
          <w:rFonts w:hint="eastAsia" w:ascii="Times New Roman" w:hAnsi="TVUOCN+F5" w:cs="TVUOCN+F5"/>
          <w:color w:val="auto"/>
          <w:kern w:val="0"/>
          <w:sz w:val="24"/>
          <w:szCs w:val="22"/>
          <w:highlight w:val="none"/>
        </w:rPr>
        <w:t>（</w:t>
      </w:r>
      <w:r>
        <w:rPr>
          <w:rFonts w:hint="eastAsia" w:ascii="Times New Roman" w:hAnsi="Times New Roman"/>
          <w:color w:val="auto"/>
          <w:kern w:val="0"/>
          <w:sz w:val="24"/>
          <w:szCs w:val="22"/>
          <w:highlight w:val="none"/>
        </w:rPr>
        <w:t>5</w:t>
      </w:r>
      <w:r>
        <w:rPr>
          <w:rFonts w:hint="eastAsia" w:ascii="Times New Roman" w:hAnsi="TVUOCN+F5" w:cs="TVUOCN+F5"/>
          <w:color w:val="auto"/>
          <w:kern w:val="0"/>
          <w:sz w:val="24"/>
          <w:szCs w:val="22"/>
          <w:highlight w:val="none"/>
        </w:rPr>
        <w:t>）招租响应人营业执照复印件。</w:t>
      </w:r>
    </w:p>
    <w:p>
      <w:pPr>
        <w:widowControl/>
        <w:spacing w:before="195" w:line="276" w:lineRule="exact"/>
        <w:jc w:val="left"/>
        <w:rPr>
          <w:rFonts w:ascii="Times New Roman" w:hAnsi="Times New Roman"/>
          <w:color w:val="auto"/>
          <w:kern w:val="0"/>
          <w:sz w:val="24"/>
          <w:szCs w:val="22"/>
          <w:highlight w:val="none"/>
        </w:rPr>
      </w:pPr>
      <w:r>
        <w:rPr>
          <w:rFonts w:hint="eastAsia" w:ascii="Times New Roman" w:hAnsi="TVUOCN+F5" w:cs="TVUOCN+F5"/>
          <w:color w:val="auto"/>
          <w:kern w:val="0"/>
          <w:sz w:val="24"/>
          <w:szCs w:val="22"/>
          <w:highlight w:val="none"/>
        </w:rPr>
        <w:t>（</w:t>
      </w:r>
      <w:r>
        <w:rPr>
          <w:rFonts w:hint="eastAsia" w:ascii="Times New Roman" w:hAnsi="Times New Roman"/>
          <w:color w:val="auto"/>
          <w:kern w:val="0"/>
          <w:sz w:val="24"/>
          <w:szCs w:val="22"/>
          <w:highlight w:val="none"/>
        </w:rPr>
        <w:t>6</w:t>
      </w:r>
      <w:r>
        <w:rPr>
          <w:rFonts w:hint="eastAsia" w:ascii="Times New Roman" w:hAnsi="TVUOCN+F5" w:cs="TVUOCN+F5"/>
          <w:color w:val="auto"/>
          <w:kern w:val="0"/>
          <w:sz w:val="24"/>
          <w:szCs w:val="22"/>
          <w:highlight w:val="none"/>
        </w:rPr>
        <w:t>）招租响应人无不良信用记录承诺书。</w:t>
      </w:r>
    </w:p>
    <w:p>
      <w:pPr>
        <w:widowControl/>
        <w:spacing w:before="197" w:after="240" w:line="250" w:lineRule="exact"/>
        <w:rPr>
          <w:rFonts w:ascii="Times New Roman" w:hAnsi="Times New Roman"/>
          <w:color w:val="auto"/>
          <w:kern w:val="0"/>
          <w:sz w:val="24"/>
          <w:szCs w:val="22"/>
          <w:highlight w:val="none"/>
        </w:rPr>
      </w:pPr>
      <w:r>
        <w:rPr>
          <w:rFonts w:hint="eastAsia" w:ascii="Times New Roman" w:hAnsi="Times New Roman"/>
          <w:color w:val="auto"/>
          <w:kern w:val="0"/>
          <w:sz w:val="24"/>
          <w:szCs w:val="22"/>
          <w:highlight w:val="none"/>
        </w:rPr>
        <w:t>（7）在经营活动中没有重大违法记录的书面声明</w:t>
      </w:r>
    </w:p>
    <w:p>
      <w:pPr>
        <w:widowControl/>
        <w:spacing w:before="208" w:line="276" w:lineRule="exact"/>
        <w:jc w:val="left"/>
        <w:rPr>
          <w:rFonts w:ascii="Times New Roman" w:hAnsi="Times New Roman"/>
          <w:color w:val="auto"/>
          <w:kern w:val="0"/>
          <w:sz w:val="24"/>
          <w:szCs w:val="22"/>
          <w:highlight w:val="none"/>
        </w:rPr>
      </w:pPr>
      <w:r>
        <w:rPr>
          <w:rFonts w:hint="eastAsia" w:ascii="Times New Roman" w:hAnsi="TVUOCN+F5" w:cs="TVUOCN+F5"/>
          <w:color w:val="auto"/>
          <w:kern w:val="0"/>
          <w:sz w:val="24"/>
          <w:szCs w:val="22"/>
          <w:highlight w:val="none"/>
        </w:rPr>
        <w:t>（</w:t>
      </w:r>
      <w:r>
        <w:rPr>
          <w:rFonts w:hint="eastAsia" w:ascii="Times New Roman" w:hAnsi="Times New Roman"/>
          <w:color w:val="auto"/>
          <w:spacing w:val="-5"/>
          <w:kern w:val="0"/>
          <w:sz w:val="24"/>
          <w:szCs w:val="22"/>
          <w:highlight w:val="none"/>
        </w:rPr>
        <w:t>8</w:t>
      </w:r>
      <w:r>
        <w:rPr>
          <w:rFonts w:hint="eastAsia" w:ascii="Times New Roman" w:hAnsi="TVUOCN+F5" w:cs="TVUOCN+F5"/>
          <w:color w:val="auto"/>
          <w:kern w:val="0"/>
          <w:sz w:val="24"/>
          <w:szCs w:val="22"/>
          <w:highlight w:val="none"/>
        </w:rPr>
        <w:t>）招租需求书和合同条款响应情况一览表。</w:t>
      </w:r>
    </w:p>
    <w:p>
      <w:pPr>
        <w:widowControl/>
        <w:spacing w:line="440" w:lineRule="exact"/>
        <w:ind w:left="139"/>
        <w:jc w:val="left"/>
        <w:rPr>
          <w:rFonts w:ascii="Times New Roman" w:hAnsi="Times New Roman"/>
          <w:color w:val="auto"/>
          <w:kern w:val="0"/>
          <w:sz w:val="24"/>
          <w:szCs w:val="22"/>
          <w:highlight w:val="none"/>
        </w:rPr>
      </w:pPr>
      <w:r>
        <w:rPr>
          <w:rFonts w:ascii="Times New Roman" w:hAnsi="Times New Roman"/>
          <w:color w:val="auto"/>
          <w:kern w:val="0"/>
          <w:sz w:val="24"/>
          <w:szCs w:val="22"/>
          <w:highlight w:val="none"/>
        </w:rPr>
        <w:t>2</w:t>
      </w:r>
      <w:r>
        <w:rPr>
          <w:rFonts w:hint="eastAsia" w:ascii="Times New Roman" w:hAnsi="宋体" w:cs="WGCRIA+F5"/>
          <w:color w:val="auto"/>
          <w:kern w:val="0"/>
          <w:sz w:val="24"/>
          <w:szCs w:val="22"/>
          <w:highlight w:val="none"/>
        </w:rPr>
        <w:t>、商务文件中的每项材料均须加盖招租响应人公章。</w:t>
      </w:r>
    </w:p>
    <w:p>
      <w:pPr>
        <w:spacing w:line="440" w:lineRule="exact"/>
        <w:ind w:left="0" w:leftChars="-67" w:hanging="141" w:hangingChars="59"/>
        <w:rPr>
          <w:rFonts w:ascii="Times New Roman" w:hAnsi="Times New Roman"/>
          <w:bCs/>
          <w:color w:val="auto"/>
          <w:sz w:val="24"/>
          <w:highlight w:val="none"/>
        </w:rPr>
      </w:pPr>
      <w:r>
        <w:rPr>
          <w:rFonts w:hint="eastAsia" w:ascii="Times New Roman" w:hAnsi="宋体"/>
          <w:bCs/>
          <w:color w:val="auto"/>
          <w:sz w:val="24"/>
          <w:highlight w:val="none"/>
        </w:rPr>
        <w:t>（五）</w:t>
      </w:r>
      <w:r>
        <w:rPr>
          <w:rFonts w:ascii="Times New Roman" w:hAnsi="Times New Roman"/>
          <w:bCs/>
          <w:color w:val="auto"/>
          <w:sz w:val="24"/>
          <w:highlight w:val="none"/>
        </w:rPr>
        <w:t xml:space="preserve"> </w:t>
      </w:r>
      <w:r>
        <w:rPr>
          <w:rFonts w:hint="eastAsia" w:ascii="Times New Roman" w:hAnsi="宋体"/>
          <w:bCs/>
          <w:color w:val="auto"/>
          <w:sz w:val="24"/>
          <w:highlight w:val="none"/>
        </w:rPr>
        <w:t>报价文件的编写</w:t>
      </w:r>
    </w:p>
    <w:p>
      <w:pPr>
        <w:spacing w:line="360" w:lineRule="auto"/>
        <w:rPr>
          <w:rFonts w:ascii="Times New Roman" w:hAnsi="Times New Roman"/>
          <w:color w:val="auto"/>
          <w:sz w:val="24"/>
          <w:highlight w:val="none"/>
        </w:rPr>
      </w:pPr>
      <w:r>
        <w:rPr>
          <w:rFonts w:ascii="Times New Roman" w:hAnsi="Times New Roman"/>
          <w:color w:val="auto"/>
          <w:sz w:val="24"/>
          <w:highlight w:val="none"/>
        </w:rPr>
        <w:t>1</w:t>
      </w:r>
      <w:r>
        <w:rPr>
          <w:rFonts w:hint="eastAsia" w:ascii="Times New Roman" w:hAnsi="Times New Roman"/>
          <w:color w:val="auto"/>
          <w:sz w:val="24"/>
          <w:highlight w:val="none"/>
        </w:rPr>
        <w:t>、招租响应人应按照本招租文件第五章“响应文件格式”中报价文件部分的要求编写报价文件。报价文件是经法定代表人或授权代表签字并加盖招租响应人公章的租金报价书。</w:t>
      </w:r>
    </w:p>
    <w:p>
      <w:pPr>
        <w:spacing w:line="360" w:lineRule="auto"/>
        <w:rPr>
          <w:rFonts w:ascii="Times New Roman" w:hAnsi="Times New Roman"/>
          <w:color w:val="auto"/>
          <w:sz w:val="24"/>
          <w:highlight w:val="none"/>
        </w:rPr>
      </w:pPr>
      <w:r>
        <w:rPr>
          <w:rFonts w:ascii="Times New Roman" w:hAnsi="Times New Roman"/>
          <w:bCs/>
          <w:color w:val="auto"/>
          <w:sz w:val="24"/>
          <w:highlight w:val="none"/>
        </w:rPr>
        <w:t>2</w:t>
      </w:r>
      <w:r>
        <w:rPr>
          <w:rFonts w:hint="eastAsia" w:ascii="Times New Roman" w:hAnsi="宋体"/>
          <w:bCs/>
          <w:color w:val="auto"/>
          <w:sz w:val="24"/>
          <w:highlight w:val="none"/>
        </w:rPr>
        <w:t>、</w:t>
      </w:r>
      <w:r>
        <w:rPr>
          <w:rFonts w:hint="eastAsia" w:ascii="Times New Roman" w:hAnsi="Times New Roman"/>
          <w:color w:val="auto"/>
          <w:sz w:val="24"/>
          <w:highlight w:val="none"/>
        </w:rPr>
        <w:t>响应报价货币单位为人民币。</w:t>
      </w:r>
    </w:p>
    <w:p>
      <w:pPr>
        <w:spacing w:line="360" w:lineRule="auto"/>
        <w:rPr>
          <w:rFonts w:ascii="Times New Roman" w:hAnsi="Times New Roman"/>
          <w:bCs/>
          <w:color w:val="auto"/>
          <w:sz w:val="24"/>
          <w:highlight w:val="none"/>
        </w:rPr>
      </w:pPr>
      <w:r>
        <w:rPr>
          <w:rFonts w:ascii="Times New Roman" w:hAnsi="Times New Roman"/>
          <w:bCs/>
          <w:color w:val="auto"/>
          <w:sz w:val="24"/>
          <w:highlight w:val="none"/>
        </w:rPr>
        <w:t>3</w:t>
      </w:r>
      <w:r>
        <w:rPr>
          <w:rFonts w:hint="eastAsia" w:ascii="Times New Roman" w:hAnsi="宋体"/>
          <w:bCs/>
          <w:color w:val="auto"/>
          <w:sz w:val="24"/>
          <w:highlight w:val="none"/>
        </w:rPr>
        <w:t>、招租响应人应按第五章的报价文件格式填列每月租金。除出租方有相关规定的，招租响应人若是对报价提供了可变动价格或包含价格调整要求响应，其响应将会被拒绝。</w:t>
      </w:r>
    </w:p>
    <w:p>
      <w:pPr>
        <w:spacing w:line="360" w:lineRule="auto"/>
        <w:rPr>
          <w:color w:val="auto"/>
          <w:sz w:val="24"/>
          <w:highlight w:val="none"/>
        </w:rPr>
      </w:pPr>
      <w:r>
        <w:rPr>
          <w:rFonts w:ascii="Times New Roman" w:hAnsi="Times New Roman"/>
          <w:color w:val="auto"/>
          <w:sz w:val="24"/>
          <w:szCs w:val="24"/>
          <w:highlight w:val="none"/>
        </w:rPr>
        <w:t>4</w:t>
      </w:r>
      <w:r>
        <w:rPr>
          <w:rFonts w:hint="eastAsia" w:ascii="Times New Roman" w:hAnsi="宋体"/>
          <w:color w:val="auto"/>
          <w:sz w:val="24"/>
          <w:szCs w:val="24"/>
          <w:highlight w:val="none"/>
        </w:rPr>
        <w:t>、</w:t>
      </w:r>
      <w:bookmarkStart w:id="44" w:name="_Toc197404907"/>
      <w:bookmarkStart w:id="45" w:name="_Toc264631128"/>
      <w:r>
        <w:rPr>
          <w:rFonts w:hint="eastAsia" w:ascii="Times New Roman"/>
          <w:color w:val="auto"/>
          <w:sz w:val="24"/>
          <w:highlight w:val="none"/>
        </w:rPr>
        <w:t>注：招租响应人应根据市场租金水平和自身经营资质情况进行报价，以排序靠前的为最终中选候选人。若报价低于</w:t>
      </w:r>
      <w:r>
        <w:rPr>
          <w:rFonts w:hint="eastAsia"/>
          <w:color w:val="auto"/>
          <w:sz w:val="24"/>
          <w:highlight w:val="none"/>
        </w:rPr>
        <w:t>最低限价时则该报价将作为无效报价。</w:t>
      </w:r>
    </w:p>
    <w:p>
      <w:pPr>
        <w:spacing w:line="360" w:lineRule="auto"/>
        <w:rPr>
          <w:rFonts w:hAnsi="宋体"/>
          <w:color w:val="auto"/>
          <w:sz w:val="24"/>
          <w:highlight w:val="none"/>
        </w:rPr>
      </w:pPr>
      <w:r>
        <w:rPr>
          <w:rFonts w:hint="eastAsia" w:hAnsi="宋体"/>
          <w:color w:val="auto"/>
          <w:sz w:val="24"/>
          <w:highlight w:val="none"/>
        </w:rPr>
        <w:t>五、勘察现场</w:t>
      </w:r>
    </w:p>
    <w:p>
      <w:pPr>
        <w:spacing w:after="120" w:afterLines="50" w:line="360" w:lineRule="auto"/>
        <w:ind w:firstLine="424" w:firstLineChars="177"/>
        <w:rPr>
          <w:rFonts w:hAnsi="宋体"/>
          <w:color w:val="auto"/>
          <w:sz w:val="24"/>
          <w:highlight w:val="none"/>
        </w:rPr>
      </w:pPr>
      <w:r>
        <w:rPr>
          <w:rFonts w:hint="eastAsia" w:hAnsi="宋体"/>
          <w:color w:val="auto"/>
          <w:sz w:val="24"/>
          <w:highlight w:val="none"/>
        </w:rPr>
        <w:t>招租响应人可以对招租场地周围环境勘察，以获取编制响应文件和签署合同所需的所有资料。勘察现场由招租响应人自行到场地现场勘察。</w:t>
      </w:r>
    </w:p>
    <w:p>
      <w:pPr>
        <w:spacing w:line="360" w:lineRule="auto"/>
        <w:rPr>
          <w:rFonts w:ascii="宋体" w:hAnsi="宋体"/>
          <w:color w:val="auto"/>
          <w:kern w:val="0"/>
          <w:sz w:val="24"/>
          <w:highlight w:val="none"/>
        </w:rPr>
      </w:pPr>
      <w:r>
        <w:rPr>
          <w:rFonts w:hint="eastAsia" w:ascii="宋体" w:hAnsi="宋体"/>
          <w:color w:val="auto"/>
          <w:kern w:val="0"/>
          <w:sz w:val="24"/>
          <w:highlight w:val="none"/>
        </w:rPr>
        <w:t>六、招租响应人的承诺</w:t>
      </w:r>
      <w:bookmarkEnd w:id="44"/>
      <w:bookmarkEnd w:id="45"/>
    </w:p>
    <w:p>
      <w:pPr>
        <w:spacing w:line="360" w:lineRule="auto"/>
        <w:ind w:firstLine="480" w:firstLineChars="200"/>
        <w:rPr>
          <w:rFonts w:hAnsi="宋体"/>
          <w:color w:val="auto"/>
          <w:sz w:val="24"/>
          <w:highlight w:val="none"/>
        </w:rPr>
      </w:pPr>
      <w:r>
        <w:rPr>
          <w:rFonts w:hint="eastAsia" w:hAnsi="宋体"/>
          <w:color w:val="auto"/>
          <w:sz w:val="24"/>
          <w:highlight w:val="none"/>
        </w:rPr>
        <w:t>招租响应人必须对下列各项做出承诺：</w:t>
      </w:r>
    </w:p>
    <w:p>
      <w:pPr>
        <w:spacing w:line="360" w:lineRule="auto"/>
        <w:ind w:left="0" w:leftChars="-67" w:hanging="141" w:hangingChars="59"/>
        <w:rPr>
          <w:rFonts w:hAnsi="宋体"/>
          <w:color w:val="auto"/>
          <w:sz w:val="24"/>
          <w:highlight w:val="none"/>
        </w:rPr>
      </w:pPr>
      <w:r>
        <w:rPr>
          <w:rFonts w:hint="eastAsia" w:hAnsi="宋体"/>
          <w:color w:val="auto"/>
          <w:sz w:val="24"/>
          <w:highlight w:val="none"/>
        </w:rPr>
        <w:t>（一）招租响应人保证在响应过程中，严守国家法律、法规，本着诚实守信的原则，无互相串通响应报价、无排挤其它招租响应人的合法权益、无向出租方或评委成员行贿谋取中选、无以他人名义响应或以其它方式弄虚作假骗取中选的不良行为。</w:t>
      </w:r>
    </w:p>
    <w:p>
      <w:pPr>
        <w:spacing w:line="360" w:lineRule="auto"/>
        <w:ind w:left="0" w:leftChars="-67" w:hanging="141" w:hangingChars="59"/>
        <w:rPr>
          <w:rFonts w:hAnsi="宋体"/>
          <w:color w:val="auto"/>
          <w:sz w:val="24"/>
          <w:highlight w:val="none"/>
        </w:rPr>
      </w:pPr>
      <w:r>
        <w:rPr>
          <w:rFonts w:hint="eastAsia" w:hAnsi="宋体"/>
          <w:color w:val="auto"/>
          <w:sz w:val="24"/>
          <w:highlight w:val="none"/>
        </w:rPr>
        <w:t>（二）招租响应人同意：由于非出租方原因（如因国家审批或政策环境、东莞市城市规划等因素）导致该项目被取消或无法实施，出租方有权否决所有响应，出租方不承担由此给招租响应人造成的损失。</w:t>
      </w:r>
    </w:p>
    <w:p>
      <w:pPr>
        <w:keepNext/>
        <w:keepLines/>
        <w:spacing w:line="360" w:lineRule="auto"/>
        <w:jc w:val="center"/>
        <w:outlineLvl w:val="2"/>
        <w:rPr>
          <w:rFonts w:ascii="宋体" w:hAnsi="宋体"/>
          <w:b/>
          <w:color w:val="auto"/>
          <w:sz w:val="32"/>
          <w:szCs w:val="32"/>
          <w:highlight w:val="none"/>
        </w:rPr>
      </w:pPr>
      <w:bookmarkStart w:id="46" w:name="_Toc17905449"/>
      <w:bookmarkStart w:id="47" w:name="_Toc197404908"/>
      <w:bookmarkStart w:id="48" w:name="_Toc264631129"/>
      <w:r>
        <w:rPr>
          <w:rFonts w:hint="eastAsia" w:ascii="宋体" w:hAnsi="宋体"/>
          <w:b/>
          <w:color w:val="auto"/>
          <w:sz w:val="32"/>
          <w:szCs w:val="32"/>
          <w:highlight w:val="none"/>
        </w:rPr>
        <w:t>第四节 响应文件的签章及封装要求</w:t>
      </w:r>
      <w:bookmarkEnd w:id="46"/>
      <w:bookmarkEnd w:id="47"/>
      <w:bookmarkEnd w:id="48"/>
    </w:p>
    <w:p>
      <w:pPr>
        <w:spacing w:line="360" w:lineRule="auto"/>
        <w:rPr>
          <w:rFonts w:ascii="宋体" w:hAnsi="宋体"/>
          <w:color w:val="auto"/>
          <w:kern w:val="0"/>
          <w:sz w:val="24"/>
          <w:highlight w:val="none"/>
        </w:rPr>
      </w:pPr>
      <w:r>
        <w:rPr>
          <w:rFonts w:hint="eastAsia" w:ascii="宋体" w:hAnsi="宋体"/>
          <w:color w:val="auto"/>
          <w:kern w:val="0"/>
          <w:sz w:val="24"/>
          <w:highlight w:val="none"/>
        </w:rPr>
        <w:t>一、响应文件的份数</w:t>
      </w:r>
    </w:p>
    <w:p>
      <w:pPr>
        <w:spacing w:line="360" w:lineRule="auto"/>
        <w:ind w:firstLine="480" w:firstLineChars="200"/>
        <w:rPr>
          <w:rFonts w:hAnsi="宋体"/>
          <w:color w:val="auto"/>
          <w:sz w:val="24"/>
          <w:highlight w:val="none"/>
        </w:rPr>
      </w:pPr>
      <w:r>
        <w:rPr>
          <w:rFonts w:hint="eastAsia" w:hAnsi="宋体"/>
          <w:color w:val="auto"/>
          <w:sz w:val="24"/>
          <w:highlight w:val="none"/>
        </w:rPr>
        <w:t>招租响应人应按递交响应文件截止时间要求提交响应文件正本壹套，副本叁套；每套正本或副本响应文件均由商务文件和报价文件组成。在每册商务文件封面和报价文件封面要明确注明“正本”和“副本”，一旦正本和副本发现差异，以正本为准。</w:t>
      </w:r>
    </w:p>
    <w:p>
      <w:pPr>
        <w:spacing w:line="360" w:lineRule="auto"/>
        <w:rPr>
          <w:rFonts w:ascii="宋体" w:hAnsi="宋体"/>
          <w:color w:val="auto"/>
          <w:kern w:val="0"/>
          <w:sz w:val="24"/>
          <w:highlight w:val="none"/>
        </w:rPr>
      </w:pPr>
      <w:r>
        <w:rPr>
          <w:rFonts w:hint="eastAsia" w:ascii="宋体" w:hAnsi="宋体"/>
          <w:color w:val="auto"/>
          <w:kern w:val="0"/>
          <w:sz w:val="24"/>
          <w:highlight w:val="none"/>
        </w:rPr>
        <w:t>二、 响应文件的签章</w:t>
      </w:r>
    </w:p>
    <w:p>
      <w:pPr>
        <w:spacing w:line="360" w:lineRule="auto"/>
        <w:ind w:left="0" w:leftChars="-67" w:hanging="141" w:hangingChars="59"/>
        <w:rPr>
          <w:rFonts w:hAnsi="宋体"/>
          <w:color w:val="auto"/>
          <w:sz w:val="24"/>
          <w:highlight w:val="none"/>
        </w:rPr>
      </w:pPr>
      <w:r>
        <w:rPr>
          <w:rFonts w:hint="eastAsia" w:ascii="宋体" w:hAnsi="宋体"/>
          <w:color w:val="auto"/>
          <w:sz w:val="24"/>
          <w:highlight w:val="none"/>
        </w:rPr>
        <w:t>（一）响应文件（商务文件和报价文件）</w:t>
      </w:r>
      <w:r>
        <w:rPr>
          <w:rFonts w:hint="eastAsia" w:hAnsi="宋体"/>
          <w:color w:val="auto"/>
          <w:sz w:val="24"/>
          <w:highlight w:val="none"/>
        </w:rPr>
        <w:t>均须加盖公章及骑缝章。</w:t>
      </w:r>
    </w:p>
    <w:p>
      <w:pPr>
        <w:spacing w:line="360" w:lineRule="auto"/>
        <w:ind w:left="0" w:leftChars="-67" w:hanging="141" w:hangingChars="59"/>
        <w:rPr>
          <w:rFonts w:hAnsi="宋体"/>
          <w:color w:val="auto"/>
          <w:sz w:val="24"/>
          <w:highlight w:val="none"/>
        </w:rPr>
      </w:pPr>
      <w:r>
        <w:rPr>
          <w:rFonts w:hint="eastAsia" w:hAnsi="宋体"/>
          <w:color w:val="auto"/>
          <w:sz w:val="24"/>
          <w:highlight w:val="none"/>
        </w:rPr>
        <w:t>（二）响应文件</w:t>
      </w:r>
      <w:r>
        <w:rPr>
          <w:rFonts w:hint="eastAsia" w:ascii="宋体" w:hAnsi="宋体"/>
          <w:color w:val="auto"/>
          <w:sz w:val="24"/>
          <w:highlight w:val="none"/>
        </w:rPr>
        <w:t>（商务文件和报价文件）</w:t>
      </w:r>
      <w:r>
        <w:rPr>
          <w:rFonts w:hint="eastAsia" w:hAnsi="宋体"/>
          <w:color w:val="auto"/>
          <w:sz w:val="24"/>
          <w:highlight w:val="none"/>
        </w:rPr>
        <w:t>均应使用不能擦去的墨水打印或书写，并由招租响应人或其正式授权人签署。</w:t>
      </w:r>
      <w:r>
        <w:rPr>
          <w:rFonts w:hint="eastAsia" w:ascii="SHDWGL+F5" w:hAnsi="SHDWGL+F5" w:cs="SHDWGL+F5"/>
          <w:color w:val="auto"/>
          <w:sz w:val="24"/>
          <w:highlight w:val="none"/>
        </w:rPr>
        <w:t>有增加或修正的各项，都应由响应文件签字人签字证明。</w:t>
      </w:r>
    </w:p>
    <w:p>
      <w:pPr>
        <w:spacing w:line="360" w:lineRule="auto"/>
        <w:ind w:left="0" w:leftChars="-67" w:hanging="141" w:hangingChars="59"/>
        <w:rPr>
          <w:rFonts w:hAnsi="宋体"/>
          <w:color w:val="auto"/>
          <w:sz w:val="24"/>
          <w:highlight w:val="none"/>
        </w:rPr>
      </w:pPr>
      <w:r>
        <w:rPr>
          <w:rFonts w:hint="eastAsia" w:hAnsi="宋体"/>
          <w:color w:val="auto"/>
          <w:sz w:val="24"/>
          <w:highlight w:val="none"/>
        </w:rPr>
        <w:t>（三）响应文件</w:t>
      </w:r>
      <w:r>
        <w:rPr>
          <w:rFonts w:hint="eastAsia" w:ascii="宋体" w:hAnsi="宋体"/>
          <w:color w:val="auto"/>
          <w:sz w:val="24"/>
          <w:highlight w:val="none"/>
        </w:rPr>
        <w:t>（商务文件和报价文件）</w:t>
      </w:r>
      <w:r>
        <w:rPr>
          <w:rFonts w:hint="eastAsia" w:hAnsi="宋体"/>
          <w:color w:val="auto"/>
          <w:sz w:val="24"/>
          <w:highlight w:val="none"/>
        </w:rPr>
        <w:t>应无涂改和行间插字，除非这些删改是根据出租方指示进行，或是招租响应人造成的必须修改的错误。在后一种情况下，修改处应由响应文件签字人签字证明。</w:t>
      </w:r>
    </w:p>
    <w:p>
      <w:pPr>
        <w:spacing w:line="360" w:lineRule="auto"/>
        <w:rPr>
          <w:rFonts w:ascii="宋体" w:hAnsi="宋体"/>
          <w:color w:val="auto"/>
          <w:kern w:val="0"/>
          <w:sz w:val="24"/>
          <w:highlight w:val="none"/>
        </w:rPr>
      </w:pPr>
      <w:bookmarkStart w:id="49" w:name="_Toc36527858"/>
      <w:r>
        <w:rPr>
          <w:rFonts w:hint="eastAsia" w:ascii="宋体" w:hAnsi="宋体"/>
          <w:color w:val="auto"/>
          <w:kern w:val="0"/>
          <w:sz w:val="24"/>
          <w:highlight w:val="none"/>
        </w:rPr>
        <w:t>三、 响应文件的密封与</w:t>
      </w:r>
      <w:bookmarkEnd w:id="49"/>
      <w:r>
        <w:rPr>
          <w:rFonts w:hint="eastAsia" w:ascii="宋体" w:hAnsi="宋体"/>
          <w:color w:val="auto"/>
          <w:kern w:val="0"/>
          <w:sz w:val="24"/>
          <w:highlight w:val="none"/>
        </w:rPr>
        <w:t>标识</w:t>
      </w:r>
    </w:p>
    <w:p>
      <w:pPr>
        <w:widowControl/>
        <w:spacing w:before="160" w:line="440" w:lineRule="exact"/>
        <w:ind w:left="142"/>
        <w:jc w:val="left"/>
        <w:rPr>
          <w:rFonts w:hAnsi="宋体"/>
          <w:color w:val="auto"/>
          <w:sz w:val="24"/>
          <w:highlight w:val="none"/>
        </w:rPr>
      </w:pPr>
      <w:r>
        <w:rPr>
          <w:rFonts w:hint="eastAsia" w:hAnsi="宋体"/>
          <w:color w:val="auto"/>
          <w:kern w:val="0"/>
          <w:sz w:val="24"/>
          <w:szCs w:val="22"/>
          <w:highlight w:val="none"/>
        </w:rPr>
        <w:t>（一）商务文件和报价文件各自独立装订，</w:t>
      </w:r>
      <w:r>
        <w:rPr>
          <w:rFonts w:hint="eastAsia" w:ascii="SHDWGL+F5" w:hAnsi="SHDWGL+F5" w:cs="SHDWGL+F5"/>
          <w:color w:val="auto"/>
          <w:kern w:val="0"/>
          <w:sz w:val="24"/>
          <w:szCs w:val="22"/>
          <w:highlight w:val="none"/>
        </w:rPr>
        <w:t>每册商务文件应分别在封面上注明</w:t>
      </w:r>
      <w:r>
        <w:rPr>
          <w:rFonts w:hint="cs" w:ascii="SHDWGL+F5" w:hAnsi="SHDWGL+F5" w:cs="SHDWGL+F5"/>
          <w:color w:val="auto"/>
          <w:kern w:val="0"/>
          <w:sz w:val="24"/>
          <w:szCs w:val="22"/>
          <w:highlight w:val="none"/>
        </w:rPr>
        <w:t>“</w:t>
      </w:r>
      <w:r>
        <w:rPr>
          <w:rFonts w:hint="eastAsia" w:ascii="SHDWGL+F5" w:hAnsi="SHDWGL+F5" w:cs="SHDWGL+F5"/>
          <w:color w:val="auto"/>
          <w:kern w:val="0"/>
          <w:sz w:val="24"/>
          <w:szCs w:val="22"/>
          <w:highlight w:val="none"/>
        </w:rPr>
        <w:t>正本</w:t>
      </w:r>
      <w:r>
        <w:rPr>
          <w:rFonts w:hint="cs" w:ascii="SHDWGL+F5" w:hAnsi="SHDWGL+F5" w:cs="SHDWGL+F5"/>
          <w:color w:val="auto"/>
          <w:kern w:val="0"/>
          <w:sz w:val="24"/>
          <w:szCs w:val="22"/>
          <w:highlight w:val="none"/>
        </w:rPr>
        <w:t>”</w:t>
      </w:r>
      <w:r>
        <w:rPr>
          <w:rFonts w:hint="eastAsia" w:ascii="SHDWGL+F5" w:hAnsi="SHDWGL+F5" w:cs="SHDWGL+F5"/>
          <w:color w:val="auto"/>
          <w:kern w:val="0"/>
          <w:sz w:val="24"/>
          <w:szCs w:val="22"/>
          <w:highlight w:val="none"/>
        </w:rPr>
        <w:t>和</w:t>
      </w:r>
      <w:r>
        <w:rPr>
          <w:rFonts w:hint="cs" w:ascii="SHDWGL+F5" w:hAnsi="SHDWGL+F5" w:cs="SHDWGL+F5"/>
          <w:color w:val="auto"/>
          <w:kern w:val="0"/>
          <w:sz w:val="24"/>
          <w:szCs w:val="22"/>
          <w:highlight w:val="none"/>
        </w:rPr>
        <w:t>“</w:t>
      </w:r>
      <w:r>
        <w:rPr>
          <w:rFonts w:hint="eastAsia" w:ascii="SHDWGL+F5" w:hAnsi="SHDWGL+F5" w:cs="SHDWGL+F5"/>
          <w:color w:val="auto"/>
          <w:kern w:val="0"/>
          <w:sz w:val="24"/>
          <w:szCs w:val="22"/>
          <w:highlight w:val="none"/>
        </w:rPr>
        <w:t>副</w:t>
      </w:r>
      <w:r>
        <w:rPr>
          <w:rFonts w:hint="eastAsia" w:ascii="SHDWGL+F5" w:hAnsi="SHDWGL+F5" w:cs="SHDWGL+F5"/>
          <w:color w:val="auto"/>
          <w:spacing w:val="-40"/>
          <w:kern w:val="0"/>
          <w:sz w:val="24"/>
          <w:szCs w:val="22"/>
          <w:highlight w:val="none"/>
        </w:rPr>
        <w:t>本</w:t>
      </w:r>
      <w:r>
        <w:rPr>
          <w:rFonts w:hint="cs" w:ascii="SHDWGL+F5" w:hAnsi="SHDWGL+F5" w:cs="SHDWGL+F5"/>
          <w:color w:val="auto"/>
          <w:spacing w:val="-40"/>
          <w:kern w:val="0"/>
          <w:sz w:val="24"/>
          <w:szCs w:val="22"/>
          <w:highlight w:val="none"/>
        </w:rPr>
        <w:t>”</w:t>
      </w:r>
      <w:r>
        <w:rPr>
          <w:rFonts w:hint="eastAsia" w:ascii="SHDWGL+F5" w:hAnsi="SHDWGL+F5" w:cs="SHDWGL+F5"/>
          <w:color w:val="auto"/>
          <w:spacing w:val="-40"/>
          <w:kern w:val="0"/>
          <w:sz w:val="24"/>
          <w:szCs w:val="22"/>
          <w:highlight w:val="none"/>
        </w:rPr>
        <w:t>。</w:t>
      </w:r>
    </w:p>
    <w:p>
      <w:pPr>
        <w:spacing w:line="360" w:lineRule="auto"/>
        <w:rPr>
          <w:rFonts w:hAnsi="宋体"/>
          <w:color w:val="auto"/>
          <w:sz w:val="24"/>
          <w:highlight w:val="none"/>
        </w:rPr>
      </w:pPr>
    </w:p>
    <w:p>
      <w:pPr>
        <w:spacing w:line="360" w:lineRule="auto"/>
        <w:rPr>
          <w:rFonts w:hAnsi="宋体"/>
          <w:color w:val="auto"/>
          <w:sz w:val="24"/>
          <w:highlight w:val="none"/>
        </w:rPr>
      </w:pPr>
      <w:r>
        <w:rPr>
          <w:rFonts w:hint="eastAsia" w:hAnsi="宋体"/>
          <w:color w:val="auto"/>
          <w:sz w:val="24"/>
          <w:highlight w:val="none"/>
        </w:rPr>
        <w:t>（二）报价文件必须按规定密封，在外层包封封口处加盖招租响应人公章每册报价文件应分别在封面上注明“正本”和“副本”。密封袋上应标明“报价文件”及以下内容：</w:t>
      </w:r>
    </w:p>
    <w:p>
      <w:pPr>
        <w:spacing w:line="360" w:lineRule="auto"/>
        <w:ind w:firstLine="602" w:firstLineChars="250"/>
        <w:rPr>
          <w:rFonts w:hAnsi="宋体"/>
          <w:bCs/>
          <w:color w:val="auto"/>
          <w:sz w:val="24"/>
          <w:highlight w:val="none"/>
        </w:rPr>
      </w:pPr>
      <w:r>
        <w:rPr>
          <w:rFonts w:hint="eastAsia" w:hAnsi="宋体"/>
          <w:b/>
          <w:color w:val="auto"/>
          <w:sz w:val="24"/>
          <w:highlight w:val="none"/>
        </w:rPr>
        <w:t>项目名称：</w:t>
      </w:r>
      <w:r>
        <w:rPr>
          <w:rFonts w:hAnsi="宋体"/>
          <w:b/>
          <w:color w:val="auto"/>
          <w:sz w:val="24"/>
          <w:highlight w:val="none"/>
        </w:rPr>
        <w:t xml:space="preserve">  </w:t>
      </w:r>
    </w:p>
    <w:p>
      <w:pPr>
        <w:spacing w:line="360" w:lineRule="auto"/>
        <w:ind w:firstLine="602" w:firstLineChars="250"/>
        <w:rPr>
          <w:rFonts w:hAnsi="宋体"/>
          <w:b/>
          <w:color w:val="auto"/>
          <w:sz w:val="24"/>
          <w:highlight w:val="none"/>
        </w:rPr>
      </w:pPr>
      <w:r>
        <w:rPr>
          <w:rFonts w:hint="eastAsia" w:hAnsi="宋体"/>
          <w:b/>
          <w:color w:val="auto"/>
          <w:sz w:val="24"/>
          <w:highlight w:val="none"/>
        </w:rPr>
        <w:t>招租响应人名称：</w:t>
      </w:r>
      <w:r>
        <w:rPr>
          <w:rFonts w:hAnsi="宋体"/>
          <w:b/>
          <w:color w:val="auto"/>
          <w:sz w:val="24"/>
          <w:highlight w:val="none"/>
          <w:u w:val="single"/>
        </w:rPr>
        <w:t xml:space="preserve">                                             </w:t>
      </w:r>
    </w:p>
    <w:p>
      <w:pPr>
        <w:spacing w:line="360" w:lineRule="auto"/>
        <w:ind w:firstLine="602" w:firstLineChars="250"/>
        <w:rPr>
          <w:rFonts w:hAnsi="宋体"/>
          <w:b/>
          <w:color w:val="auto"/>
          <w:sz w:val="24"/>
          <w:highlight w:val="none"/>
        </w:rPr>
      </w:pPr>
      <w:r>
        <w:rPr>
          <w:rFonts w:hint="eastAsia" w:hAnsi="宋体"/>
          <w:b/>
          <w:color w:val="auto"/>
          <w:sz w:val="24"/>
          <w:highlight w:val="none"/>
        </w:rPr>
        <w:t>招租响应人地址：</w:t>
      </w:r>
      <w:r>
        <w:rPr>
          <w:rFonts w:hAnsi="宋体"/>
          <w:b/>
          <w:color w:val="auto"/>
          <w:sz w:val="24"/>
          <w:highlight w:val="none"/>
          <w:u w:val="single"/>
        </w:rPr>
        <w:t xml:space="preserve">                                             </w:t>
      </w:r>
    </w:p>
    <w:p>
      <w:pPr>
        <w:spacing w:after="120" w:afterLines="50" w:line="360" w:lineRule="auto"/>
        <w:ind w:firstLine="602" w:firstLineChars="250"/>
        <w:rPr>
          <w:rFonts w:hAnsi="宋体"/>
          <w:b/>
          <w:color w:val="auto"/>
          <w:sz w:val="24"/>
          <w:highlight w:val="none"/>
        </w:rPr>
      </w:pPr>
      <w:r>
        <w:rPr>
          <w:rFonts w:hint="eastAsia" w:hAnsi="宋体"/>
          <w:b/>
          <w:color w:val="auto"/>
          <w:sz w:val="24"/>
          <w:highlight w:val="none"/>
          <w:u w:val="single"/>
        </w:rPr>
        <w:t xml:space="preserve">2021年 </w:t>
      </w:r>
      <w:r>
        <w:rPr>
          <w:rFonts w:hint="eastAsia" w:hAnsi="宋体"/>
          <w:b/>
          <w:color w:val="auto"/>
          <w:sz w:val="24"/>
          <w:highlight w:val="none"/>
          <w:u w:val="single"/>
          <w:lang w:val="en-US" w:eastAsia="zh-CN"/>
        </w:rPr>
        <w:t>04</w:t>
      </w:r>
      <w:r>
        <w:rPr>
          <w:rFonts w:hint="eastAsia" w:hAnsi="宋体"/>
          <w:b/>
          <w:color w:val="auto"/>
          <w:sz w:val="24"/>
          <w:highlight w:val="none"/>
          <w:u w:val="single"/>
        </w:rPr>
        <w:t>月</w:t>
      </w:r>
      <w:r>
        <w:rPr>
          <w:rFonts w:hint="eastAsia" w:hAnsi="宋体"/>
          <w:b/>
          <w:color w:val="auto"/>
          <w:sz w:val="24"/>
          <w:highlight w:val="none"/>
          <w:u w:val="single"/>
          <w:lang w:val="en-US" w:eastAsia="zh-CN"/>
        </w:rPr>
        <w:t>30</w:t>
      </w:r>
      <w:r>
        <w:rPr>
          <w:rFonts w:hint="eastAsia" w:hAnsi="宋体"/>
          <w:b/>
          <w:color w:val="auto"/>
          <w:sz w:val="24"/>
          <w:highlight w:val="none"/>
          <w:u w:val="single"/>
        </w:rPr>
        <w:t>日</w:t>
      </w:r>
      <w:r>
        <w:rPr>
          <w:rFonts w:hint="eastAsia" w:hAnsi="宋体"/>
          <w:b/>
          <w:color w:val="auto"/>
          <w:sz w:val="24"/>
          <w:highlight w:val="none"/>
          <w:u w:val="single"/>
          <w:lang w:val="en-US" w:eastAsia="zh-CN"/>
        </w:rPr>
        <w:t>09</w:t>
      </w:r>
      <w:r>
        <w:rPr>
          <w:rFonts w:hint="eastAsia" w:hAnsi="宋体"/>
          <w:b/>
          <w:color w:val="auto"/>
          <w:sz w:val="24"/>
          <w:highlight w:val="none"/>
          <w:u w:val="single"/>
        </w:rPr>
        <w:t>：</w:t>
      </w:r>
      <w:r>
        <w:rPr>
          <w:rFonts w:hint="eastAsia" w:hAnsi="宋体"/>
          <w:b/>
          <w:color w:val="auto"/>
          <w:sz w:val="24"/>
          <w:highlight w:val="none"/>
          <w:u w:val="single"/>
          <w:lang w:val="en-US" w:eastAsia="zh-CN"/>
        </w:rPr>
        <w:t>30</w:t>
      </w:r>
      <w:r>
        <w:rPr>
          <w:rFonts w:hint="eastAsia" w:hAnsi="宋体"/>
          <w:b/>
          <w:color w:val="auto"/>
          <w:sz w:val="24"/>
          <w:highlight w:val="none"/>
        </w:rPr>
        <w:t>时开封，此时间前不得开封。</w:t>
      </w:r>
    </w:p>
    <w:p>
      <w:pPr>
        <w:spacing w:line="360" w:lineRule="auto"/>
        <w:rPr>
          <w:rFonts w:hAnsi="宋体"/>
          <w:color w:val="auto"/>
          <w:sz w:val="24"/>
          <w:highlight w:val="none"/>
        </w:rPr>
      </w:pPr>
      <w:r>
        <w:rPr>
          <w:rFonts w:hint="eastAsia" w:hAnsi="宋体"/>
          <w:color w:val="auto"/>
          <w:sz w:val="24"/>
          <w:highlight w:val="none"/>
        </w:rPr>
        <w:t>（三）如果报价文件的包封没有按上述规定密封并加写标识，出租方有权予以拒绝，并退还给招租响应人。</w:t>
      </w:r>
    </w:p>
    <w:p>
      <w:pPr>
        <w:spacing w:line="360" w:lineRule="auto"/>
        <w:rPr>
          <w:rFonts w:hAnsi="宋体"/>
          <w:color w:val="auto"/>
          <w:sz w:val="24"/>
          <w:highlight w:val="none"/>
        </w:rPr>
      </w:pPr>
      <w:r>
        <w:rPr>
          <w:rFonts w:hint="eastAsia" w:hAnsi="宋体"/>
          <w:color w:val="auto"/>
          <w:sz w:val="24"/>
          <w:highlight w:val="none"/>
        </w:rPr>
        <w:t>（四）招租响应人的报价文件将在开封会上公开拆封。开封后，代理机构对招租响应人的报价文件进行审查和唱标。</w:t>
      </w:r>
    </w:p>
    <w:p>
      <w:pPr>
        <w:spacing w:line="360" w:lineRule="auto"/>
        <w:rPr>
          <w:rFonts w:hAnsi="宋体"/>
          <w:color w:val="auto"/>
          <w:sz w:val="24"/>
          <w:highlight w:val="none"/>
        </w:rPr>
      </w:pPr>
      <w:r>
        <w:rPr>
          <w:rFonts w:hint="eastAsia" w:hAnsi="宋体"/>
          <w:color w:val="auto"/>
          <w:sz w:val="24"/>
          <w:highlight w:val="none"/>
        </w:rPr>
        <w:t>（五）响应文件（商务文件和报价文件）应根据本招租文件的要求递交，超过截止时间的响应文件将不予接收。招租响应人在递交响应文件时应遵照工作人员的安排有秩序地进行。</w:t>
      </w:r>
    </w:p>
    <w:p>
      <w:pPr>
        <w:spacing w:line="360" w:lineRule="auto"/>
        <w:rPr>
          <w:rFonts w:hAnsi="宋体"/>
          <w:color w:val="auto"/>
          <w:sz w:val="24"/>
          <w:highlight w:val="none"/>
        </w:rPr>
      </w:pPr>
    </w:p>
    <w:p>
      <w:pPr>
        <w:keepNext/>
        <w:keepLines/>
        <w:spacing w:line="360" w:lineRule="auto"/>
        <w:jc w:val="center"/>
        <w:outlineLvl w:val="2"/>
        <w:rPr>
          <w:rFonts w:ascii="宋体" w:hAnsi="宋体"/>
          <w:b/>
          <w:color w:val="auto"/>
          <w:sz w:val="32"/>
          <w:szCs w:val="32"/>
          <w:highlight w:val="none"/>
        </w:rPr>
      </w:pPr>
      <w:bookmarkStart w:id="50" w:name="_Toc36527859"/>
      <w:bookmarkStart w:id="51" w:name="_Toc264631130"/>
      <w:bookmarkStart w:id="52" w:name="_Toc197404909"/>
      <w:bookmarkStart w:id="53" w:name="_Toc17905450"/>
      <w:r>
        <w:rPr>
          <w:rFonts w:hint="eastAsia" w:ascii="宋体" w:hAnsi="宋体"/>
          <w:b/>
          <w:color w:val="auto"/>
          <w:sz w:val="32"/>
          <w:szCs w:val="32"/>
          <w:highlight w:val="none"/>
        </w:rPr>
        <w:t>第五节 响应</w:t>
      </w:r>
      <w:bookmarkEnd w:id="50"/>
      <w:r>
        <w:rPr>
          <w:rFonts w:hint="eastAsia" w:ascii="宋体" w:hAnsi="宋体"/>
          <w:b/>
          <w:color w:val="auto"/>
          <w:sz w:val="32"/>
          <w:szCs w:val="32"/>
          <w:highlight w:val="none"/>
        </w:rPr>
        <w:t>文件递交</w:t>
      </w:r>
      <w:bookmarkEnd w:id="51"/>
      <w:bookmarkEnd w:id="52"/>
      <w:bookmarkEnd w:id="53"/>
    </w:p>
    <w:p>
      <w:pPr>
        <w:spacing w:line="360" w:lineRule="auto"/>
        <w:ind w:left="43" w:hanging="43" w:hangingChars="18"/>
        <w:rPr>
          <w:rFonts w:ascii="宋体" w:hAnsi="宋体"/>
          <w:color w:val="auto"/>
          <w:kern w:val="0"/>
          <w:sz w:val="24"/>
          <w:highlight w:val="none"/>
        </w:rPr>
      </w:pPr>
      <w:r>
        <w:rPr>
          <w:rFonts w:hint="eastAsia" w:ascii="宋体" w:hAnsi="宋体"/>
          <w:color w:val="auto"/>
          <w:kern w:val="0"/>
          <w:sz w:val="24"/>
          <w:highlight w:val="none"/>
        </w:rPr>
        <w:t>一、招租响应人应按本招租文件第四章第一节第二条所述的地点、日期和截止时间前递交响应文件（包括商务文件和报价文件）。</w:t>
      </w:r>
    </w:p>
    <w:p>
      <w:pPr>
        <w:spacing w:after="120" w:afterLines="50" w:line="360" w:lineRule="auto"/>
        <w:rPr>
          <w:rFonts w:ascii="宋体" w:hAnsi="宋体"/>
          <w:color w:val="auto"/>
          <w:kern w:val="0"/>
          <w:sz w:val="24"/>
          <w:highlight w:val="none"/>
        </w:rPr>
      </w:pPr>
      <w:bookmarkStart w:id="54" w:name="_Toc36527860"/>
      <w:r>
        <w:rPr>
          <w:rFonts w:hint="eastAsia" w:ascii="宋体" w:hAnsi="宋体"/>
          <w:color w:val="auto"/>
          <w:kern w:val="0"/>
          <w:sz w:val="24"/>
          <w:highlight w:val="none"/>
        </w:rPr>
        <w:t>（一）递交响应文件（商务文件和报价文件）者须是法定代表人或法定代表人授权委托人，并需携带有效证件：如果是法定代表人本人，需携带法定代表人证明书和本人身份证原件及复印件；如果委托其他人，则需携带法定代表人证明书、法定代表人身份证复印件、法定代表人授权委托书及被授权委托人本人身份证原件及复印件。否则，响应文件将不予接受，出租方和代理机构不负任何责任。</w:t>
      </w:r>
    </w:p>
    <w:p>
      <w:pPr>
        <w:spacing w:after="120" w:afterLines="50" w:line="360" w:lineRule="auto"/>
        <w:rPr>
          <w:b/>
          <w:color w:val="auto"/>
          <w:kern w:val="0"/>
          <w:sz w:val="24"/>
          <w:highlight w:val="none"/>
        </w:rPr>
      </w:pPr>
      <w:r>
        <w:rPr>
          <w:rFonts w:hint="eastAsia" w:ascii="宋体" w:hAnsi="宋体"/>
          <w:color w:val="auto"/>
          <w:kern w:val="0"/>
          <w:sz w:val="24"/>
          <w:highlight w:val="none"/>
        </w:rPr>
        <w:t>（二）</w:t>
      </w:r>
      <w:r>
        <w:rPr>
          <w:rFonts w:hint="eastAsia" w:ascii="宋体" w:hAnsi="宋体"/>
          <w:b/>
          <w:color w:val="auto"/>
          <w:kern w:val="0"/>
          <w:sz w:val="24"/>
          <w:highlight w:val="none"/>
        </w:rPr>
        <w:t>代理机构在递交响应文件截止时间前30 分钟开始接收响应文件。</w:t>
      </w:r>
    </w:p>
    <w:p>
      <w:pPr>
        <w:spacing w:line="360" w:lineRule="auto"/>
        <w:rPr>
          <w:rFonts w:hAnsi="宋体"/>
          <w:color w:val="auto"/>
          <w:sz w:val="24"/>
          <w:highlight w:val="none"/>
        </w:rPr>
      </w:pPr>
      <w:r>
        <w:rPr>
          <w:rFonts w:hint="eastAsia" w:ascii="宋体" w:hAnsi="宋体"/>
          <w:bCs/>
          <w:color w:val="auto"/>
          <w:sz w:val="24"/>
          <w:highlight w:val="none"/>
        </w:rPr>
        <w:t>二、</w:t>
      </w:r>
      <w:r>
        <w:rPr>
          <w:rFonts w:hint="eastAsia" w:hAnsi="宋体"/>
          <w:color w:val="auto"/>
          <w:sz w:val="24"/>
          <w:highlight w:val="none"/>
        </w:rPr>
        <w:t>逾期送达的响应文件</w:t>
      </w:r>
      <w:bookmarkEnd w:id="54"/>
    </w:p>
    <w:p>
      <w:pPr>
        <w:spacing w:line="360" w:lineRule="auto"/>
        <w:ind w:firstLine="424" w:firstLineChars="177"/>
        <w:rPr>
          <w:rFonts w:hAnsi="宋体"/>
          <w:color w:val="auto"/>
          <w:sz w:val="24"/>
          <w:highlight w:val="none"/>
        </w:rPr>
      </w:pPr>
      <w:r>
        <w:rPr>
          <w:rFonts w:hint="eastAsia" w:hAnsi="宋体"/>
          <w:color w:val="auto"/>
          <w:sz w:val="24"/>
          <w:highlight w:val="none"/>
        </w:rPr>
        <w:t>在本招租文件规定的截止时间以后逾期送达的或者未送达指定地点的响应文件（商务文件和报价文件）将不予受理。</w:t>
      </w:r>
    </w:p>
    <w:p>
      <w:pPr>
        <w:rPr>
          <w:rFonts w:ascii="宋体" w:hAnsi="宋体"/>
          <w:b/>
          <w:color w:val="auto"/>
          <w:sz w:val="32"/>
          <w:szCs w:val="32"/>
          <w:highlight w:val="none"/>
        </w:rPr>
      </w:pPr>
      <w:r>
        <w:rPr>
          <w:rFonts w:hAnsi="宋体"/>
          <w:color w:val="auto"/>
          <w:sz w:val="24"/>
          <w:highlight w:val="none"/>
        </w:rPr>
        <w:t xml:space="preserve"> </w:t>
      </w:r>
      <w:bookmarkStart w:id="55" w:name="_Toc17905451"/>
      <w:bookmarkStart w:id="56" w:name="_Toc264631131"/>
      <w:bookmarkStart w:id="57" w:name="_Toc197404910"/>
    </w:p>
    <w:p>
      <w:pPr>
        <w:keepNext/>
        <w:keepLines/>
        <w:spacing w:line="360" w:lineRule="auto"/>
        <w:jc w:val="center"/>
        <w:outlineLvl w:val="2"/>
        <w:rPr>
          <w:rFonts w:ascii="宋体" w:hAnsi="宋体"/>
          <w:b/>
          <w:color w:val="auto"/>
          <w:sz w:val="32"/>
          <w:szCs w:val="32"/>
          <w:highlight w:val="none"/>
        </w:rPr>
      </w:pPr>
      <w:r>
        <w:rPr>
          <w:rFonts w:hint="eastAsia" w:ascii="宋体" w:hAnsi="宋体"/>
          <w:b/>
          <w:color w:val="auto"/>
          <w:sz w:val="32"/>
          <w:szCs w:val="32"/>
          <w:highlight w:val="none"/>
        </w:rPr>
        <w:t>第六节 响应文件的修改或撤回</w:t>
      </w:r>
      <w:bookmarkEnd w:id="55"/>
    </w:p>
    <w:p>
      <w:pPr>
        <w:spacing w:line="360" w:lineRule="auto"/>
        <w:rPr>
          <w:rFonts w:ascii="宋体" w:hAnsi="宋体"/>
          <w:bCs/>
          <w:color w:val="auto"/>
          <w:sz w:val="24"/>
          <w:highlight w:val="none"/>
        </w:rPr>
      </w:pPr>
      <w:r>
        <w:rPr>
          <w:rFonts w:hint="eastAsia" w:ascii="宋体" w:hAnsi="宋体"/>
          <w:bCs/>
          <w:color w:val="auto"/>
          <w:sz w:val="24"/>
          <w:highlight w:val="none"/>
        </w:rPr>
        <w:t>一、招租响应人已提交响应文件（商务文件和报价文件），规定的响应截止时间还未到，招租响应人可提出对其响应文件的修改或撤回。招租响应人须提交由招租响应人代表签名的修改或撤回的书面通知。</w:t>
      </w:r>
    </w:p>
    <w:p>
      <w:pPr>
        <w:spacing w:line="360" w:lineRule="auto"/>
        <w:rPr>
          <w:rFonts w:ascii="宋体" w:hAnsi="宋体"/>
          <w:bCs/>
          <w:color w:val="auto"/>
          <w:sz w:val="24"/>
          <w:highlight w:val="none"/>
        </w:rPr>
      </w:pPr>
      <w:r>
        <w:rPr>
          <w:rFonts w:hint="eastAsia" w:ascii="宋体" w:hAnsi="宋体"/>
          <w:bCs/>
          <w:color w:val="auto"/>
          <w:sz w:val="24"/>
          <w:highlight w:val="none"/>
        </w:rPr>
        <w:t>二、代理机构收到由招租响应人代表签名的修改或撤回的书面通知并确认后，招租响应人可对其响应文件进行修改，或是撤回其响应。</w:t>
      </w:r>
    </w:p>
    <w:p>
      <w:pPr>
        <w:spacing w:line="360" w:lineRule="auto"/>
        <w:rPr>
          <w:rFonts w:ascii="宋体" w:hAnsi="宋体"/>
          <w:bCs/>
          <w:color w:val="auto"/>
          <w:sz w:val="24"/>
          <w:highlight w:val="none"/>
        </w:rPr>
      </w:pPr>
      <w:bookmarkStart w:id="58" w:name="_Toc188869284"/>
      <w:r>
        <w:rPr>
          <w:rFonts w:hint="eastAsia" w:ascii="宋体" w:hAnsi="宋体"/>
          <w:bCs/>
          <w:color w:val="auto"/>
          <w:sz w:val="24"/>
          <w:highlight w:val="none"/>
        </w:rPr>
        <w:t>三、招租响应人的修改文件应按照本招租文件的规定进行编制、密封、标识和提交，并在密封袋上注明“响应修改”。</w:t>
      </w:r>
    </w:p>
    <w:p>
      <w:pPr>
        <w:spacing w:line="360" w:lineRule="auto"/>
        <w:rPr>
          <w:rFonts w:ascii="宋体" w:hAnsi="宋体"/>
          <w:bCs/>
          <w:color w:val="auto"/>
          <w:sz w:val="24"/>
          <w:highlight w:val="none"/>
        </w:rPr>
      </w:pPr>
      <w:r>
        <w:rPr>
          <w:rFonts w:hint="eastAsia" w:ascii="宋体" w:hAnsi="宋体"/>
          <w:bCs/>
          <w:color w:val="auto"/>
          <w:sz w:val="24"/>
          <w:highlight w:val="none"/>
        </w:rPr>
        <w:t>四、 响应截止时间之后至响应文件有效期终止之前，招租响应人不得要求撤回其响应。在此期间撤回响应的，其招租保证金将不予退还。</w:t>
      </w:r>
    </w:p>
    <w:p>
      <w:pPr>
        <w:spacing w:line="360" w:lineRule="auto"/>
        <w:rPr>
          <w:rFonts w:ascii="宋体" w:hAnsi="宋体"/>
          <w:bCs/>
          <w:color w:val="auto"/>
          <w:sz w:val="24"/>
          <w:highlight w:val="none"/>
        </w:rPr>
      </w:pPr>
      <w:r>
        <w:rPr>
          <w:rFonts w:hint="eastAsia" w:ascii="宋体" w:hAnsi="宋体"/>
          <w:bCs/>
          <w:color w:val="auto"/>
          <w:sz w:val="24"/>
          <w:highlight w:val="none"/>
        </w:rPr>
        <w:t>五、评审结束后，不论中选与否，招租响应人均不得收回响应文件。</w:t>
      </w: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bookmarkEnd w:id="58"/>
    <w:p>
      <w:pPr>
        <w:keepNext/>
        <w:keepLines/>
        <w:spacing w:line="360" w:lineRule="auto"/>
        <w:jc w:val="center"/>
        <w:outlineLvl w:val="2"/>
        <w:rPr>
          <w:rFonts w:ascii="宋体" w:hAnsi="宋体"/>
          <w:b/>
          <w:color w:val="auto"/>
          <w:sz w:val="32"/>
          <w:szCs w:val="32"/>
          <w:highlight w:val="none"/>
        </w:rPr>
      </w:pPr>
      <w:bookmarkStart w:id="59" w:name="_Toc17905452"/>
      <w:r>
        <w:rPr>
          <w:rFonts w:hint="eastAsia" w:ascii="宋体" w:hAnsi="宋体"/>
          <w:b/>
          <w:color w:val="auto"/>
          <w:sz w:val="32"/>
          <w:szCs w:val="32"/>
          <w:highlight w:val="none"/>
        </w:rPr>
        <w:t>第七节 招租有效期</w:t>
      </w:r>
      <w:bookmarkEnd w:id="56"/>
      <w:bookmarkEnd w:id="57"/>
      <w:bookmarkEnd w:id="59"/>
    </w:p>
    <w:p>
      <w:pPr>
        <w:spacing w:line="360" w:lineRule="auto"/>
        <w:rPr>
          <w:rFonts w:hAnsi="宋体"/>
          <w:color w:val="auto"/>
          <w:sz w:val="24"/>
          <w:highlight w:val="none"/>
        </w:rPr>
      </w:pPr>
      <w:r>
        <w:rPr>
          <w:rFonts w:hint="eastAsia" w:ascii="宋体" w:hAnsi="宋体"/>
          <w:bCs/>
          <w:color w:val="auto"/>
          <w:sz w:val="24"/>
          <w:highlight w:val="none"/>
        </w:rPr>
        <w:t>一、本项目招租有效期为</w:t>
      </w:r>
      <w:r>
        <w:rPr>
          <w:rFonts w:hint="eastAsia" w:hAnsi="宋体"/>
          <w:color w:val="auto"/>
          <w:sz w:val="24"/>
          <w:highlight w:val="none"/>
        </w:rPr>
        <w:t>自规定的响应文件中递交截止期限起</w:t>
      </w:r>
      <w:r>
        <w:rPr>
          <w:rFonts w:hAnsi="宋体"/>
          <w:color w:val="auto"/>
          <w:sz w:val="24"/>
          <w:highlight w:val="none"/>
          <w:u w:val="single"/>
        </w:rPr>
        <w:t xml:space="preserve"> 90 </w:t>
      </w:r>
      <w:r>
        <w:rPr>
          <w:rFonts w:hint="eastAsia" w:hAnsi="宋体"/>
          <w:color w:val="auto"/>
          <w:sz w:val="24"/>
          <w:highlight w:val="none"/>
        </w:rPr>
        <w:t>天内，响应文件均保持有效。</w:t>
      </w:r>
    </w:p>
    <w:p>
      <w:pPr>
        <w:spacing w:line="360" w:lineRule="auto"/>
        <w:rPr>
          <w:rFonts w:hAnsi="宋体"/>
          <w:color w:val="auto"/>
          <w:sz w:val="24"/>
          <w:highlight w:val="none"/>
        </w:rPr>
      </w:pPr>
      <w:r>
        <w:rPr>
          <w:rFonts w:hint="eastAsia" w:ascii="宋体" w:hAnsi="宋体"/>
          <w:bCs/>
          <w:color w:val="auto"/>
          <w:sz w:val="24"/>
          <w:highlight w:val="none"/>
        </w:rPr>
        <w:t>二、</w:t>
      </w:r>
      <w:r>
        <w:rPr>
          <w:rFonts w:hint="eastAsia" w:hAnsi="宋体"/>
          <w:color w:val="auto"/>
          <w:sz w:val="24"/>
          <w:highlight w:val="none"/>
        </w:rPr>
        <w:t>在特殊的情况下，在原定招租有效期满之前，代理机构和出租方可以要求招租响应人同意延长招租有效期，该要求与答复均以书面形式提交，招租响应人可以拒绝代理机构和出租方的这种要求，其保证金将不会被没收；同意延长招租有效期的招租响应人不能要求也不允许修改其响应文件，有关保证金的退还和没收的规定将在延长的有效期内继续有效。</w:t>
      </w: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keepNext/>
        <w:keepLines/>
        <w:spacing w:line="360" w:lineRule="auto"/>
        <w:jc w:val="center"/>
        <w:outlineLvl w:val="2"/>
        <w:rPr>
          <w:rFonts w:ascii="宋体" w:hAnsi="宋体"/>
          <w:b/>
          <w:color w:val="auto"/>
          <w:sz w:val="32"/>
          <w:szCs w:val="32"/>
          <w:highlight w:val="none"/>
        </w:rPr>
      </w:pPr>
      <w:bookmarkStart w:id="60" w:name="_Toc264631132"/>
      <w:bookmarkStart w:id="61" w:name="_Toc17905453"/>
      <w:bookmarkStart w:id="62" w:name="_Toc197404911"/>
      <w:r>
        <w:rPr>
          <w:rFonts w:hint="eastAsia" w:ascii="宋体" w:hAnsi="宋体"/>
          <w:b/>
          <w:color w:val="auto"/>
          <w:sz w:val="32"/>
          <w:szCs w:val="32"/>
          <w:highlight w:val="none"/>
        </w:rPr>
        <w:t>第八节 开封</w:t>
      </w:r>
      <w:bookmarkEnd w:id="60"/>
      <w:bookmarkEnd w:id="61"/>
      <w:bookmarkEnd w:id="62"/>
    </w:p>
    <w:p>
      <w:pPr>
        <w:spacing w:line="360" w:lineRule="auto"/>
        <w:rPr>
          <w:rFonts w:hAnsi="宋体"/>
          <w:color w:val="auto"/>
          <w:sz w:val="24"/>
          <w:highlight w:val="none"/>
        </w:rPr>
      </w:pPr>
      <w:r>
        <w:rPr>
          <w:rFonts w:hint="eastAsia" w:ascii="宋体" w:hAnsi="宋体"/>
          <w:bCs/>
          <w:color w:val="auto"/>
          <w:sz w:val="24"/>
          <w:highlight w:val="none"/>
        </w:rPr>
        <w:t>一、</w:t>
      </w:r>
      <w:r>
        <w:rPr>
          <w:rFonts w:hint="eastAsia" w:hAnsi="宋体"/>
          <w:color w:val="auto"/>
          <w:sz w:val="24"/>
          <w:highlight w:val="none"/>
        </w:rPr>
        <w:t>出租方将于本招租文件第四章第一节第二条所述的时间和地点公开举行招租开封会议，并邀请所有招租响应人代表参加。</w:t>
      </w:r>
    </w:p>
    <w:p>
      <w:pPr>
        <w:spacing w:line="360" w:lineRule="auto"/>
        <w:rPr>
          <w:rFonts w:hAnsi="宋体"/>
          <w:color w:val="auto"/>
          <w:sz w:val="24"/>
          <w:highlight w:val="none"/>
        </w:rPr>
      </w:pPr>
      <w:r>
        <w:rPr>
          <w:rFonts w:hint="eastAsia" w:ascii="宋体" w:hAnsi="宋体"/>
          <w:bCs/>
          <w:color w:val="auto"/>
          <w:sz w:val="24"/>
          <w:highlight w:val="none"/>
        </w:rPr>
        <w:t>二、</w:t>
      </w:r>
      <w:r>
        <w:rPr>
          <w:rFonts w:hint="eastAsia" w:hAnsi="宋体"/>
          <w:color w:val="auto"/>
          <w:sz w:val="24"/>
          <w:highlight w:val="none"/>
        </w:rPr>
        <w:t>参加招租开封会的招租响应人的法定代表人或其授权委托人均应随身携带本人身份证原件及复印件，法定代表人还应随身携带“法定代表人证明书”；授权委托人还应随身携带“法定代表人证明书”、“法定代表人身份证复印件”、“法定代表人授权委托书”，以证明其身份。</w:t>
      </w:r>
    </w:p>
    <w:p>
      <w:pPr>
        <w:spacing w:line="360" w:lineRule="auto"/>
        <w:rPr>
          <w:rFonts w:hAnsi="宋体"/>
          <w:color w:val="auto"/>
          <w:sz w:val="24"/>
          <w:highlight w:val="none"/>
        </w:rPr>
      </w:pPr>
      <w:r>
        <w:rPr>
          <w:rFonts w:hint="eastAsia" w:ascii="宋体" w:hAnsi="宋体"/>
          <w:bCs/>
          <w:color w:val="auto"/>
          <w:sz w:val="24"/>
          <w:highlight w:val="none"/>
        </w:rPr>
        <w:t>三、</w:t>
      </w:r>
      <w:r>
        <w:rPr>
          <w:rFonts w:hint="eastAsia" w:hAnsi="宋体"/>
          <w:color w:val="auto"/>
          <w:sz w:val="24"/>
          <w:highlight w:val="none"/>
        </w:rPr>
        <w:t>开封会</w:t>
      </w:r>
    </w:p>
    <w:p>
      <w:pPr>
        <w:widowControl/>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（一）开封会议由代理机构主持。</w:t>
      </w:r>
    </w:p>
    <w:p>
      <w:pPr>
        <w:widowControl/>
        <w:spacing w:line="360" w:lineRule="auto"/>
        <w:ind w:left="142" w:hanging="142"/>
        <w:rPr>
          <w:rFonts w:ascii="宋体" w:hAnsi="宋体"/>
          <w:color w:val="auto"/>
          <w:kern w:val="0"/>
          <w:sz w:val="24"/>
          <w:szCs w:val="24"/>
          <w:highlight w:val="none"/>
        </w:rPr>
      </w:pPr>
      <w:r>
        <w:rPr>
          <w:rFonts w:hint="eastAsia" w:ascii="宋体" w:hAnsi="宋体"/>
          <w:color w:val="auto"/>
          <w:kern w:val="0"/>
          <w:sz w:val="24"/>
          <w:szCs w:val="24"/>
          <w:highlight w:val="none"/>
        </w:rPr>
        <w:t>（二）代理机构当众宣布开封纪律，公布提交报价文件的招租响应人名单。</w:t>
      </w:r>
    </w:p>
    <w:p>
      <w:pPr>
        <w:widowControl/>
        <w:spacing w:line="360" w:lineRule="auto"/>
        <w:ind w:left="142" w:hanging="142"/>
        <w:rPr>
          <w:rFonts w:ascii="宋体" w:hAnsi="宋体"/>
          <w:color w:val="auto"/>
          <w:kern w:val="0"/>
          <w:sz w:val="24"/>
          <w:szCs w:val="24"/>
          <w:highlight w:val="none"/>
        </w:rPr>
      </w:pPr>
      <w:r>
        <w:rPr>
          <w:rFonts w:hint="eastAsia" w:ascii="宋体" w:hAnsi="宋体"/>
          <w:color w:val="auto"/>
          <w:kern w:val="0"/>
          <w:sz w:val="24"/>
          <w:szCs w:val="21"/>
          <w:highlight w:val="none"/>
        </w:rPr>
        <w:t>（三）</w:t>
      </w:r>
      <w:r>
        <w:rPr>
          <w:rFonts w:hint="eastAsia" w:ascii="宋体" w:hAnsi="宋体"/>
          <w:color w:val="auto"/>
          <w:kern w:val="0"/>
          <w:sz w:val="24"/>
          <w:szCs w:val="24"/>
          <w:highlight w:val="none"/>
        </w:rPr>
        <w:t>由招租响应人监督检查各报价文件的密封和标识情况。未按本须知规定包封、标识和骑缝加盖响应人公章的报价文件，代理机构有权不予受理。</w:t>
      </w:r>
    </w:p>
    <w:p>
      <w:pPr>
        <w:widowControl/>
        <w:spacing w:line="360" w:lineRule="auto"/>
        <w:ind w:left="142" w:hanging="142"/>
        <w:rPr>
          <w:rFonts w:ascii="宋体" w:hAnsi="宋体"/>
          <w:color w:val="auto"/>
          <w:kern w:val="0"/>
          <w:sz w:val="24"/>
          <w:szCs w:val="24"/>
          <w:highlight w:val="none"/>
        </w:rPr>
      </w:pPr>
      <w:r>
        <w:rPr>
          <w:rFonts w:hint="eastAsia" w:ascii="宋体" w:hAnsi="宋体"/>
          <w:color w:val="auto"/>
          <w:kern w:val="0"/>
          <w:sz w:val="24"/>
          <w:szCs w:val="24"/>
          <w:highlight w:val="none"/>
        </w:rPr>
        <w:t>（四）由代理机构在开标室当众拆封招租响应人报价文件并宣读完价格后，做好登记移交评审小组进行报价文件资格后审。</w:t>
      </w:r>
    </w:p>
    <w:p>
      <w:pPr>
        <w:widowControl/>
        <w:spacing w:line="360" w:lineRule="auto"/>
        <w:ind w:left="142" w:hanging="142"/>
        <w:rPr>
          <w:rFonts w:ascii="宋体" w:hAnsi="宋体"/>
          <w:color w:val="auto"/>
          <w:kern w:val="0"/>
          <w:sz w:val="24"/>
          <w:szCs w:val="24"/>
          <w:highlight w:val="none"/>
        </w:rPr>
      </w:pPr>
      <w:r>
        <w:rPr>
          <w:rFonts w:hint="eastAsia" w:ascii="宋体" w:hAnsi="宋体"/>
          <w:color w:val="auto"/>
          <w:kern w:val="0"/>
          <w:sz w:val="24"/>
          <w:szCs w:val="24"/>
          <w:highlight w:val="none"/>
        </w:rPr>
        <w:t>（五）如果</w:t>
      </w:r>
      <w:r>
        <w:rPr>
          <w:rFonts w:hint="eastAsia"/>
          <w:color w:val="auto"/>
          <w:kern w:val="0"/>
          <w:sz w:val="24"/>
          <w:szCs w:val="24"/>
          <w:highlight w:val="none"/>
        </w:rPr>
        <w:t>代理机构</w:t>
      </w:r>
      <w:r>
        <w:rPr>
          <w:rFonts w:hint="eastAsia" w:ascii="宋体" w:hAnsi="宋体"/>
          <w:color w:val="auto"/>
          <w:kern w:val="0"/>
          <w:sz w:val="24"/>
          <w:szCs w:val="24"/>
          <w:highlight w:val="none"/>
        </w:rPr>
        <w:t>根据招租文件的规定难以准确判断某招租响应人的响应文件是否应予受理的，或有招租响应人在开封会上对审查程序与结果提出异议的，</w:t>
      </w:r>
      <w:r>
        <w:rPr>
          <w:rFonts w:hint="eastAsia"/>
          <w:color w:val="auto"/>
          <w:kern w:val="0"/>
          <w:sz w:val="24"/>
          <w:szCs w:val="24"/>
          <w:highlight w:val="none"/>
        </w:rPr>
        <w:t>代理机构</w:t>
      </w:r>
      <w:r>
        <w:rPr>
          <w:rFonts w:hint="eastAsia" w:ascii="宋体" w:hAnsi="宋体"/>
          <w:color w:val="auto"/>
          <w:kern w:val="0"/>
          <w:sz w:val="24"/>
          <w:szCs w:val="24"/>
          <w:highlight w:val="none"/>
        </w:rPr>
        <w:t>将记录有关情况提交评审小组讨论决定。</w:t>
      </w:r>
    </w:p>
    <w:p>
      <w:pPr>
        <w:widowControl/>
        <w:spacing w:line="360" w:lineRule="auto"/>
        <w:ind w:left="142" w:hanging="142"/>
        <w:rPr>
          <w:rFonts w:hAnsi="宋体"/>
          <w:color w:val="auto"/>
          <w:kern w:val="0"/>
          <w:sz w:val="24"/>
          <w:szCs w:val="21"/>
          <w:highlight w:val="none"/>
        </w:rPr>
      </w:pPr>
      <w:r>
        <w:rPr>
          <w:rFonts w:hint="eastAsia" w:ascii="宋体" w:hAnsi="宋体"/>
          <w:color w:val="auto"/>
          <w:kern w:val="0"/>
          <w:sz w:val="24"/>
          <w:szCs w:val="24"/>
          <w:highlight w:val="none"/>
        </w:rPr>
        <w:t>（六）</w:t>
      </w:r>
      <w:r>
        <w:rPr>
          <w:rFonts w:hint="eastAsia"/>
          <w:color w:val="auto"/>
          <w:kern w:val="0"/>
          <w:sz w:val="24"/>
          <w:szCs w:val="24"/>
          <w:highlight w:val="none"/>
        </w:rPr>
        <w:t>代理机构</w:t>
      </w:r>
      <w:r>
        <w:rPr>
          <w:rFonts w:hint="eastAsia" w:ascii="宋体" w:hAnsi="宋体"/>
          <w:color w:val="auto"/>
          <w:kern w:val="0"/>
          <w:sz w:val="24"/>
          <w:szCs w:val="24"/>
          <w:highlight w:val="none"/>
        </w:rPr>
        <w:t>将</w:t>
      </w:r>
      <w:r>
        <w:rPr>
          <w:rFonts w:hint="eastAsia"/>
          <w:color w:val="auto"/>
          <w:kern w:val="0"/>
          <w:sz w:val="24"/>
          <w:szCs w:val="24"/>
          <w:highlight w:val="none"/>
        </w:rPr>
        <w:t>对开封过程进行记录，以存档备查。</w:t>
      </w: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rPr>
          <w:rFonts w:hAnsi="宋体"/>
          <w:color w:val="auto"/>
          <w:sz w:val="24"/>
          <w:highlight w:val="none"/>
        </w:rPr>
      </w:pPr>
    </w:p>
    <w:p>
      <w:pPr>
        <w:keepNext/>
        <w:keepLines/>
        <w:spacing w:line="360" w:lineRule="auto"/>
        <w:jc w:val="center"/>
        <w:outlineLvl w:val="2"/>
        <w:rPr>
          <w:rFonts w:ascii="宋体" w:hAnsi="宋体"/>
          <w:b/>
          <w:color w:val="auto"/>
          <w:sz w:val="32"/>
          <w:szCs w:val="32"/>
          <w:highlight w:val="none"/>
        </w:rPr>
      </w:pPr>
      <w:bookmarkStart w:id="63" w:name="_Toc264631133"/>
      <w:bookmarkStart w:id="64" w:name="_Toc197404912"/>
      <w:bookmarkStart w:id="65" w:name="_Toc17905454"/>
      <w:r>
        <w:rPr>
          <w:rFonts w:hint="eastAsia" w:ascii="宋体" w:hAnsi="宋体"/>
          <w:b/>
          <w:color w:val="auto"/>
          <w:sz w:val="32"/>
          <w:szCs w:val="32"/>
          <w:highlight w:val="none"/>
        </w:rPr>
        <w:t>第九节 评审</w:t>
      </w:r>
      <w:bookmarkEnd w:id="63"/>
      <w:bookmarkEnd w:id="64"/>
      <w:bookmarkEnd w:id="65"/>
    </w:p>
    <w:p>
      <w:pPr>
        <w:spacing w:line="360" w:lineRule="auto"/>
        <w:rPr>
          <w:rFonts w:ascii="宋体" w:hAnsi="宋体"/>
          <w:bCs/>
          <w:color w:val="auto"/>
          <w:sz w:val="24"/>
          <w:highlight w:val="none"/>
        </w:rPr>
      </w:pPr>
      <w:r>
        <w:rPr>
          <w:rFonts w:hint="eastAsia" w:ascii="宋体" w:hAnsi="宋体"/>
          <w:bCs/>
          <w:color w:val="auto"/>
          <w:sz w:val="24"/>
          <w:highlight w:val="none"/>
        </w:rPr>
        <w:t>一、评审小组和评审</w:t>
      </w:r>
    </w:p>
    <w:p>
      <w:pPr>
        <w:spacing w:line="440" w:lineRule="exact"/>
        <w:rPr>
          <w:rFonts w:ascii="宋体" w:hAnsi="宋体"/>
          <w:color w:val="auto"/>
          <w:sz w:val="24"/>
          <w:highlight w:val="none"/>
        </w:rPr>
      </w:pPr>
      <w:r>
        <w:rPr>
          <w:rFonts w:hint="eastAsia" w:ascii="宋体" w:hAnsi="宋体"/>
          <w:bCs/>
          <w:color w:val="auto"/>
          <w:sz w:val="24"/>
          <w:highlight w:val="none"/>
        </w:rPr>
        <w:t>（一）评审小组的组建：</w:t>
      </w:r>
    </w:p>
    <w:p>
      <w:pPr>
        <w:spacing w:line="440" w:lineRule="exact"/>
        <w:rPr>
          <w:rFonts w:ascii="宋体" w:hAnsi="宋体"/>
          <w:color w:val="auto"/>
          <w:sz w:val="24"/>
          <w:highlight w:val="none"/>
        </w:rPr>
      </w:pPr>
      <w:r>
        <w:rPr>
          <w:rFonts w:hint="eastAsia" w:ascii="宋体" w:hAnsi="宋体"/>
          <w:color w:val="auto"/>
          <w:sz w:val="24"/>
          <w:highlight w:val="none"/>
        </w:rPr>
        <w:t>评审小组根据采购项目的特点进行组建，并负责评审工作。评审小组由出租方代表和有关技术、经济等方面的专家组成，成员人数为三人或三人以上单数。其中技术、经济等方面的专家不少于成员总数的三分之二。评审小组成员从东莞市交通投资集团有限公司招标采购人代表库中随机抽取。</w:t>
      </w:r>
    </w:p>
    <w:p>
      <w:pPr>
        <w:spacing w:line="360" w:lineRule="auto"/>
        <w:ind w:left="0" w:leftChars="-67" w:hanging="141" w:hangingChars="59"/>
        <w:rPr>
          <w:rFonts w:ascii="宋体" w:hAnsi="宋体"/>
          <w:bCs/>
          <w:color w:val="auto"/>
          <w:sz w:val="24"/>
          <w:highlight w:val="none"/>
        </w:rPr>
      </w:pPr>
      <w:r>
        <w:rPr>
          <w:rFonts w:hint="eastAsia" w:ascii="宋体" w:hAnsi="宋体"/>
          <w:bCs/>
          <w:color w:val="auto"/>
          <w:sz w:val="24"/>
          <w:highlight w:val="none"/>
        </w:rPr>
        <w:t>（二）评审小组的职责：评审小组应根据招租文件规定的评审方法和标准，对响应文件</w:t>
      </w:r>
      <w:r>
        <w:rPr>
          <w:rFonts w:hint="eastAsia" w:ascii="宋体" w:hAnsi="宋体"/>
          <w:color w:val="auto"/>
          <w:sz w:val="24"/>
          <w:highlight w:val="none"/>
        </w:rPr>
        <w:t>（商务文件和报价文件）</w:t>
      </w:r>
      <w:r>
        <w:rPr>
          <w:rFonts w:hint="eastAsia" w:ascii="宋体" w:hAnsi="宋体"/>
          <w:bCs/>
          <w:color w:val="auto"/>
          <w:sz w:val="24"/>
          <w:highlight w:val="none"/>
        </w:rPr>
        <w:t>进行符合性审查。</w:t>
      </w:r>
    </w:p>
    <w:p>
      <w:pPr>
        <w:spacing w:line="360" w:lineRule="auto"/>
        <w:ind w:left="0" w:leftChars="-67" w:hanging="141" w:hangingChars="59"/>
        <w:rPr>
          <w:rFonts w:ascii="宋体" w:hAnsi="宋体"/>
          <w:bCs/>
          <w:color w:val="auto"/>
          <w:sz w:val="24"/>
          <w:highlight w:val="none"/>
        </w:rPr>
      </w:pPr>
      <w:r>
        <w:rPr>
          <w:rFonts w:hint="eastAsia" w:ascii="宋体" w:hAnsi="宋体"/>
          <w:bCs/>
          <w:color w:val="auto"/>
          <w:sz w:val="24"/>
          <w:highlight w:val="none"/>
        </w:rPr>
        <w:t>（三）评审小组的原则：评审活动应遵循公开、公正、公平、科学、择优的原则。评审小组的评审应实行少数服从多数的原则，经评审小组成员记名表决半数以上通过的评审结果有效。</w:t>
      </w:r>
    </w:p>
    <w:p>
      <w:pPr>
        <w:spacing w:line="360" w:lineRule="auto"/>
        <w:rPr>
          <w:rFonts w:ascii="宋体" w:hAnsi="宋体"/>
          <w:bCs/>
          <w:color w:val="auto"/>
          <w:sz w:val="24"/>
          <w:highlight w:val="none"/>
        </w:rPr>
      </w:pPr>
      <w:r>
        <w:rPr>
          <w:rFonts w:hint="eastAsia" w:ascii="宋体" w:hAnsi="宋体"/>
          <w:bCs/>
          <w:color w:val="auto"/>
          <w:sz w:val="24"/>
          <w:highlight w:val="none"/>
        </w:rPr>
        <w:t>二、响应文件（包括商务文件和报价文件）的资格后审</w:t>
      </w:r>
    </w:p>
    <w:p>
      <w:pPr>
        <w:spacing w:line="360" w:lineRule="auto"/>
        <w:rPr>
          <w:color w:val="auto"/>
          <w:sz w:val="24"/>
          <w:highlight w:val="none"/>
        </w:rPr>
      </w:pPr>
      <w:r>
        <w:rPr>
          <w:rFonts w:hint="eastAsia" w:ascii="宋体" w:hAnsi="宋体"/>
          <w:color w:val="auto"/>
          <w:sz w:val="24"/>
          <w:highlight w:val="none"/>
        </w:rPr>
        <w:t>（一）由评审小组进行响应文件（商务文件和报价文件）的</w:t>
      </w:r>
      <w:r>
        <w:rPr>
          <w:rFonts w:hint="eastAsia" w:ascii="宋体" w:hAnsi="宋体"/>
          <w:bCs/>
          <w:color w:val="auto"/>
          <w:sz w:val="24"/>
          <w:highlight w:val="none"/>
        </w:rPr>
        <w:t>资格后审</w:t>
      </w:r>
      <w:r>
        <w:rPr>
          <w:rFonts w:hint="eastAsia" w:ascii="宋体" w:hAnsi="宋体"/>
          <w:color w:val="auto"/>
          <w:sz w:val="24"/>
          <w:highlight w:val="none"/>
        </w:rPr>
        <w:t>。</w:t>
      </w:r>
    </w:p>
    <w:p>
      <w:pPr>
        <w:spacing w:line="360" w:lineRule="auto"/>
        <w:ind w:left="0" w:leftChars="-67" w:hanging="141" w:hangingChars="59"/>
        <w:rPr>
          <w:color w:val="auto"/>
          <w:sz w:val="24"/>
          <w:highlight w:val="none"/>
        </w:rPr>
      </w:pPr>
      <w:r>
        <w:rPr>
          <w:rFonts w:hint="eastAsia" w:ascii="宋体" w:hAnsi="宋体"/>
          <w:color w:val="auto"/>
          <w:sz w:val="24"/>
          <w:highlight w:val="none"/>
        </w:rPr>
        <w:t>（二）响应文件有第三章致招租响应人有关响应文件否决性条款摘要中响应文件无效的相关规定情形之一的，评审不通过，应作响应文件无效处理。</w:t>
      </w:r>
    </w:p>
    <w:p>
      <w:pPr>
        <w:spacing w:after="120" w:afterLines="50" w:line="360" w:lineRule="auto"/>
        <w:ind w:hanging="142"/>
        <w:rPr>
          <w:rFonts w:ascii="宋体" w:hAnsi="宋体"/>
          <w:bCs/>
          <w:color w:val="auto"/>
          <w:sz w:val="24"/>
          <w:highlight w:val="none"/>
        </w:rPr>
      </w:pPr>
      <w:r>
        <w:rPr>
          <w:rFonts w:hint="eastAsia" w:ascii="宋体" w:hAnsi="宋体"/>
          <w:color w:val="auto"/>
          <w:sz w:val="24"/>
          <w:highlight w:val="none"/>
        </w:rPr>
        <w:t>（三）评审小组应当根据招租文件规定，对响应文件（商务文件和报价文件）中的每项内容进行审查。</w:t>
      </w:r>
    </w:p>
    <w:p>
      <w:pPr>
        <w:spacing w:line="360" w:lineRule="auto"/>
        <w:rPr>
          <w:rFonts w:ascii="宋体" w:hAnsi="宋体"/>
          <w:bCs/>
          <w:color w:val="auto"/>
          <w:sz w:val="24"/>
          <w:highlight w:val="none"/>
        </w:rPr>
      </w:pPr>
      <w:r>
        <w:rPr>
          <w:rFonts w:hint="eastAsia" w:ascii="宋体" w:hAnsi="宋体"/>
          <w:bCs/>
          <w:color w:val="auto"/>
          <w:sz w:val="24"/>
          <w:highlight w:val="none"/>
        </w:rPr>
        <w:t>三、响应报价的评审</w:t>
      </w:r>
    </w:p>
    <w:p>
      <w:pPr>
        <w:spacing w:after="120" w:afterLines="50" w:line="360" w:lineRule="auto"/>
        <w:ind w:firstLine="480" w:firstLineChars="200"/>
        <w:rPr>
          <w:color w:val="auto"/>
          <w:sz w:val="24"/>
          <w:highlight w:val="none"/>
        </w:rPr>
      </w:pPr>
      <w:r>
        <w:rPr>
          <w:rFonts w:hint="eastAsia" w:ascii="宋体" w:hAnsi="宋体"/>
          <w:color w:val="auto"/>
          <w:sz w:val="24"/>
          <w:highlight w:val="none"/>
        </w:rPr>
        <w:t>招租响应人的响应报价以报价文件中的每月租金为评审依据。</w:t>
      </w:r>
    </w:p>
    <w:p>
      <w:pPr>
        <w:spacing w:line="360" w:lineRule="auto"/>
        <w:rPr>
          <w:rFonts w:ascii="宋体" w:hAnsi="宋体"/>
          <w:bCs/>
          <w:color w:val="auto"/>
          <w:sz w:val="24"/>
          <w:highlight w:val="none"/>
        </w:rPr>
      </w:pPr>
      <w:r>
        <w:rPr>
          <w:rFonts w:hint="eastAsia" w:ascii="宋体" w:hAnsi="宋体"/>
          <w:bCs/>
          <w:color w:val="auto"/>
          <w:sz w:val="24"/>
          <w:highlight w:val="none"/>
        </w:rPr>
        <w:t>四、响应文件无效和响应文件作废的处理</w:t>
      </w:r>
    </w:p>
    <w:p>
      <w:pPr>
        <w:spacing w:line="360" w:lineRule="auto"/>
        <w:ind w:left="-21" w:leftChars="-10" w:firstLine="480" w:firstLineChars="200"/>
        <w:rPr>
          <w:color w:val="auto"/>
          <w:sz w:val="24"/>
          <w:highlight w:val="none"/>
        </w:rPr>
      </w:pPr>
      <w:r>
        <w:rPr>
          <w:rFonts w:hint="eastAsia" w:ascii="宋体" w:hAnsi="宋体"/>
          <w:color w:val="auto"/>
          <w:sz w:val="24"/>
          <w:highlight w:val="none"/>
        </w:rPr>
        <w:t>除第三章致招租响应人有关响应文件否决性条款摘要规定的情形外，评审小组对响应文件应坚持谨慎确定响应文件无效和响应文件作废的原则。</w:t>
      </w: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ind w:left="0" w:leftChars="-67" w:hanging="141" w:hangingChars="59"/>
        <w:rPr>
          <w:rFonts w:hAnsi="宋体"/>
          <w:color w:val="auto"/>
          <w:sz w:val="24"/>
          <w:highlight w:val="none"/>
        </w:rPr>
      </w:pPr>
    </w:p>
    <w:p>
      <w:pPr>
        <w:spacing w:line="360" w:lineRule="auto"/>
        <w:rPr>
          <w:rFonts w:hAnsi="宋体"/>
          <w:color w:val="auto"/>
          <w:sz w:val="24"/>
          <w:highlight w:val="none"/>
        </w:rPr>
      </w:pPr>
    </w:p>
    <w:p>
      <w:pPr>
        <w:keepNext/>
        <w:keepLines/>
        <w:spacing w:line="360" w:lineRule="auto"/>
        <w:jc w:val="center"/>
        <w:outlineLvl w:val="2"/>
        <w:rPr>
          <w:rFonts w:ascii="宋体" w:hAnsi="宋体"/>
          <w:b/>
          <w:color w:val="auto"/>
          <w:sz w:val="32"/>
          <w:szCs w:val="32"/>
          <w:highlight w:val="none"/>
        </w:rPr>
      </w:pPr>
      <w:bookmarkStart w:id="66" w:name="_Toc264631134"/>
      <w:bookmarkStart w:id="67" w:name="_Toc197404913"/>
      <w:bookmarkStart w:id="68" w:name="_Toc17905455"/>
      <w:r>
        <w:rPr>
          <w:rFonts w:hint="eastAsia" w:ascii="宋体" w:hAnsi="宋体"/>
          <w:b/>
          <w:color w:val="auto"/>
          <w:sz w:val="32"/>
          <w:szCs w:val="32"/>
          <w:highlight w:val="none"/>
        </w:rPr>
        <w:t xml:space="preserve">第十节 </w:t>
      </w:r>
      <w:bookmarkEnd w:id="66"/>
      <w:bookmarkEnd w:id="67"/>
      <w:r>
        <w:rPr>
          <w:rFonts w:hint="eastAsia" w:ascii="宋体" w:hAnsi="宋体"/>
          <w:b/>
          <w:color w:val="auto"/>
          <w:sz w:val="32"/>
          <w:szCs w:val="32"/>
          <w:highlight w:val="none"/>
        </w:rPr>
        <w:t>确定中选人</w:t>
      </w:r>
      <w:bookmarkEnd w:id="68"/>
    </w:p>
    <w:p>
      <w:pPr>
        <w:spacing w:line="360" w:lineRule="auto"/>
        <w:rPr>
          <w:rFonts w:hAnsi="宋体"/>
          <w:color w:val="auto"/>
          <w:sz w:val="24"/>
          <w:highlight w:val="none"/>
        </w:rPr>
      </w:pPr>
      <w:r>
        <w:rPr>
          <w:rFonts w:hint="eastAsia" w:hAnsi="宋体"/>
          <w:color w:val="auto"/>
          <w:sz w:val="24"/>
          <w:highlight w:val="none"/>
        </w:rPr>
        <w:t>一、评审小组完成评审后，应提出书面评审报告。评审报告由评审小组全体成员签字。评审小组实行少数服从多数的原则，评审结果经评审小组全体成员过半数通过有效。</w:t>
      </w:r>
    </w:p>
    <w:p>
      <w:pPr>
        <w:spacing w:line="360" w:lineRule="auto"/>
        <w:rPr>
          <w:rFonts w:hAnsi="宋体"/>
          <w:color w:val="auto"/>
          <w:sz w:val="24"/>
          <w:highlight w:val="none"/>
        </w:rPr>
      </w:pPr>
      <w:r>
        <w:rPr>
          <w:rFonts w:hint="eastAsia" w:hAnsi="宋体"/>
          <w:color w:val="auto"/>
          <w:sz w:val="24"/>
          <w:highlight w:val="none"/>
        </w:rPr>
        <w:t>二、招租响应人的</w:t>
      </w:r>
      <w:r>
        <w:rPr>
          <w:rFonts w:hint="eastAsia" w:ascii="DOPATH+F5" w:hAnsi="DOPATH+F5" w:cs="DOPATH+F5"/>
          <w:color w:val="auto"/>
          <w:spacing w:val="-3"/>
          <w:sz w:val="24"/>
          <w:highlight w:val="none"/>
        </w:rPr>
        <w:t>响应文件（包括商务文件和报价文件）</w:t>
      </w:r>
      <w:r>
        <w:rPr>
          <w:rFonts w:hint="eastAsia" w:hAnsi="宋体"/>
          <w:color w:val="auto"/>
          <w:sz w:val="24"/>
          <w:highlight w:val="none"/>
        </w:rPr>
        <w:t>经评审小组审查合格后，</w:t>
      </w:r>
      <w:r>
        <w:rPr>
          <w:rFonts w:hint="eastAsia" w:ascii="DOPATH+F5" w:hAnsi="DOPATH+F5" w:cs="DOPATH+F5"/>
          <w:color w:val="auto"/>
          <w:sz w:val="24"/>
          <w:highlight w:val="none"/>
        </w:rPr>
        <w:t>由评审小组按报价由高到低推荐中选候选人</w:t>
      </w:r>
      <w:r>
        <w:rPr>
          <w:rFonts w:hint="eastAsia" w:hAnsi="宋体"/>
          <w:color w:val="auto"/>
          <w:sz w:val="24"/>
          <w:highlight w:val="none"/>
        </w:rPr>
        <w:t>。</w:t>
      </w:r>
    </w:p>
    <w:p>
      <w:pPr>
        <w:spacing w:line="360" w:lineRule="auto"/>
        <w:rPr>
          <w:rFonts w:ascii="宋体" w:hAnsi="宋体"/>
          <w:color w:val="auto"/>
          <w:sz w:val="24"/>
          <w:highlight w:val="none"/>
        </w:rPr>
      </w:pPr>
      <w:r>
        <w:rPr>
          <w:rFonts w:hint="eastAsia" w:hAnsi="宋体"/>
          <w:color w:val="auto"/>
          <w:sz w:val="24"/>
          <w:highlight w:val="none"/>
        </w:rPr>
        <w:t>三、中选候选人应符合下列条件之一：</w:t>
      </w:r>
    </w:p>
    <w:p>
      <w:pPr>
        <w:spacing w:line="360" w:lineRule="auto"/>
        <w:ind w:left="0" w:leftChars="-67" w:hanging="141" w:hangingChars="59"/>
        <w:rPr>
          <w:color w:val="auto"/>
          <w:sz w:val="24"/>
          <w:highlight w:val="none"/>
        </w:rPr>
      </w:pPr>
      <w:r>
        <w:rPr>
          <w:rFonts w:hint="eastAsia" w:ascii="宋体" w:hAnsi="宋体"/>
          <w:color w:val="auto"/>
          <w:sz w:val="24"/>
          <w:highlight w:val="none"/>
        </w:rPr>
        <w:t>（一）满足合格的招租响应人条件。</w:t>
      </w:r>
    </w:p>
    <w:p>
      <w:pPr>
        <w:spacing w:line="360" w:lineRule="auto"/>
        <w:ind w:left="0" w:leftChars="-67" w:hanging="141" w:hangingChars="59"/>
        <w:rPr>
          <w:color w:val="auto"/>
          <w:sz w:val="24"/>
          <w:highlight w:val="none"/>
        </w:rPr>
      </w:pPr>
      <w:r>
        <w:rPr>
          <w:rFonts w:hint="eastAsia" w:ascii="宋体" w:hAnsi="宋体"/>
          <w:color w:val="auto"/>
          <w:sz w:val="24"/>
          <w:highlight w:val="none"/>
        </w:rPr>
        <w:t>（二）能够满足招租文件中要求的各项标准。</w:t>
      </w:r>
    </w:p>
    <w:p>
      <w:pPr>
        <w:spacing w:after="120" w:afterLines="50" w:line="360" w:lineRule="auto"/>
        <w:ind w:left="0" w:leftChars="-67" w:hanging="141" w:hangingChars="59"/>
        <w:rPr>
          <w:color w:val="auto"/>
          <w:sz w:val="24"/>
          <w:highlight w:val="none"/>
        </w:rPr>
      </w:pPr>
      <w:r>
        <w:rPr>
          <w:rFonts w:hint="eastAsia" w:ascii="宋体" w:hAnsi="宋体"/>
          <w:color w:val="auto"/>
          <w:sz w:val="24"/>
          <w:highlight w:val="none"/>
        </w:rPr>
        <w:t>（三）能够满足招租文件的实质性要求。</w:t>
      </w:r>
    </w:p>
    <w:p>
      <w:pPr>
        <w:spacing w:line="360" w:lineRule="auto"/>
        <w:rPr>
          <w:rFonts w:ascii="宋体" w:hAnsi="宋体"/>
          <w:color w:val="auto"/>
          <w:sz w:val="24"/>
          <w:highlight w:val="none"/>
        </w:rPr>
      </w:pPr>
      <w:r>
        <w:rPr>
          <w:rFonts w:hint="eastAsia" w:ascii="宋体" w:hAnsi="宋体"/>
          <w:color w:val="auto"/>
          <w:sz w:val="24"/>
          <w:highlight w:val="none"/>
        </w:rPr>
        <w:t xml:space="preserve"> 四、评审小组根据本招租文件第三章致招租响应人有关响应文件否决性条款摘要的规定否决无效响应或者界定为响应文件作废后（包括商务文件和报价文件），出现有效响应人不足3 家的情况，出租方将重新招租。</w:t>
      </w:r>
    </w:p>
    <w:p>
      <w:pPr>
        <w:spacing w:line="360" w:lineRule="auto"/>
        <w:rPr>
          <w:color w:val="auto"/>
          <w:sz w:val="24"/>
          <w:szCs w:val="24"/>
          <w:highlight w:val="none"/>
        </w:rPr>
      </w:pPr>
      <w:r>
        <w:rPr>
          <w:rFonts w:hint="eastAsia"/>
          <w:color w:val="auto"/>
          <w:sz w:val="24"/>
          <w:szCs w:val="24"/>
          <w:highlight w:val="none"/>
        </w:rPr>
        <w:t>五、招租过程的保密性</w:t>
      </w:r>
    </w:p>
    <w:p>
      <w:pPr>
        <w:spacing w:line="360" w:lineRule="auto"/>
        <w:rPr>
          <w:color w:val="auto"/>
          <w:sz w:val="24"/>
          <w:szCs w:val="24"/>
          <w:highlight w:val="none"/>
        </w:rPr>
      </w:pPr>
      <w:r>
        <w:rPr>
          <w:rFonts w:hint="eastAsia" w:ascii="宋体" w:hAnsi="宋体"/>
          <w:color w:val="auto"/>
          <w:sz w:val="24"/>
          <w:highlight w:val="none"/>
        </w:rPr>
        <w:t>（一）出租方和有关工作人员不得向他人透露已获取招租文件的潜在招租响应人的名称、数量。否则，对相关人员给予不良行为纪录；构成犯罪的，依法追究刑事责任；影响中选结果的，中选无效。</w:t>
      </w:r>
    </w:p>
    <w:p>
      <w:pPr>
        <w:spacing w:line="360" w:lineRule="auto"/>
        <w:ind w:left="0" w:leftChars="-67" w:hanging="141" w:hangingChars="59"/>
        <w:rPr>
          <w:rFonts w:ascii="宋体" w:hAnsi="宋体"/>
          <w:color w:val="auto"/>
          <w:sz w:val="24"/>
          <w:highlight w:val="none"/>
        </w:rPr>
      </w:pPr>
      <w:r>
        <w:rPr>
          <w:rFonts w:hint="eastAsia" w:ascii="宋体" w:hAnsi="宋体"/>
          <w:color w:val="auto"/>
          <w:sz w:val="24"/>
          <w:highlight w:val="none"/>
        </w:rPr>
        <w:t>（二）评审小组成员和参与评审的有关工作人员不得透露对响应文件的评审、中选候选人的推荐情况以及与评审有关的其他任何情况。否则，给予违反规定的评审小组成员取消其评审资格；构成犯罪的，依法追究刑事责任；影响中选结果的，中选无效。</w:t>
      </w:r>
    </w:p>
    <w:p>
      <w:pPr>
        <w:spacing w:line="360" w:lineRule="auto"/>
        <w:ind w:left="0" w:leftChars="-67" w:hanging="141" w:hangingChars="59"/>
        <w:rPr>
          <w:rFonts w:ascii="宋体" w:hAnsi="宋体"/>
          <w:color w:val="auto"/>
          <w:sz w:val="24"/>
          <w:highlight w:val="none"/>
        </w:rPr>
      </w:pPr>
      <w:r>
        <w:rPr>
          <w:rFonts w:hint="eastAsia" w:ascii="宋体" w:hAnsi="宋体"/>
          <w:color w:val="auto"/>
          <w:sz w:val="24"/>
          <w:highlight w:val="none"/>
        </w:rPr>
        <w:t>（三）中选人确定后，出租方无需向未中选人就评审过程及其未能中选做出任何解释。评审小组成员或相关人员不得向未中选人透露评审过程的情况和材料。</w:t>
      </w:r>
    </w:p>
    <w:p>
      <w:pPr>
        <w:spacing w:line="360" w:lineRule="auto"/>
        <w:rPr>
          <w:rFonts w:hAnsi="宋体"/>
          <w:color w:val="auto"/>
          <w:sz w:val="24"/>
          <w:highlight w:val="none"/>
        </w:rPr>
      </w:pPr>
      <w:r>
        <w:rPr>
          <w:rFonts w:hint="eastAsia" w:hAnsi="宋体"/>
          <w:color w:val="auto"/>
          <w:sz w:val="24"/>
          <w:highlight w:val="none"/>
        </w:rPr>
        <w:t>六、评审方法与确定中选人</w:t>
      </w:r>
    </w:p>
    <w:p>
      <w:pPr>
        <w:spacing w:line="360" w:lineRule="auto"/>
        <w:ind w:firstLine="480" w:firstLineChars="200"/>
        <w:rPr>
          <w:rFonts w:hAnsi="宋体"/>
          <w:color w:val="auto"/>
          <w:sz w:val="24"/>
          <w:highlight w:val="none"/>
        </w:rPr>
      </w:pPr>
      <w:r>
        <w:rPr>
          <w:rFonts w:hint="eastAsia" w:hAnsi="宋体"/>
          <w:color w:val="auto"/>
          <w:sz w:val="24"/>
          <w:highlight w:val="none"/>
        </w:rPr>
        <w:t>本项目采用“</w:t>
      </w:r>
      <w:r>
        <w:rPr>
          <w:rFonts w:hAnsi="宋体"/>
          <w:color w:val="auto"/>
          <w:sz w:val="24"/>
          <w:highlight w:val="none"/>
        </w:rPr>
        <w:t xml:space="preserve"> </w:t>
      </w:r>
      <w:r>
        <w:rPr>
          <w:rFonts w:hint="eastAsia" w:hAnsi="宋体"/>
          <w:bCs/>
          <w:color w:val="auto"/>
          <w:sz w:val="24"/>
          <w:highlight w:val="none"/>
        </w:rPr>
        <w:t>通过</w:t>
      </w:r>
      <w:r>
        <w:rPr>
          <w:rFonts w:hint="eastAsia" w:ascii="SRFTTM+F3,Bold" w:hAnsi="SRFTTM+F3,Bold" w:cs="SRFTTM+F3,Bold"/>
          <w:color w:val="auto"/>
          <w:spacing w:val="1"/>
          <w:sz w:val="24"/>
          <w:highlight w:val="none"/>
        </w:rPr>
        <w:t>资格后审</w:t>
      </w:r>
      <w:r>
        <w:rPr>
          <w:rFonts w:hint="eastAsia" w:hAnsi="宋体"/>
          <w:bCs/>
          <w:color w:val="auto"/>
          <w:sz w:val="24"/>
          <w:highlight w:val="none"/>
        </w:rPr>
        <w:t>后以价高者得的原则</w:t>
      </w:r>
      <w:r>
        <w:rPr>
          <w:rFonts w:hint="eastAsia" w:hAnsi="宋体"/>
          <w:color w:val="auto"/>
          <w:sz w:val="24"/>
          <w:highlight w:val="none"/>
        </w:rPr>
        <w:t>”确定中选候选人，并按照附件《评审方法和标准及附表》的要求和规定，展开评审活动。具体见附件“评审方法和标准及附表”。</w:t>
      </w:r>
    </w:p>
    <w:p>
      <w:pPr>
        <w:spacing w:line="360" w:lineRule="auto"/>
        <w:rPr>
          <w:rFonts w:ascii="宋体" w:hAnsi="宋体"/>
          <w:bCs/>
          <w:color w:val="auto"/>
          <w:sz w:val="24"/>
          <w:highlight w:val="none"/>
        </w:rPr>
      </w:pPr>
      <w:r>
        <w:rPr>
          <w:rFonts w:hint="eastAsia" w:ascii="宋体" w:hAnsi="宋体"/>
          <w:bCs/>
          <w:color w:val="auto"/>
          <w:sz w:val="24"/>
          <w:highlight w:val="none"/>
        </w:rPr>
        <w:t>七、出租方根据评审小组提出的书面评审报告，对中选候选人进行必要的审核后，确定中选人。</w:t>
      </w:r>
      <w:bookmarkStart w:id="69" w:name="_Toc264631135"/>
      <w:bookmarkStart w:id="70" w:name="_Toc197404914"/>
    </w:p>
    <w:p>
      <w:pPr>
        <w:spacing w:line="360" w:lineRule="auto"/>
        <w:rPr>
          <w:color w:val="auto"/>
          <w:highlight w:val="none"/>
        </w:rPr>
      </w:pPr>
    </w:p>
    <w:p>
      <w:pPr>
        <w:keepNext/>
        <w:keepLines/>
        <w:spacing w:after="120" w:afterLines="50" w:line="360" w:lineRule="auto"/>
        <w:jc w:val="center"/>
        <w:outlineLvl w:val="2"/>
        <w:rPr>
          <w:rFonts w:ascii="宋体" w:hAnsi="宋体"/>
          <w:b/>
          <w:color w:val="auto"/>
          <w:sz w:val="32"/>
          <w:szCs w:val="32"/>
          <w:highlight w:val="none"/>
        </w:rPr>
      </w:pPr>
      <w:bookmarkStart w:id="71" w:name="_Toc27232"/>
      <w:bookmarkStart w:id="72" w:name="_Toc17905456"/>
      <w:r>
        <w:rPr>
          <w:rFonts w:hint="eastAsia" w:ascii="宋体" w:hAnsi="宋体"/>
          <w:b/>
          <w:color w:val="auto"/>
          <w:sz w:val="32"/>
          <w:szCs w:val="32"/>
          <w:highlight w:val="none"/>
        </w:rPr>
        <w:t>第十一节 履约保证金</w:t>
      </w:r>
      <w:bookmarkEnd w:id="71"/>
    </w:p>
    <w:p>
      <w:pPr>
        <w:spacing w:after="120" w:afterLines="50" w:line="360" w:lineRule="auto"/>
        <w:rPr>
          <w:rFonts w:ascii="宋体" w:hAnsi="宋体"/>
          <w:bCs/>
          <w:color w:val="auto"/>
          <w:sz w:val="24"/>
          <w:szCs w:val="24"/>
          <w:highlight w:val="none"/>
        </w:rPr>
      </w:pPr>
      <w:r>
        <w:rPr>
          <w:rFonts w:hint="eastAsia" w:ascii="宋体" w:hAnsi="宋体"/>
          <w:bCs/>
          <w:color w:val="auto"/>
          <w:sz w:val="24"/>
          <w:szCs w:val="24"/>
          <w:highlight w:val="none"/>
        </w:rPr>
        <w:t>一、承租方领取中选通知书后十日内须递交履约保证金（如提交履约保函的，时间延至合同签订之前），履约保证金担保金额为三个月租金,否则采购人可拒签采购合同。成交人应在汇入履约保证金时在汇款单备注中注明：项目编号。</w:t>
      </w:r>
    </w:p>
    <w:p>
      <w:pPr>
        <w:spacing w:after="120" w:afterLines="50" w:line="360" w:lineRule="auto"/>
        <w:rPr>
          <w:rFonts w:ascii="宋体" w:hAnsi="宋体"/>
          <w:bCs/>
          <w:color w:val="auto"/>
          <w:sz w:val="24"/>
          <w:szCs w:val="24"/>
          <w:highlight w:val="none"/>
        </w:rPr>
      </w:pPr>
      <w:r>
        <w:rPr>
          <w:rFonts w:hint="eastAsia" w:ascii="宋体" w:hAnsi="宋体"/>
          <w:bCs/>
          <w:color w:val="auto"/>
          <w:sz w:val="24"/>
          <w:szCs w:val="24"/>
          <w:highlight w:val="none"/>
        </w:rPr>
        <w:t>二、履约保证金可以采用下列任何一种形式：</w:t>
      </w:r>
    </w:p>
    <w:p>
      <w:pPr>
        <w:spacing w:after="120" w:afterLines="50" w:line="360" w:lineRule="auto"/>
        <w:rPr>
          <w:rFonts w:ascii="宋体" w:hAnsi="宋体"/>
          <w:bCs/>
          <w:color w:val="auto"/>
          <w:sz w:val="24"/>
          <w:szCs w:val="24"/>
          <w:highlight w:val="none"/>
        </w:rPr>
      </w:pPr>
      <w:r>
        <w:rPr>
          <w:rFonts w:hint="eastAsia" w:ascii="宋体" w:hAnsi="宋体"/>
          <w:bCs/>
          <w:color w:val="auto"/>
          <w:sz w:val="24"/>
          <w:szCs w:val="24"/>
          <w:highlight w:val="none"/>
        </w:rPr>
        <w:t>三、银行履约保函：应是国有商业银行或股份制商业银行的支行或其他以上级别银行出具的无条件不可撤销的履约保函，保函应为见索即付保函，保函不得附加任何条件，非东莞市范围内银行出具的履约保函必须附上当地公证部门出具的公证文件。履约保函的内容，应符合磋商文件、响应文件和采购合同的要求。履约保函应在采购合同有效期满后28天内继续有效。</w:t>
      </w:r>
    </w:p>
    <w:p>
      <w:pPr>
        <w:spacing w:after="120" w:afterLines="50" w:line="360" w:lineRule="auto"/>
        <w:rPr>
          <w:rFonts w:ascii="宋体" w:hAnsi="宋体"/>
          <w:bCs/>
          <w:color w:val="auto"/>
          <w:sz w:val="24"/>
          <w:szCs w:val="24"/>
          <w:highlight w:val="none"/>
        </w:rPr>
      </w:pPr>
      <w:r>
        <w:rPr>
          <w:rFonts w:hint="eastAsia" w:ascii="宋体" w:hAnsi="宋体"/>
          <w:bCs/>
          <w:color w:val="auto"/>
          <w:sz w:val="24"/>
          <w:szCs w:val="24"/>
          <w:highlight w:val="none"/>
        </w:rPr>
        <w:t>四、采用保证金（银行转帐、电汇）方式：原则上只接受从承租方银行账户转入的保证金，承租方必须保证资金在签订合同前到帐（在发出中选通知书后的十个日历日内，以银行收到为准）。履约保证金账户：出租方另行通知，到期后无息退还。</w:t>
      </w:r>
    </w:p>
    <w:p>
      <w:pPr>
        <w:spacing w:after="120" w:afterLines="50" w:line="360" w:lineRule="auto"/>
        <w:rPr>
          <w:rFonts w:ascii="宋体" w:hAnsi="宋体"/>
          <w:bCs/>
          <w:color w:val="auto"/>
          <w:sz w:val="24"/>
          <w:szCs w:val="24"/>
          <w:highlight w:val="none"/>
        </w:rPr>
      </w:pPr>
      <w:r>
        <w:rPr>
          <w:rFonts w:hint="eastAsia" w:ascii="宋体" w:hAnsi="宋体"/>
          <w:bCs/>
          <w:color w:val="auto"/>
          <w:sz w:val="24"/>
          <w:szCs w:val="24"/>
          <w:highlight w:val="none"/>
        </w:rPr>
        <w:t>五、承租方须将履约保证金的汇款凭证(注明中选通知书或项目编号)或履约保函（出租方注明原件已收到并盖章）用A4纸复印一式四份并加盖承租方的公章送至代理机构。</w:t>
      </w:r>
    </w:p>
    <w:p>
      <w:pPr>
        <w:spacing w:after="120" w:afterLines="50" w:line="360" w:lineRule="auto"/>
        <w:rPr>
          <w:rFonts w:ascii="宋体" w:hAnsi="宋体"/>
          <w:bCs/>
          <w:color w:val="auto"/>
          <w:sz w:val="24"/>
          <w:szCs w:val="24"/>
          <w:highlight w:val="none"/>
        </w:rPr>
      </w:pPr>
      <w:r>
        <w:rPr>
          <w:rFonts w:hint="eastAsia" w:ascii="宋体" w:hAnsi="宋体"/>
          <w:bCs/>
          <w:color w:val="auto"/>
          <w:sz w:val="24"/>
          <w:szCs w:val="24"/>
          <w:highlight w:val="none"/>
        </w:rPr>
        <w:t>六、履约保证金退回：履约保证金在本合同终止后，承租方向出租方提交退回履约保证金的申请、履约保证金汇款凭证复印件、租赁合同、中选通知书复印件，前往出租方办理履约保证金退还手续</w:t>
      </w:r>
    </w:p>
    <w:p>
      <w:pPr>
        <w:spacing w:after="120" w:afterLines="50" w:line="360" w:lineRule="auto"/>
        <w:rPr>
          <w:rFonts w:ascii="宋体" w:hAnsi="宋体"/>
          <w:bCs/>
          <w:color w:val="auto"/>
          <w:sz w:val="24"/>
          <w:szCs w:val="24"/>
          <w:highlight w:val="none"/>
        </w:rPr>
      </w:pPr>
      <w:r>
        <w:rPr>
          <w:rFonts w:hint="eastAsia" w:ascii="宋体" w:hAnsi="宋体"/>
          <w:bCs/>
          <w:color w:val="auto"/>
          <w:sz w:val="24"/>
          <w:szCs w:val="24"/>
          <w:highlight w:val="none"/>
        </w:rPr>
        <w:t>七、发生下列情况之一的，履约保证金将被没收：</w:t>
      </w:r>
    </w:p>
    <w:p>
      <w:pPr>
        <w:spacing w:after="120" w:afterLines="50" w:line="360" w:lineRule="auto"/>
        <w:jc w:val="left"/>
        <w:rPr>
          <w:rFonts w:ascii="宋体" w:hAnsi="宋体"/>
          <w:bCs/>
          <w:color w:val="auto"/>
          <w:sz w:val="24"/>
          <w:szCs w:val="24"/>
          <w:highlight w:val="none"/>
        </w:rPr>
      </w:pPr>
      <w:r>
        <w:rPr>
          <w:rFonts w:hint="eastAsia" w:ascii="宋体" w:hAnsi="宋体"/>
          <w:bCs/>
          <w:color w:val="auto"/>
          <w:sz w:val="24"/>
          <w:szCs w:val="24"/>
          <w:highlight w:val="none"/>
        </w:rPr>
        <w:t>（一）承租方将本项目转让给他人，或者在响应文件中未说明，且未经出租方同意，将中选项目分包给他人的，出租方可依法没收其履约保证金（若为履约保函，出租方将扣划全部保证金）；</w:t>
      </w:r>
    </w:p>
    <w:p>
      <w:pPr>
        <w:keepNext/>
        <w:keepLines/>
        <w:spacing w:after="120" w:afterLines="50" w:line="360" w:lineRule="auto"/>
        <w:jc w:val="left"/>
        <w:outlineLvl w:val="2"/>
        <w:rPr>
          <w:rFonts w:ascii="宋体" w:hAnsi="宋体"/>
          <w:bCs/>
          <w:color w:val="auto"/>
          <w:sz w:val="24"/>
          <w:szCs w:val="24"/>
          <w:highlight w:val="none"/>
        </w:rPr>
      </w:pPr>
      <w:r>
        <w:rPr>
          <w:rFonts w:hint="eastAsia" w:ascii="宋体" w:hAnsi="宋体"/>
          <w:bCs/>
          <w:color w:val="auto"/>
          <w:sz w:val="24"/>
          <w:szCs w:val="24"/>
          <w:highlight w:val="none"/>
        </w:rPr>
        <w:t>（二）承租方在履行采购合同期间，违反有关法律法规的规定及合同约定的条款，损害了出租方的利益，出租方可依法没收其履约保证金（若为履约保函，出租方将扣划全部保证金）。</w:t>
      </w:r>
    </w:p>
    <w:p>
      <w:pPr>
        <w:widowControl/>
        <w:jc w:val="left"/>
        <w:rPr>
          <w:rFonts w:ascii="宋体" w:hAnsi="宋体"/>
          <w:bCs/>
          <w:color w:val="auto"/>
          <w:sz w:val="24"/>
          <w:szCs w:val="24"/>
          <w:highlight w:val="none"/>
        </w:rPr>
      </w:pPr>
      <w:r>
        <w:rPr>
          <w:rFonts w:ascii="宋体" w:hAnsi="宋体"/>
          <w:bCs/>
          <w:color w:val="auto"/>
          <w:sz w:val="24"/>
          <w:szCs w:val="24"/>
          <w:highlight w:val="none"/>
        </w:rPr>
        <w:br w:type="page"/>
      </w:r>
    </w:p>
    <w:p>
      <w:pPr>
        <w:keepNext/>
        <w:keepLines/>
        <w:spacing w:after="120" w:afterLines="50" w:line="360" w:lineRule="auto"/>
        <w:jc w:val="center"/>
        <w:outlineLvl w:val="2"/>
        <w:rPr>
          <w:rFonts w:ascii="宋体" w:hAnsi="宋体"/>
          <w:b/>
          <w:color w:val="auto"/>
          <w:sz w:val="32"/>
          <w:szCs w:val="32"/>
          <w:highlight w:val="none"/>
        </w:rPr>
      </w:pPr>
      <w:r>
        <w:rPr>
          <w:rFonts w:hint="eastAsia" w:ascii="宋体" w:hAnsi="宋体"/>
          <w:b/>
          <w:color w:val="auto"/>
          <w:sz w:val="32"/>
          <w:szCs w:val="32"/>
          <w:highlight w:val="none"/>
        </w:rPr>
        <w:t>第十二节 合同的授予</w:t>
      </w:r>
      <w:bookmarkEnd w:id="69"/>
      <w:bookmarkEnd w:id="70"/>
      <w:bookmarkEnd w:id="72"/>
    </w:p>
    <w:p>
      <w:pPr>
        <w:spacing w:after="120" w:afterLines="50" w:line="360" w:lineRule="auto"/>
        <w:rPr>
          <w:rFonts w:hAnsi="宋体"/>
          <w:color w:val="auto"/>
          <w:sz w:val="24"/>
          <w:highlight w:val="none"/>
        </w:rPr>
      </w:pPr>
      <w:r>
        <w:rPr>
          <w:rFonts w:hint="eastAsia" w:hAnsi="宋体"/>
          <w:color w:val="auto"/>
          <w:sz w:val="24"/>
          <w:highlight w:val="none"/>
        </w:rPr>
        <w:t>一、在招租有效期内，出租方将向中选人发出中选通知书。</w:t>
      </w:r>
    </w:p>
    <w:p>
      <w:pPr>
        <w:spacing w:after="120" w:afterLines="50" w:line="360" w:lineRule="auto"/>
        <w:rPr>
          <w:rFonts w:ascii="宋体" w:hAnsi="宋体"/>
          <w:color w:val="auto"/>
          <w:sz w:val="24"/>
          <w:highlight w:val="none"/>
        </w:rPr>
      </w:pPr>
      <w:r>
        <w:rPr>
          <w:rFonts w:hint="eastAsia" w:hAnsi="宋体"/>
          <w:color w:val="auto"/>
          <w:sz w:val="24"/>
          <w:highlight w:val="none"/>
        </w:rPr>
        <w:t>二、中选人应在收到中选通知书之日起</w:t>
      </w:r>
      <w:r>
        <w:rPr>
          <w:rFonts w:hAnsi="宋体"/>
          <w:color w:val="auto"/>
          <w:sz w:val="24"/>
          <w:highlight w:val="none"/>
        </w:rPr>
        <w:t>30</w:t>
      </w:r>
      <w:r>
        <w:rPr>
          <w:rFonts w:hint="eastAsia" w:hAnsi="宋体"/>
          <w:color w:val="auto"/>
          <w:sz w:val="24"/>
          <w:highlight w:val="none"/>
        </w:rPr>
        <w:t>日内，根据招租文件和中选人的响应文件，按照出租方指定的时间、地点前来与出租方进行商议并完成合同签订，否则，该中选人的招租保证金不予退还</w:t>
      </w:r>
      <w:r>
        <w:rPr>
          <w:rFonts w:hint="eastAsia" w:ascii="宋体" w:hAnsi="宋体"/>
          <w:color w:val="auto"/>
          <w:sz w:val="24"/>
          <w:highlight w:val="none"/>
        </w:rPr>
        <w:t>。</w:t>
      </w:r>
    </w:p>
    <w:p>
      <w:pPr>
        <w:spacing w:after="120" w:afterLines="50" w:line="360" w:lineRule="auto"/>
        <w:rPr>
          <w:rFonts w:hAnsi="宋体"/>
          <w:color w:val="auto"/>
          <w:sz w:val="24"/>
          <w:highlight w:val="none"/>
        </w:rPr>
      </w:pPr>
      <w:r>
        <w:rPr>
          <w:rFonts w:hint="eastAsia" w:hAnsi="宋体"/>
          <w:color w:val="auto"/>
          <w:sz w:val="24"/>
          <w:highlight w:val="none"/>
        </w:rPr>
        <w:t>三、出租方与中选人签订的合同必须遵守本招租文件的合同条件，并且对合同主要条款不做实质性更改。</w:t>
      </w:r>
    </w:p>
    <w:p>
      <w:pPr>
        <w:spacing w:after="120" w:afterLines="50" w:line="360" w:lineRule="auto"/>
        <w:rPr>
          <w:rFonts w:hAnsi="宋体"/>
          <w:color w:val="auto"/>
          <w:sz w:val="24"/>
          <w:highlight w:val="none"/>
        </w:rPr>
      </w:pPr>
      <w:r>
        <w:rPr>
          <w:rFonts w:hint="eastAsia" w:ascii="宋体" w:hAnsi="宋体"/>
          <w:bCs/>
          <w:color w:val="auto"/>
          <w:sz w:val="24"/>
          <w:highlight w:val="none"/>
        </w:rPr>
        <w:t>四、</w:t>
      </w:r>
      <w:r>
        <w:rPr>
          <w:rFonts w:hint="eastAsia" w:hAnsi="宋体"/>
          <w:color w:val="auto"/>
          <w:sz w:val="24"/>
          <w:highlight w:val="none"/>
        </w:rPr>
        <w:t>中选人无正当理由拒签合同的，或者在签订合同时向出租方提出附加条件或者对合同主要条款进行实质性更改的，出租方可取消其中选资格，其招租保证金不予退还；给出租方的损失超过其招租保证金数额的，中选人应当对超过部分予以赔偿；中选人将由下一顺序中选候选人递补，以此类推。</w:t>
      </w:r>
    </w:p>
    <w:p>
      <w:pPr>
        <w:spacing w:line="360" w:lineRule="auto"/>
        <w:rPr>
          <w:rFonts w:hAnsi="宋体"/>
          <w:color w:val="auto"/>
          <w:sz w:val="24"/>
          <w:highlight w:val="none"/>
          <w:u w:val="singl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spacing w:line="360" w:lineRule="auto"/>
        <w:rPr>
          <w:rFonts w:ascii="宋体" w:hAnsi="宋体"/>
          <w:bCs/>
          <w:color w:val="auto"/>
          <w:sz w:val="24"/>
          <w:highlight w:val="none"/>
        </w:rPr>
      </w:pPr>
    </w:p>
    <w:p>
      <w:pPr>
        <w:rPr>
          <w:rFonts w:ascii="宋体" w:hAnsi="宋体"/>
          <w:b/>
          <w:color w:val="auto"/>
          <w:sz w:val="32"/>
          <w:szCs w:val="32"/>
          <w:highlight w:val="none"/>
        </w:rPr>
      </w:pPr>
      <w:bookmarkStart w:id="73" w:name="_Toc17905457"/>
      <w:r>
        <w:rPr>
          <w:rFonts w:hint="eastAsia" w:ascii="宋体" w:hAnsi="宋体"/>
          <w:b/>
          <w:color w:val="auto"/>
          <w:sz w:val="32"/>
          <w:szCs w:val="32"/>
          <w:highlight w:val="none"/>
        </w:rPr>
        <w:br w:type="page"/>
      </w:r>
    </w:p>
    <w:p>
      <w:pPr>
        <w:keepNext/>
        <w:keepLines/>
        <w:spacing w:after="120" w:afterLines="50" w:line="360" w:lineRule="auto"/>
        <w:jc w:val="center"/>
        <w:outlineLvl w:val="2"/>
        <w:rPr>
          <w:rFonts w:ascii="宋体" w:hAnsi="宋体"/>
          <w:b/>
          <w:color w:val="auto"/>
          <w:sz w:val="32"/>
          <w:szCs w:val="32"/>
          <w:highlight w:val="none"/>
        </w:rPr>
      </w:pPr>
      <w:r>
        <w:rPr>
          <w:rFonts w:hint="eastAsia" w:ascii="宋体" w:hAnsi="宋体"/>
          <w:b/>
          <w:color w:val="auto"/>
          <w:sz w:val="32"/>
          <w:szCs w:val="32"/>
          <w:highlight w:val="none"/>
        </w:rPr>
        <w:t>第十二节 招租投诉的处理</w:t>
      </w:r>
      <w:bookmarkEnd w:id="73"/>
    </w:p>
    <w:p>
      <w:pPr>
        <w:spacing w:line="360" w:lineRule="auto"/>
        <w:ind w:firstLine="566" w:firstLineChars="236"/>
        <w:rPr>
          <w:rFonts w:hAnsi="宋体"/>
          <w:color w:val="auto"/>
          <w:sz w:val="24"/>
          <w:highlight w:val="none"/>
        </w:rPr>
      </w:pPr>
      <w:r>
        <w:rPr>
          <w:rFonts w:hint="eastAsia" w:hAnsi="宋体"/>
          <w:color w:val="auto"/>
          <w:sz w:val="24"/>
          <w:highlight w:val="none"/>
        </w:rPr>
        <w:t>招租响应人可对所存异议及时投诉，招租响应人超过投诉时效的，出租方可以不受理该投诉。</w:t>
      </w:r>
    </w:p>
    <w:p>
      <w:pPr>
        <w:spacing w:line="360" w:lineRule="auto"/>
        <w:rPr>
          <w:rFonts w:eastAsia="Times New Roman"/>
          <w:color w:val="auto"/>
          <w:sz w:val="24"/>
          <w:highlight w:val="none"/>
        </w:rPr>
      </w:pPr>
      <w:r>
        <w:rPr>
          <w:rFonts w:hint="eastAsia" w:ascii="宋体" w:hAnsi="宋体"/>
          <w:color w:val="auto"/>
          <w:sz w:val="24"/>
          <w:highlight w:val="none"/>
        </w:rPr>
        <w:t>一、投诉渠道</w:t>
      </w:r>
    </w:p>
    <w:p>
      <w:pPr>
        <w:spacing w:line="360" w:lineRule="auto"/>
        <w:ind w:firstLine="480"/>
        <w:rPr>
          <w:color w:val="auto"/>
          <w:sz w:val="24"/>
          <w:highlight w:val="none"/>
        </w:rPr>
      </w:pPr>
      <w:r>
        <w:rPr>
          <w:rFonts w:hint="eastAsia" w:ascii="宋体" w:hAnsi="宋体"/>
          <w:color w:val="auto"/>
          <w:sz w:val="24"/>
          <w:highlight w:val="none"/>
        </w:rPr>
        <w:t>受理部门：东莞市路桥投资建设有限公司党群监察部</w:t>
      </w:r>
    </w:p>
    <w:p>
      <w:pPr>
        <w:spacing w:line="360" w:lineRule="auto"/>
        <w:ind w:firstLine="480"/>
        <w:rPr>
          <w:color w:val="auto"/>
          <w:sz w:val="24"/>
          <w:highlight w:val="none"/>
        </w:rPr>
      </w:pPr>
      <w:r>
        <w:rPr>
          <w:rFonts w:hint="eastAsia" w:ascii="宋体" w:hAnsi="宋体"/>
          <w:color w:val="auto"/>
          <w:sz w:val="24"/>
          <w:highlight w:val="none"/>
        </w:rPr>
        <w:t>地址：东莞市东城街道狮龙路13号</w:t>
      </w:r>
    </w:p>
    <w:p>
      <w:pPr>
        <w:spacing w:line="360" w:lineRule="auto"/>
        <w:ind w:firstLine="480"/>
        <w:rPr>
          <w:rFonts w:ascii="宋体" w:hAnsi="宋体"/>
          <w:color w:val="auto"/>
          <w:sz w:val="24"/>
          <w:highlight w:val="none"/>
          <w:u w:val="single"/>
        </w:rPr>
      </w:pPr>
      <w:r>
        <w:rPr>
          <w:rFonts w:hint="eastAsia" w:ascii="宋体" w:hAnsi="宋体"/>
          <w:color w:val="auto"/>
          <w:sz w:val="24"/>
          <w:highlight w:val="none"/>
        </w:rPr>
        <w:t>联系人：</w:t>
      </w:r>
      <w:r>
        <w:rPr>
          <w:rFonts w:hint="eastAsia" w:ascii="宋体" w:hAnsi="宋体"/>
          <w:color w:val="auto"/>
          <w:sz w:val="24"/>
          <w:highlight w:val="none"/>
          <w:u w:val="single"/>
        </w:rPr>
        <w:t xml:space="preserve">张生          </w:t>
      </w:r>
    </w:p>
    <w:p>
      <w:pPr>
        <w:spacing w:line="360" w:lineRule="auto"/>
        <w:ind w:firstLine="480"/>
        <w:rPr>
          <w:rFonts w:ascii="宋体" w:hAnsi="宋体"/>
          <w:color w:val="auto"/>
          <w:sz w:val="24"/>
          <w:highlight w:val="none"/>
          <w:u w:val="single"/>
        </w:rPr>
      </w:pPr>
      <w:r>
        <w:rPr>
          <w:rFonts w:hint="eastAsia" w:ascii="宋体" w:hAnsi="宋体"/>
          <w:color w:val="auto"/>
          <w:sz w:val="24"/>
          <w:highlight w:val="none"/>
        </w:rPr>
        <w:t>电话：</w:t>
      </w:r>
      <w:r>
        <w:rPr>
          <w:rFonts w:hint="eastAsia" w:ascii="宋体" w:hAnsi="宋体"/>
          <w:color w:val="auto"/>
          <w:sz w:val="24"/>
          <w:highlight w:val="none"/>
          <w:u w:val="single"/>
        </w:rPr>
        <w:t xml:space="preserve"> （0769）28091680            </w:t>
      </w:r>
    </w:p>
    <w:p>
      <w:pPr>
        <w:spacing w:line="480" w:lineRule="exact"/>
        <w:rPr>
          <w:color w:val="auto"/>
          <w:sz w:val="24"/>
          <w:highlight w:val="none"/>
        </w:rPr>
      </w:pPr>
      <w:r>
        <w:rPr>
          <w:rFonts w:hint="eastAsia" w:ascii="宋体" w:hAnsi="宋体"/>
          <w:color w:val="auto"/>
          <w:sz w:val="24"/>
          <w:highlight w:val="none"/>
        </w:rPr>
        <w:t>二、对招租公告内容的投诉时限：</w:t>
      </w:r>
    </w:p>
    <w:p>
      <w:pPr>
        <w:spacing w:after="120" w:afterLines="50" w:line="480" w:lineRule="exact"/>
        <w:ind w:firstLine="480" w:firstLineChars="200"/>
        <w:rPr>
          <w:color w:val="auto"/>
          <w:sz w:val="24"/>
          <w:highlight w:val="none"/>
        </w:rPr>
      </w:pPr>
      <w:r>
        <w:rPr>
          <w:rFonts w:hint="eastAsia" w:ascii="宋体" w:hAnsi="宋体"/>
          <w:color w:val="auto"/>
          <w:sz w:val="24"/>
          <w:highlight w:val="none"/>
        </w:rPr>
        <w:t>招租公告发布当日起5日内。</w:t>
      </w:r>
    </w:p>
    <w:p>
      <w:pPr>
        <w:spacing w:line="480" w:lineRule="exact"/>
        <w:rPr>
          <w:color w:val="auto"/>
          <w:sz w:val="24"/>
          <w:highlight w:val="none"/>
        </w:rPr>
      </w:pPr>
      <w:r>
        <w:rPr>
          <w:rFonts w:hint="eastAsia" w:ascii="宋体" w:hAnsi="宋体"/>
          <w:color w:val="auto"/>
          <w:sz w:val="24"/>
          <w:highlight w:val="none"/>
        </w:rPr>
        <w:t>三、对招租文件内容的投诉时限：</w:t>
      </w:r>
    </w:p>
    <w:p>
      <w:pPr>
        <w:spacing w:after="120" w:afterLines="50" w:line="480" w:lineRule="exact"/>
        <w:ind w:firstLine="480" w:firstLineChars="200"/>
        <w:rPr>
          <w:rFonts w:ascii="宋体" w:hAnsi="宋体"/>
          <w:color w:val="auto"/>
          <w:sz w:val="24"/>
          <w:highlight w:val="none"/>
        </w:rPr>
      </w:pPr>
      <w:r>
        <w:rPr>
          <w:rFonts w:hint="eastAsia" w:ascii="宋体" w:hAnsi="宋体"/>
          <w:color w:val="auto"/>
          <w:sz w:val="24"/>
          <w:highlight w:val="none"/>
        </w:rPr>
        <w:t>自获得招租文件当日起</w:t>
      </w:r>
      <w:r>
        <w:rPr>
          <w:rFonts w:ascii="宋体" w:hAnsi="宋体"/>
          <w:color w:val="auto"/>
          <w:sz w:val="24"/>
          <w:highlight w:val="none"/>
        </w:rPr>
        <w:t>5日内</w:t>
      </w:r>
      <w:r>
        <w:rPr>
          <w:rFonts w:hint="eastAsia" w:ascii="宋体" w:hAnsi="宋体"/>
          <w:color w:val="auto"/>
          <w:sz w:val="24"/>
          <w:highlight w:val="none"/>
        </w:rPr>
        <w:t>；补充、修改或澄清文件发布当日后的下一个工作日内。</w:t>
      </w:r>
    </w:p>
    <w:p>
      <w:pPr>
        <w:spacing w:line="360" w:lineRule="auto"/>
        <w:rPr>
          <w:color w:val="auto"/>
          <w:sz w:val="24"/>
          <w:highlight w:val="none"/>
        </w:rPr>
      </w:pPr>
      <w:r>
        <w:rPr>
          <w:rFonts w:hint="eastAsia" w:ascii="宋体" w:hAnsi="宋体"/>
          <w:color w:val="auto"/>
          <w:sz w:val="24"/>
          <w:highlight w:val="none"/>
        </w:rPr>
        <w:t>四、开封结果的投诉时限：</w:t>
      </w:r>
    </w:p>
    <w:p>
      <w:pPr>
        <w:spacing w:after="120" w:afterLines="50" w:line="360" w:lineRule="auto"/>
        <w:ind w:firstLine="480" w:firstLineChars="200"/>
        <w:rPr>
          <w:color w:val="auto"/>
          <w:sz w:val="24"/>
          <w:highlight w:val="none"/>
        </w:rPr>
      </w:pPr>
      <w:r>
        <w:rPr>
          <w:rFonts w:hint="eastAsia" w:ascii="宋体" w:hAnsi="宋体"/>
          <w:color w:val="auto"/>
          <w:sz w:val="24"/>
          <w:highlight w:val="none"/>
        </w:rPr>
        <w:t>开封会结束前当场向招租的现场监管人员提出，可以口头投诉方式。</w:t>
      </w:r>
    </w:p>
    <w:p>
      <w:pPr>
        <w:spacing w:line="360" w:lineRule="auto"/>
        <w:rPr>
          <w:color w:val="auto"/>
          <w:sz w:val="24"/>
          <w:highlight w:val="none"/>
        </w:rPr>
      </w:pPr>
      <w:r>
        <w:rPr>
          <w:rFonts w:hint="eastAsia" w:ascii="宋体" w:hAnsi="宋体"/>
          <w:color w:val="auto"/>
          <w:sz w:val="24"/>
          <w:highlight w:val="none"/>
        </w:rPr>
        <w:t>五、对评审结果投诉时限：</w:t>
      </w:r>
    </w:p>
    <w:p>
      <w:pPr>
        <w:spacing w:line="360" w:lineRule="auto"/>
        <w:ind w:firstLine="480" w:firstLineChars="200"/>
        <w:rPr>
          <w:color w:val="auto"/>
          <w:sz w:val="24"/>
          <w:highlight w:val="none"/>
        </w:rPr>
      </w:pPr>
      <w:r>
        <w:rPr>
          <w:rFonts w:hint="eastAsia" w:ascii="宋体" w:hAnsi="宋体"/>
          <w:color w:val="auto"/>
          <w:sz w:val="24"/>
          <w:highlight w:val="none"/>
        </w:rPr>
        <w:t>中选结果公示结束之时。</w:t>
      </w: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ind w:firstLine="480" w:firstLineChars="200"/>
        <w:rPr>
          <w:rFonts w:ascii="宋体" w:hAnsi="宋体"/>
          <w:color w:val="auto"/>
          <w:sz w:val="24"/>
          <w:highlight w:val="none"/>
        </w:rPr>
      </w:pPr>
    </w:p>
    <w:p>
      <w:pPr>
        <w:spacing w:line="360" w:lineRule="auto"/>
        <w:rPr>
          <w:rFonts w:ascii="宋体" w:hAnsi="宋体"/>
          <w:color w:val="auto"/>
          <w:sz w:val="24"/>
          <w:highlight w:val="none"/>
        </w:rPr>
      </w:pPr>
    </w:p>
    <w:p>
      <w:pPr>
        <w:spacing w:line="360" w:lineRule="auto"/>
        <w:jc w:val="center"/>
        <w:rPr>
          <w:rFonts w:ascii="宋体" w:hAnsi="宋体"/>
          <w:b/>
          <w:bCs/>
          <w:color w:val="auto"/>
          <w:sz w:val="32"/>
          <w:szCs w:val="32"/>
          <w:highlight w:val="none"/>
        </w:rPr>
      </w:pPr>
      <w:r>
        <w:rPr>
          <w:rFonts w:hint="eastAsia" w:ascii="宋体" w:hAnsi="宋体"/>
          <w:b/>
          <w:bCs/>
          <w:color w:val="auto"/>
          <w:sz w:val="32"/>
          <w:szCs w:val="32"/>
          <w:highlight w:val="none"/>
        </w:rPr>
        <w:t>第十三节 其他</w:t>
      </w:r>
    </w:p>
    <w:p>
      <w:pPr>
        <w:spacing w:after="120" w:afterLines="50" w:line="360" w:lineRule="auto"/>
        <w:rPr>
          <w:rFonts w:hAnsi="宋体"/>
          <w:color w:val="auto"/>
          <w:sz w:val="24"/>
          <w:highlight w:val="none"/>
        </w:rPr>
      </w:pPr>
      <w:r>
        <w:rPr>
          <w:rFonts w:hint="eastAsia" w:hAnsi="宋体"/>
          <w:color w:val="auto"/>
          <w:sz w:val="24"/>
          <w:highlight w:val="none"/>
        </w:rPr>
        <w:t>一、本招组文件的解释权归出租方和代理机构所有，出租方和代理机构有权在法律允许范围内调整本次招租活动的细节及保留最终解释权。</w:t>
      </w:r>
    </w:p>
    <w:p>
      <w:pPr>
        <w:spacing w:after="120" w:afterLines="50" w:line="360" w:lineRule="auto"/>
        <w:rPr>
          <w:rFonts w:hAnsi="宋体"/>
          <w:color w:val="auto"/>
          <w:sz w:val="24"/>
          <w:highlight w:val="none"/>
        </w:rPr>
      </w:pPr>
      <w:r>
        <w:rPr>
          <w:rFonts w:hint="eastAsia" w:hAnsi="宋体"/>
          <w:color w:val="auto"/>
          <w:sz w:val="24"/>
          <w:highlight w:val="none"/>
        </w:rPr>
        <w:t>二、评审小组经评审，认为所有响应都不符合招租文件要求的，可以否决所有响应。有效招租响应人不足</w:t>
      </w:r>
      <w:r>
        <w:rPr>
          <w:rFonts w:hAnsi="宋体"/>
          <w:color w:val="auto"/>
          <w:sz w:val="24"/>
          <w:highlight w:val="none"/>
        </w:rPr>
        <w:t xml:space="preserve">3 </w:t>
      </w:r>
      <w:r>
        <w:rPr>
          <w:rFonts w:hint="eastAsia" w:hAnsi="宋体"/>
          <w:color w:val="auto"/>
          <w:sz w:val="24"/>
          <w:highlight w:val="none"/>
        </w:rPr>
        <w:t>家的情况，出租方应重新招租。出租方不负担因招租失败给招租响应人造成的损失。</w:t>
      </w:r>
    </w:p>
    <w:p>
      <w:pPr>
        <w:spacing w:after="120" w:afterLines="50" w:line="360" w:lineRule="auto"/>
        <w:rPr>
          <w:rFonts w:hAnsi="宋体"/>
          <w:color w:val="auto"/>
          <w:sz w:val="24"/>
          <w:highlight w:val="none"/>
        </w:rPr>
      </w:pPr>
      <w:r>
        <w:rPr>
          <w:rFonts w:hint="eastAsia" w:hAnsi="宋体"/>
          <w:color w:val="auto"/>
          <w:sz w:val="24"/>
          <w:highlight w:val="none"/>
        </w:rPr>
        <w:t>三、出租方向招租响应人提供的资料和数据，是出租方现有的能使招租响应人利用的资料，出租方对招租响应人由此而做出的推论、理解和结论概不负责。</w:t>
      </w:r>
    </w:p>
    <w:p>
      <w:pPr>
        <w:spacing w:after="120" w:afterLines="50" w:line="360" w:lineRule="auto"/>
        <w:rPr>
          <w:rFonts w:hAnsi="宋体"/>
          <w:color w:val="auto"/>
          <w:sz w:val="24"/>
          <w:highlight w:val="none"/>
        </w:rPr>
      </w:pPr>
      <w:r>
        <w:rPr>
          <w:rFonts w:hint="eastAsia" w:hAnsi="宋体"/>
          <w:color w:val="auto"/>
          <w:sz w:val="24"/>
          <w:highlight w:val="none"/>
        </w:rPr>
        <w:t>四、如果招租响应人实质上不符合响应资格，即使已获取招租文件、参加响应并缴纳各种费用，出租方可以随时取消其响应或中选资格，出租方对该招租响应人的一切损失概不负责。</w:t>
      </w:r>
    </w:p>
    <w:p>
      <w:pPr>
        <w:spacing w:after="120" w:afterLines="50" w:line="360" w:lineRule="auto"/>
        <w:rPr>
          <w:rFonts w:hAnsi="宋体"/>
          <w:color w:val="auto"/>
          <w:sz w:val="24"/>
          <w:highlight w:val="none"/>
        </w:rPr>
      </w:pPr>
      <w:r>
        <w:rPr>
          <w:rFonts w:hint="eastAsia" w:hAnsi="宋体"/>
          <w:color w:val="auto"/>
          <w:sz w:val="24"/>
          <w:highlight w:val="none"/>
        </w:rPr>
        <w:t>五、中选无效的，发出的中选通知书和签订的合同自始没有法律约束力，但不影响合同中存在的有关解决争议方法的条款的效力。</w:t>
      </w:r>
    </w:p>
    <w:p>
      <w:pPr>
        <w:spacing w:after="120" w:afterLines="50" w:line="360" w:lineRule="auto"/>
        <w:rPr>
          <w:rFonts w:hAnsi="宋体"/>
          <w:color w:val="auto"/>
          <w:sz w:val="24"/>
          <w:highlight w:val="none"/>
        </w:rPr>
      </w:pPr>
      <w:r>
        <w:rPr>
          <w:rFonts w:hint="eastAsia" w:hAnsi="宋体"/>
          <w:color w:val="auto"/>
          <w:sz w:val="24"/>
          <w:highlight w:val="none"/>
        </w:rPr>
        <w:t>六、本招租文件中所述时间均为北京时间。</w:t>
      </w:r>
    </w:p>
    <w:p>
      <w:pPr>
        <w:spacing w:after="120" w:afterLines="50" w:line="360" w:lineRule="auto"/>
        <w:rPr>
          <w:rFonts w:hAnsi="宋体"/>
          <w:color w:val="auto"/>
          <w:sz w:val="24"/>
          <w:highlight w:val="none"/>
        </w:rPr>
      </w:pPr>
      <w:r>
        <w:rPr>
          <w:rFonts w:hint="eastAsia" w:hAnsi="宋体"/>
          <w:color w:val="auto"/>
          <w:sz w:val="24"/>
          <w:highlight w:val="none"/>
        </w:rPr>
        <w:t>七、本招租文件所有的附件与本招租文件具有同等效力。</w:t>
      </w:r>
    </w:p>
    <w:p>
      <w:pPr>
        <w:spacing w:line="360" w:lineRule="auto"/>
        <w:rPr>
          <w:rFonts w:hAnsi="宋体"/>
          <w:color w:val="auto"/>
          <w:sz w:val="24"/>
          <w:highlight w:val="none"/>
        </w:rPr>
      </w:pPr>
      <w:r>
        <w:rPr>
          <w:rFonts w:hint="eastAsia" w:hAnsi="宋体"/>
          <w:color w:val="auto"/>
          <w:sz w:val="24"/>
          <w:highlight w:val="none"/>
        </w:rPr>
        <w:t>八、出租方在和中选人签订合同之前，有权组织对该中选人开展征信调查或经营场所（如有）进行实地考察，并可以作为出租方决定是否与中选人签订合同的依据。在中选通知书发出之前，对存在造假的中选候选人，出租方有权将中选候选人的响应文件作废处理，并追究中选候选人的缔约过失责任。在中选通知书发出之后合同签订之前，对存在造假的中选人，出租方有权拒绝与中选人签订书面合同，并追究中选人的法律责任。</w:t>
      </w: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spacing w:line="360" w:lineRule="auto"/>
        <w:rPr>
          <w:rFonts w:hAnsi="宋体"/>
          <w:color w:val="auto"/>
          <w:sz w:val="24"/>
          <w:highlight w:val="none"/>
        </w:rPr>
      </w:pPr>
    </w:p>
    <w:p>
      <w:pPr>
        <w:keepNext/>
        <w:keepLines/>
        <w:spacing w:line="360" w:lineRule="auto"/>
        <w:jc w:val="left"/>
        <w:outlineLvl w:val="2"/>
        <w:rPr>
          <w:rFonts w:ascii="宋体" w:hAnsi="宋体"/>
          <w:b/>
          <w:color w:val="auto"/>
          <w:sz w:val="32"/>
          <w:szCs w:val="32"/>
          <w:highlight w:val="none"/>
        </w:rPr>
      </w:pPr>
      <w:bookmarkStart w:id="74" w:name="_Toc17905458"/>
      <w:r>
        <w:rPr>
          <w:rFonts w:hint="eastAsia" w:ascii="宋体" w:hAnsi="宋体"/>
          <w:b/>
          <w:color w:val="auto"/>
          <w:sz w:val="32"/>
          <w:szCs w:val="32"/>
          <w:highlight w:val="none"/>
        </w:rPr>
        <w:t>附件：评审方法、标准及附表</w:t>
      </w:r>
      <w:bookmarkEnd w:id="74"/>
    </w:p>
    <w:p>
      <w:pPr>
        <w:spacing w:line="440" w:lineRule="exact"/>
        <w:rPr>
          <w:rFonts w:ascii="宋体" w:hAnsi="宋体"/>
          <w:b/>
          <w:color w:val="auto"/>
          <w:sz w:val="24"/>
          <w:highlight w:val="none"/>
        </w:rPr>
      </w:pPr>
      <w:r>
        <w:rPr>
          <w:rFonts w:hint="eastAsia" w:ascii="宋体" w:hAnsi="宋体"/>
          <w:b/>
          <w:color w:val="auto"/>
          <w:sz w:val="24"/>
          <w:highlight w:val="none"/>
        </w:rPr>
        <w:t>一、总则</w:t>
      </w:r>
    </w:p>
    <w:p>
      <w:pPr>
        <w:spacing w:line="440" w:lineRule="exact"/>
        <w:ind w:firstLine="480" w:firstLineChars="200"/>
        <w:rPr>
          <w:rFonts w:ascii="宋体" w:hAnsi="宋体"/>
          <w:color w:val="auto"/>
          <w:sz w:val="24"/>
          <w:highlight w:val="none"/>
        </w:rPr>
      </w:pPr>
      <w:r>
        <w:rPr>
          <w:rFonts w:hint="eastAsia" w:ascii="宋体" w:hAnsi="宋体"/>
          <w:color w:val="auto"/>
          <w:sz w:val="24"/>
          <w:highlight w:val="none"/>
        </w:rPr>
        <w:t>为了保证本次招租工作的公开、公平和公正，使评审工作规范化、标准化、科学化，依据相关的法律、法规，特制定本评审方法。本方法作为招租文件的一部分，一切与评审工作有关的人员在评审过程中必须遵守本方法的各项规定。</w:t>
      </w:r>
    </w:p>
    <w:p>
      <w:pPr>
        <w:spacing w:line="440" w:lineRule="exact"/>
        <w:rPr>
          <w:rFonts w:ascii="宋体" w:hAnsi="宋体"/>
          <w:b/>
          <w:color w:val="auto"/>
          <w:sz w:val="24"/>
          <w:highlight w:val="none"/>
        </w:rPr>
      </w:pPr>
      <w:r>
        <w:rPr>
          <w:rFonts w:hint="eastAsia" w:ascii="宋体" w:hAnsi="宋体"/>
          <w:b/>
          <w:color w:val="auto"/>
          <w:sz w:val="24"/>
          <w:highlight w:val="none"/>
        </w:rPr>
        <w:t>二、评审组织</w:t>
      </w:r>
    </w:p>
    <w:p>
      <w:pPr>
        <w:tabs>
          <w:tab w:val="left" w:pos="420"/>
        </w:tabs>
        <w:spacing w:line="440" w:lineRule="exact"/>
        <w:ind w:left="0" w:leftChars="-67" w:hanging="141" w:hangingChars="59"/>
        <w:rPr>
          <w:rFonts w:ascii="宋体" w:hAnsi="宋体"/>
          <w:bCs/>
          <w:color w:val="auto"/>
          <w:sz w:val="24"/>
          <w:highlight w:val="none"/>
        </w:rPr>
      </w:pPr>
      <w:r>
        <w:rPr>
          <w:rFonts w:hint="eastAsia" w:ascii="宋体" w:hAnsi="宋体"/>
          <w:bCs/>
          <w:color w:val="auto"/>
          <w:sz w:val="24"/>
          <w:highlight w:val="none"/>
        </w:rPr>
        <w:t>（一）评审小组组成</w:t>
      </w:r>
    </w:p>
    <w:p>
      <w:pPr>
        <w:tabs>
          <w:tab w:val="left" w:pos="420"/>
        </w:tabs>
        <w:spacing w:line="440" w:lineRule="exact"/>
        <w:ind w:firstLine="600"/>
        <w:rPr>
          <w:rFonts w:ascii="宋体" w:hAnsi="宋体"/>
          <w:bCs/>
          <w:color w:val="auto"/>
          <w:sz w:val="24"/>
          <w:highlight w:val="none"/>
        </w:rPr>
      </w:pPr>
      <w:r>
        <w:rPr>
          <w:rFonts w:hint="eastAsia" w:ascii="宋体" w:hAnsi="宋体"/>
          <w:bCs/>
          <w:color w:val="auto"/>
          <w:sz w:val="24"/>
          <w:highlight w:val="none"/>
        </w:rPr>
        <w:t>由出租方在递交响应文件截止时间前成立评审小组。评审小组总人数为</w:t>
      </w:r>
      <w:r>
        <w:rPr>
          <w:rFonts w:hint="eastAsia" w:ascii="宋体" w:hAnsi="宋体"/>
          <w:b/>
          <w:bCs/>
          <w:color w:val="auto"/>
          <w:sz w:val="24"/>
          <w:highlight w:val="none"/>
        </w:rPr>
        <w:t>3</w:t>
      </w:r>
      <w:r>
        <w:rPr>
          <w:rFonts w:hint="eastAsia" w:ascii="宋体" w:hAnsi="宋体"/>
          <w:bCs/>
          <w:color w:val="auto"/>
          <w:sz w:val="24"/>
          <w:highlight w:val="none"/>
        </w:rPr>
        <w:t>人。评审小组组成后推选一名评委作为评审小组组长，并与评审小组的其它成员享有同等权利。</w:t>
      </w:r>
    </w:p>
    <w:p>
      <w:pPr>
        <w:tabs>
          <w:tab w:val="left" w:pos="420"/>
        </w:tabs>
        <w:spacing w:line="440" w:lineRule="exact"/>
        <w:ind w:left="0" w:leftChars="-67" w:hanging="141" w:hangingChars="59"/>
        <w:rPr>
          <w:rFonts w:ascii="宋体" w:hAnsi="宋体"/>
          <w:bCs/>
          <w:color w:val="auto"/>
          <w:sz w:val="24"/>
          <w:highlight w:val="none"/>
        </w:rPr>
      </w:pPr>
      <w:r>
        <w:rPr>
          <w:rFonts w:hint="eastAsia" w:ascii="宋体" w:hAnsi="宋体"/>
          <w:bCs/>
          <w:color w:val="auto"/>
          <w:sz w:val="24"/>
          <w:highlight w:val="none"/>
        </w:rPr>
        <w:t>（二）评审小组职责</w:t>
      </w:r>
    </w:p>
    <w:p>
      <w:pPr>
        <w:tabs>
          <w:tab w:val="left" w:pos="420"/>
        </w:tabs>
        <w:spacing w:line="440" w:lineRule="exact"/>
        <w:ind w:left="-21" w:leftChars="-10" w:firstLine="600" w:firstLineChars="250"/>
        <w:rPr>
          <w:rFonts w:ascii="宋体" w:hAnsi="宋体"/>
          <w:bCs/>
          <w:color w:val="auto"/>
          <w:sz w:val="24"/>
          <w:highlight w:val="none"/>
        </w:rPr>
      </w:pPr>
      <w:r>
        <w:rPr>
          <w:rFonts w:hint="eastAsia" w:ascii="宋体" w:hAnsi="宋体"/>
          <w:color w:val="auto"/>
          <w:sz w:val="24"/>
          <w:highlight w:val="none"/>
        </w:rPr>
        <w:t>评审小组负责依据招租文件、本评审方法对响应文件进行客观公正的评审；负责评审过程中的质疑；根据评审标准及答疑结果对招租响应人的响应文件进行评审；编写评审</w:t>
      </w:r>
      <w:r>
        <w:rPr>
          <w:rFonts w:hint="eastAsia" w:ascii="宋体" w:hAnsi="宋体"/>
          <w:bCs/>
          <w:color w:val="auto"/>
          <w:sz w:val="24"/>
          <w:highlight w:val="none"/>
        </w:rPr>
        <w:t>报告，推荐中选候选人。</w:t>
      </w:r>
    </w:p>
    <w:p>
      <w:pPr>
        <w:tabs>
          <w:tab w:val="left" w:pos="420"/>
        </w:tabs>
        <w:spacing w:line="440" w:lineRule="exact"/>
        <w:ind w:left="0" w:leftChars="-67" w:hanging="141" w:hangingChars="59"/>
        <w:rPr>
          <w:rFonts w:ascii="宋体" w:hAnsi="宋体"/>
          <w:bCs/>
          <w:color w:val="auto"/>
          <w:sz w:val="24"/>
          <w:highlight w:val="none"/>
        </w:rPr>
      </w:pPr>
      <w:r>
        <w:rPr>
          <w:rFonts w:hint="eastAsia" w:ascii="宋体" w:hAnsi="宋体"/>
          <w:bCs/>
          <w:color w:val="auto"/>
          <w:sz w:val="24"/>
          <w:highlight w:val="none"/>
        </w:rPr>
        <w:t>（三）评审过程由出租方党群监察部负责全程监督。</w:t>
      </w:r>
    </w:p>
    <w:p>
      <w:pPr>
        <w:spacing w:line="440" w:lineRule="exact"/>
        <w:rPr>
          <w:rFonts w:ascii="宋体" w:hAnsi="宋体"/>
          <w:b/>
          <w:color w:val="auto"/>
          <w:sz w:val="24"/>
          <w:highlight w:val="none"/>
        </w:rPr>
      </w:pPr>
      <w:r>
        <w:rPr>
          <w:rFonts w:hint="eastAsia" w:ascii="宋体" w:hAnsi="宋体"/>
          <w:b/>
          <w:color w:val="auto"/>
          <w:sz w:val="24"/>
          <w:highlight w:val="none"/>
        </w:rPr>
        <w:t>三、评审依据</w:t>
      </w:r>
    </w:p>
    <w:p>
      <w:pPr>
        <w:spacing w:line="440" w:lineRule="exact"/>
        <w:ind w:left="-21" w:leftChars="-10" w:firstLine="480" w:firstLineChars="200"/>
        <w:rPr>
          <w:rFonts w:ascii="宋体" w:hAnsi="宋体"/>
          <w:color w:val="auto"/>
          <w:sz w:val="24"/>
          <w:highlight w:val="none"/>
        </w:rPr>
      </w:pPr>
      <w:r>
        <w:rPr>
          <w:rFonts w:hint="eastAsia" w:ascii="宋体" w:hAnsi="宋体"/>
          <w:color w:val="auto"/>
          <w:sz w:val="24"/>
          <w:highlight w:val="none"/>
        </w:rPr>
        <w:t>评审工作严格执行国家颁布的有关法规，本招租文件是招租响应人编制响应文件的基础和评审的依据。主要资料包括：</w:t>
      </w:r>
    </w:p>
    <w:p>
      <w:pPr>
        <w:spacing w:line="440" w:lineRule="exact"/>
        <w:ind w:left="0" w:leftChars="-67" w:hanging="141" w:hangingChars="59"/>
        <w:rPr>
          <w:rFonts w:ascii="宋体" w:hAnsi="宋体"/>
          <w:color w:val="auto"/>
          <w:sz w:val="24"/>
          <w:highlight w:val="none"/>
        </w:rPr>
      </w:pPr>
      <w:r>
        <w:rPr>
          <w:rFonts w:hint="eastAsia" w:ascii="宋体" w:hAnsi="宋体"/>
          <w:color w:val="auto"/>
          <w:sz w:val="24"/>
          <w:highlight w:val="none"/>
        </w:rPr>
        <w:t>1、招租文件、评审办法及其补充通知；</w:t>
      </w:r>
    </w:p>
    <w:p>
      <w:pPr>
        <w:spacing w:line="440" w:lineRule="exact"/>
        <w:ind w:left="0" w:leftChars="-67" w:hanging="141" w:hangingChars="59"/>
        <w:rPr>
          <w:rFonts w:ascii="宋体" w:hAnsi="宋体"/>
          <w:color w:val="auto"/>
          <w:sz w:val="24"/>
          <w:highlight w:val="none"/>
        </w:rPr>
      </w:pPr>
      <w:r>
        <w:rPr>
          <w:rFonts w:hint="eastAsia" w:ascii="宋体" w:hAnsi="宋体"/>
          <w:color w:val="auto"/>
          <w:sz w:val="24"/>
          <w:highlight w:val="none"/>
        </w:rPr>
        <w:t>2、响应文件</w:t>
      </w:r>
      <w:r>
        <w:rPr>
          <w:rFonts w:hint="eastAsia" w:ascii="PVMFCJ+F5" w:hAnsi="PVMFCJ+F5" w:cs="PVMFCJ+F5"/>
          <w:color w:val="auto"/>
          <w:sz w:val="24"/>
          <w:highlight w:val="none"/>
        </w:rPr>
        <w:t>（包括商务文件和报价文件）</w:t>
      </w:r>
      <w:r>
        <w:rPr>
          <w:rFonts w:hint="eastAsia" w:ascii="宋体" w:hAnsi="宋体"/>
          <w:color w:val="auto"/>
          <w:sz w:val="24"/>
          <w:highlight w:val="none"/>
        </w:rPr>
        <w:t>及澄清文件。</w:t>
      </w:r>
    </w:p>
    <w:p>
      <w:pPr>
        <w:spacing w:line="440" w:lineRule="exact"/>
        <w:ind w:left="1" w:leftChars="-67" w:hanging="142" w:hangingChars="59"/>
        <w:rPr>
          <w:rFonts w:ascii="宋体" w:hAnsi="宋体"/>
          <w:color w:val="auto"/>
          <w:sz w:val="24"/>
          <w:highlight w:val="none"/>
        </w:rPr>
      </w:pPr>
      <w:r>
        <w:rPr>
          <w:rFonts w:hint="eastAsia" w:ascii="宋体" w:hAnsi="宋体"/>
          <w:b/>
          <w:color w:val="auto"/>
          <w:sz w:val="24"/>
          <w:highlight w:val="none"/>
        </w:rPr>
        <w:t>四、评审方法</w:t>
      </w:r>
    </w:p>
    <w:p>
      <w:pPr>
        <w:spacing w:line="440" w:lineRule="exact"/>
        <w:rPr>
          <w:rFonts w:ascii="宋体" w:hAnsi="宋体"/>
          <w:color w:val="auto"/>
          <w:sz w:val="24"/>
          <w:highlight w:val="none"/>
        </w:rPr>
      </w:pPr>
      <w:r>
        <w:rPr>
          <w:rFonts w:hint="eastAsia" w:ascii="宋体" w:hAnsi="宋体"/>
          <w:color w:val="auto"/>
          <w:sz w:val="24"/>
          <w:highlight w:val="none"/>
        </w:rPr>
        <w:t>本招租项目的评审方法为：响应文件中的商务文件和报价文件经资格后审合格后，由评审小组按报价文件中报价由高到低的顺序推荐中选候选人。</w:t>
      </w:r>
    </w:p>
    <w:p>
      <w:pPr>
        <w:spacing w:line="440" w:lineRule="exact"/>
        <w:rPr>
          <w:rFonts w:ascii="宋体" w:hAnsi="宋体"/>
          <w:color w:val="auto"/>
          <w:sz w:val="24"/>
          <w:highlight w:val="none"/>
        </w:rPr>
      </w:pPr>
      <w:r>
        <w:rPr>
          <w:rFonts w:hint="eastAsia" w:ascii="宋体" w:hAnsi="宋体"/>
          <w:color w:val="auto"/>
          <w:sz w:val="24"/>
          <w:highlight w:val="none"/>
        </w:rPr>
        <w:t>（一）商务文件审查</w:t>
      </w:r>
    </w:p>
    <w:p>
      <w:pPr>
        <w:spacing w:line="440" w:lineRule="exact"/>
        <w:rPr>
          <w:rFonts w:ascii="宋体" w:hAnsi="宋体"/>
          <w:color w:val="auto"/>
          <w:sz w:val="24"/>
          <w:highlight w:val="none"/>
        </w:rPr>
      </w:pPr>
      <w:r>
        <w:rPr>
          <w:rFonts w:hint="eastAsia" w:ascii="宋体" w:hAnsi="宋体"/>
          <w:color w:val="auto"/>
          <w:sz w:val="24"/>
          <w:highlight w:val="none"/>
        </w:rPr>
        <w:t>1、代理机构按本章第四节“响应文件的签章及封装要求”对递交响应文件截止时间前收到的响应文件进行开封审查。</w:t>
      </w:r>
    </w:p>
    <w:p>
      <w:pPr>
        <w:spacing w:line="440" w:lineRule="exact"/>
        <w:rPr>
          <w:rFonts w:ascii="宋体" w:hAnsi="宋体"/>
          <w:color w:val="auto"/>
          <w:sz w:val="24"/>
          <w:highlight w:val="none"/>
        </w:rPr>
      </w:pPr>
      <w:r>
        <w:rPr>
          <w:rFonts w:hint="eastAsia" w:ascii="宋体" w:hAnsi="宋体"/>
          <w:color w:val="auto"/>
          <w:sz w:val="24"/>
          <w:highlight w:val="none"/>
        </w:rPr>
        <w:t>2、代理机构完成响应文件开封审查后将受理的响应文件提交评审小组审查，评审小组根据第四章第九节规定，先对应当受理的响应文件中的商务文件进行资格后审。若响应文件中的商务文件经资格后审时发现存在资料不全的情况，该响应文件按无效响应处理。</w:t>
      </w:r>
    </w:p>
    <w:p>
      <w:pPr>
        <w:widowControl/>
        <w:spacing w:line="360" w:lineRule="auto"/>
        <w:jc w:val="left"/>
        <w:rPr>
          <w:rFonts w:ascii="宋体" w:hAnsi="宋体"/>
          <w:color w:val="auto"/>
          <w:sz w:val="24"/>
          <w:highlight w:val="none"/>
        </w:rPr>
        <w:sectPr>
          <w:pgSz w:w="11900" w:h="16840"/>
          <w:pgMar w:top="1440" w:right="1440" w:bottom="1440" w:left="1440" w:header="720" w:footer="720" w:gutter="0"/>
          <w:cols w:space="720" w:num="1"/>
        </w:sectPr>
      </w:pPr>
    </w:p>
    <w:p>
      <w:pPr>
        <w:spacing w:line="360" w:lineRule="auto"/>
        <w:rPr>
          <w:rFonts w:ascii="宋体" w:hAnsi="宋体"/>
          <w:color w:val="auto"/>
          <w:sz w:val="24"/>
          <w:highlight w:val="none"/>
        </w:rPr>
      </w:pPr>
      <w:r>
        <w:rPr>
          <w:rFonts w:hint="eastAsia" w:ascii="宋体" w:hAnsi="宋体"/>
          <w:color w:val="auto"/>
          <w:sz w:val="24"/>
          <w:highlight w:val="none"/>
        </w:rPr>
        <w:t>（二）报价文件审查</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1、代理机构在开标室当众拆封招租响应人报价文件并宣读完价格后，做好登记移交评审小组进行报价文件资格后审。</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2、评审小组根据第四章第九节规定，对应当受理的报价文件进行资格后审。</w:t>
      </w:r>
    </w:p>
    <w:p>
      <w:pPr>
        <w:spacing w:line="360" w:lineRule="auto"/>
        <w:rPr>
          <w:rFonts w:ascii="宋体" w:hAnsi="宋体"/>
          <w:color w:val="auto"/>
          <w:sz w:val="24"/>
          <w:highlight w:val="none"/>
        </w:rPr>
      </w:pPr>
      <w:r>
        <w:rPr>
          <w:rFonts w:hint="eastAsia" w:ascii="宋体" w:hAnsi="宋体"/>
          <w:color w:val="auto"/>
          <w:sz w:val="24"/>
          <w:highlight w:val="none"/>
        </w:rPr>
        <w:t>（三）价格评审和中选候选人的选取</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1、招租响应人的报价以报价文件中的每月租金为评审依据。</w:t>
      </w:r>
    </w:p>
    <w:p>
      <w:pPr>
        <w:spacing w:line="360" w:lineRule="auto"/>
        <w:ind w:firstLine="480" w:firstLineChars="200"/>
        <w:rPr>
          <w:rFonts w:ascii="宋体" w:hAnsi="宋体"/>
          <w:color w:val="auto"/>
          <w:sz w:val="24"/>
          <w:highlight w:val="none"/>
        </w:rPr>
      </w:pPr>
      <w:r>
        <w:rPr>
          <w:rFonts w:hint="eastAsia" w:ascii="宋体" w:hAnsi="宋体"/>
          <w:color w:val="auto"/>
          <w:sz w:val="24"/>
          <w:highlight w:val="none"/>
        </w:rPr>
        <w:t>2、响应文件（商务文件和报价文件）通过资格后审的招租响应人不少于 3家时，按报价文件中的报价由高到低确定中选候选人前后排序。出现最高报价相同时，代理机构安排最高报价相同的招租响应人在现场进行第二轮密封报价（第二轮报价不能低于此前报价），若第二轮报价又相同，则安排第三轮密封报价（第三轮报价不能低于此前报价），以此类推，直至最终确定中选候选人前后排序。</w:t>
      </w:r>
    </w:p>
    <w:p>
      <w:pPr>
        <w:widowControl/>
        <w:spacing w:line="360" w:lineRule="auto"/>
        <w:jc w:val="left"/>
        <w:rPr>
          <w:rFonts w:ascii="宋体" w:hAnsi="宋体"/>
          <w:color w:val="auto"/>
          <w:sz w:val="24"/>
          <w:highlight w:val="none"/>
        </w:rPr>
      </w:pPr>
    </w:p>
    <w:p>
      <w:pPr>
        <w:widowControl/>
        <w:spacing w:line="360" w:lineRule="auto"/>
        <w:jc w:val="left"/>
        <w:rPr>
          <w:rFonts w:ascii="宋体" w:eastAsia="楷体_GB2312"/>
          <w:color w:val="auto"/>
          <w:sz w:val="24"/>
          <w:highlight w:val="none"/>
        </w:rPr>
        <w:sectPr>
          <w:pgSz w:w="11906" w:h="16838"/>
          <w:pgMar w:top="1440" w:right="1440" w:bottom="1440" w:left="1440" w:header="720" w:footer="890" w:gutter="0"/>
          <w:cols w:space="720" w:num="1"/>
        </w:sectPr>
      </w:pPr>
    </w:p>
    <w:p>
      <w:pPr>
        <w:spacing w:line="360" w:lineRule="auto"/>
        <w:jc w:val="center"/>
        <w:rPr>
          <w:rFonts w:ascii="黑体" w:hAnsi="宋体" w:eastAsia="黑体"/>
          <w:b/>
          <w:bCs/>
          <w:color w:val="auto"/>
          <w:spacing w:val="30"/>
          <w:sz w:val="28"/>
          <w:szCs w:val="28"/>
          <w:highlight w:val="none"/>
        </w:rPr>
      </w:pPr>
      <w:r>
        <w:rPr>
          <w:rFonts w:hint="eastAsia" w:ascii="黑体" w:hAnsi="宋体" w:eastAsia="黑体"/>
          <w:b/>
          <w:bCs/>
          <w:color w:val="auto"/>
          <w:spacing w:val="30"/>
          <w:sz w:val="28"/>
          <w:szCs w:val="28"/>
          <w:highlight w:val="none"/>
        </w:rPr>
        <w:t>常田路753号物业（原常平木棆厂）招租项目审查表</w:t>
      </w:r>
    </w:p>
    <w:p>
      <w:pPr>
        <w:spacing w:line="360" w:lineRule="auto"/>
        <w:jc w:val="center"/>
        <w:rPr>
          <w:rFonts w:ascii="宋体" w:hAnsi="宋体"/>
          <w:bCs/>
          <w:color w:val="auto"/>
          <w:szCs w:val="21"/>
          <w:highlight w:val="none"/>
        </w:rPr>
      </w:pPr>
      <w:r>
        <w:rPr>
          <w:rFonts w:hint="eastAsia" w:ascii="黑体" w:hAnsi="宋体" w:eastAsia="黑体"/>
          <w:b/>
          <w:bCs/>
          <w:color w:val="auto"/>
          <w:spacing w:val="30"/>
          <w:sz w:val="28"/>
          <w:szCs w:val="28"/>
          <w:highlight w:val="none"/>
        </w:rPr>
        <w:t xml:space="preserve">（商务文件资格后审表）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6201"/>
        <w:gridCol w:w="1461"/>
        <w:gridCol w:w="1435"/>
        <w:gridCol w:w="1435"/>
        <w:gridCol w:w="1435"/>
        <w:gridCol w:w="15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8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序号</w:t>
            </w:r>
          </w:p>
        </w:tc>
        <w:tc>
          <w:tcPr>
            <w:tcW w:w="6201"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rPr>
                <w:rFonts w:ascii="宋体" w:hAnsi="宋体"/>
                <w:b/>
                <w:bCs/>
                <w:color w:val="auto"/>
                <w:szCs w:val="21"/>
                <w:highlight w:val="none"/>
              </w:rPr>
            </w:pPr>
            <w:r>
              <w:rPr>
                <w:rFonts w:hint="eastAsia" w:ascii="宋体" w:hAnsi="宋体"/>
                <w:b/>
                <w:bCs/>
                <w:color w:val="auto"/>
                <w:szCs w:val="21"/>
                <w:highlight w:val="none"/>
              </w:rPr>
              <w:t>项目名称                            招租响应人</w:t>
            </w:r>
          </w:p>
        </w:tc>
        <w:tc>
          <w:tcPr>
            <w:tcW w:w="732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68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auto"/>
                <w:szCs w:val="21"/>
                <w:highlight w:val="none"/>
              </w:rPr>
            </w:pPr>
          </w:p>
        </w:tc>
        <w:tc>
          <w:tcPr>
            <w:tcW w:w="620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auto"/>
                <w:szCs w:val="21"/>
                <w:highlight w:val="none"/>
              </w:rPr>
            </w:pP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招租响应人1</w:t>
            </w: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招租响应人2</w:t>
            </w: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招租响应人3</w:t>
            </w: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招租响应人4</w:t>
            </w: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1</w:t>
            </w:r>
          </w:p>
        </w:tc>
        <w:tc>
          <w:tcPr>
            <w:tcW w:w="62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rFonts w:ascii="宋体" w:hAnsi="宋体"/>
                <w:bCs/>
                <w:color w:val="auto"/>
                <w:szCs w:val="21"/>
                <w:highlight w:val="none"/>
              </w:rPr>
            </w:pPr>
            <w:r>
              <w:rPr>
                <w:rFonts w:hint="eastAsia" w:ascii="宋体" w:hAnsi="宋体"/>
                <w:bCs/>
                <w:color w:val="auto"/>
                <w:szCs w:val="21"/>
                <w:highlight w:val="none"/>
              </w:rPr>
              <w:t>是否符合招租响应人须知中合格的招租响应人条件.</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2</w:t>
            </w:r>
          </w:p>
        </w:tc>
        <w:tc>
          <w:tcPr>
            <w:tcW w:w="62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rFonts w:ascii="宋体" w:hAnsi="宋体"/>
                <w:color w:val="auto"/>
                <w:kern w:val="0"/>
                <w:szCs w:val="21"/>
                <w:highlight w:val="none"/>
              </w:rPr>
            </w:pPr>
            <w:r>
              <w:rPr>
                <w:rFonts w:hint="eastAsia" w:ascii="宋体" w:hAnsi="宋体"/>
                <w:bCs/>
                <w:color w:val="auto"/>
                <w:szCs w:val="21"/>
                <w:highlight w:val="none"/>
              </w:rPr>
              <w:t>是否按招租文件规定的金额缴交招租保证金。</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exact"/>
          <w:jc w:val="center"/>
        </w:trPr>
        <w:tc>
          <w:tcPr>
            <w:tcW w:w="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3</w:t>
            </w:r>
          </w:p>
        </w:tc>
        <w:tc>
          <w:tcPr>
            <w:tcW w:w="62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rFonts w:ascii="宋体" w:hAnsi="宋体"/>
                <w:color w:val="auto"/>
                <w:kern w:val="0"/>
                <w:szCs w:val="21"/>
                <w:highlight w:val="none"/>
              </w:rPr>
            </w:pPr>
            <w:r>
              <w:rPr>
                <w:rFonts w:hint="eastAsia" w:ascii="宋体" w:hAnsi="宋体"/>
                <w:color w:val="auto"/>
                <w:kern w:val="0"/>
                <w:szCs w:val="21"/>
                <w:highlight w:val="none"/>
              </w:rPr>
              <w:t>经营范围是否符合招租文件中招租需求规定</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9" w:hRule="exact"/>
          <w:jc w:val="center"/>
        </w:trPr>
        <w:tc>
          <w:tcPr>
            <w:tcW w:w="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4</w:t>
            </w:r>
          </w:p>
        </w:tc>
        <w:tc>
          <w:tcPr>
            <w:tcW w:w="62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rFonts w:ascii="宋体" w:hAnsi="宋体"/>
                <w:color w:val="auto"/>
                <w:kern w:val="0"/>
                <w:szCs w:val="21"/>
                <w:highlight w:val="none"/>
              </w:rPr>
            </w:pPr>
            <w:r>
              <w:rPr>
                <w:rFonts w:hint="eastAsia" w:ascii="宋体" w:hAnsi="宋体"/>
                <w:color w:val="auto"/>
                <w:kern w:val="0"/>
                <w:szCs w:val="21"/>
                <w:highlight w:val="none"/>
              </w:rPr>
              <w:t>是否按招租文件规定提交《响应函》，《响应函》是否按招租文件规定填写，《响应函》上是否加盖招租响应人公章（个人则签名和按指模），是否经法定代表人或其委托代理人签</w:t>
            </w:r>
            <w:r>
              <w:rPr>
                <w:rFonts w:hint="eastAsia"/>
                <w:color w:val="auto"/>
                <w:szCs w:val="21"/>
                <w:highlight w:val="none"/>
              </w:rPr>
              <w:t>。</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5</w:t>
            </w:r>
          </w:p>
        </w:tc>
        <w:tc>
          <w:tcPr>
            <w:tcW w:w="62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rFonts w:ascii="宋体" w:hAnsi="宋体"/>
                <w:bCs/>
                <w:color w:val="auto"/>
                <w:szCs w:val="21"/>
                <w:highlight w:val="none"/>
              </w:rPr>
            </w:pPr>
            <w:r>
              <w:rPr>
                <w:rFonts w:hint="eastAsia" w:ascii="宋体" w:hAnsi="宋体"/>
                <w:bCs/>
                <w:color w:val="auto"/>
                <w:szCs w:val="21"/>
                <w:highlight w:val="none"/>
              </w:rPr>
              <w:t>是否按招租文件要求提供商务文件中的相关材料或证明材料。</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48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6</w:t>
            </w:r>
          </w:p>
        </w:tc>
        <w:tc>
          <w:tcPr>
            <w:tcW w:w="6201" w:type="dxa"/>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color w:val="auto"/>
                <w:szCs w:val="21"/>
                <w:highlight w:val="none"/>
              </w:rPr>
            </w:pPr>
            <w:r>
              <w:rPr>
                <w:rFonts w:hint="eastAsia"/>
                <w:color w:val="auto"/>
                <w:szCs w:val="21"/>
                <w:highlight w:val="none"/>
              </w:rPr>
              <w:t>是否完全响应第六章《合同主要条款》。</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6681"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highlight w:val="none"/>
              </w:rPr>
            </w:pPr>
            <w:r>
              <w:rPr>
                <w:rFonts w:hint="eastAsia" w:ascii="黑体" w:hAnsi="宋体" w:eastAsia="黑体"/>
                <w:bCs/>
                <w:color w:val="auto"/>
                <w:szCs w:val="21"/>
                <w:highlight w:val="none"/>
              </w:rPr>
              <w:t>评 审 结 论：</w:t>
            </w:r>
          </w:p>
        </w:tc>
        <w:tc>
          <w:tcPr>
            <w:tcW w:w="1461"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43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562"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bl>
    <w:p>
      <w:pPr>
        <w:spacing w:before="120" w:beforeLines="50" w:line="360" w:lineRule="auto"/>
        <w:rPr>
          <w:rFonts w:ascii="黑体" w:hAnsi="Verdana" w:eastAsia="黑体"/>
          <w:color w:val="auto"/>
          <w:szCs w:val="21"/>
          <w:highlight w:val="none"/>
        </w:rPr>
      </w:pPr>
    </w:p>
    <w:p>
      <w:pPr>
        <w:spacing w:before="120" w:beforeLines="50" w:line="360" w:lineRule="auto"/>
        <w:rPr>
          <w:color w:val="auto"/>
          <w:sz w:val="24"/>
          <w:highlight w:val="none"/>
        </w:rPr>
      </w:pPr>
      <w:r>
        <w:rPr>
          <w:rFonts w:hint="eastAsia" w:ascii="黑体" w:hAnsi="Verdana" w:eastAsia="黑体"/>
          <w:color w:val="auto"/>
          <w:szCs w:val="21"/>
          <w:highlight w:val="none"/>
        </w:rPr>
        <w:t>评委签名：                                       日期：     年   月   日</w:t>
      </w:r>
      <w:r>
        <w:rPr>
          <w:color w:val="auto"/>
          <w:sz w:val="24"/>
          <w:highlight w:val="none"/>
        </w:rPr>
        <w:t xml:space="preserve"> </w:t>
      </w:r>
    </w:p>
    <w:p>
      <w:pPr>
        <w:spacing w:line="360" w:lineRule="auto"/>
        <w:rPr>
          <w:rFonts w:ascii="黑体" w:eastAsia="黑体"/>
          <w:color w:val="auto"/>
          <w:szCs w:val="21"/>
          <w:highlight w:val="none"/>
        </w:rPr>
      </w:pPr>
      <w:r>
        <w:rPr>
          <w:rFonts w:hint="eastAsia" w:ascii="黑体" w:eastAsia="黑体"/>
          <w:color w:val="auto"/>
          <w:szCs w:val="21"/>
          <w:highlight w:val="none"/>
        </w:rPr>
        <w:t>说明：1.  评审通过的用“</w:t>
      </w:r>
      <w:r>
        <w:rPr>
          <w:rFonts w:hint="eastAsia" w:ascii="黑体" w:hAnsi="宋体" w:eastAsia="黑体"/>
          <w:color w:val="auto"/>
          <w:szCs w:val="21"/>
          <w:highlight w:val="none"/>
        </w:rPr>
        <w:t>√</w:t>
      </w:r>
      <w:r>
        <w:rPr>
          <w:rFonts w:hint="eastAsia" w:ascii="黑体" w:eastAsia="黑体"/>
          <w:color w:val="auto"/>
          <w:szCs w:val="21"/>
          <w:highlight w:val="none"/>
        </w:rPr>
        <w:t>”表示，未通过用“</w:t>
      </w:r>
      <w:r>
        <w:rPr>
          <w:rFonts w:hint="eastAsia" w:ascii="黑体" w:hAnsi="宋体" w:eastAsia="黑体"/>
          <w:color w:val="auto"/>
          <w:szCs w:val="21"/>
          <w:highlight w:val="none"/>
        </w:rPr>
        <w:t>×</w:t>
      </w:r>
      <w:r>
        <w:rPr>
          <w:rFonts w:hint="eastAsia" w:ascii="黑体" w:eastAsia="黑体"/>
          <w:color w:val="auto"/>
          <w:szCs w:val="21"/>
          <w:highlight w:val="none"/>
        </w:rPr>
        <w:t>”表示。结论用“通过”或“未通过”表示。</w:t>
      </w:r>
    </w:p>
    <w:p>
      <w:pPr>
        <w:spacing w:line="360" w:lineRule="auto"/>
        <w:rPr>
          <w:rFonts w:ascii="黑体" w:eastAsia="黑体"/>
          <w:color w:val="auto"/>
          <w:szCs w:val="21"/>
          <w:highlight w:val="none"/>
        </w:rPr>
      </w:pPr>
    </w:p>
    <w:p>
      <w:pPr>
        <w:spacing w:line="360" w:lineRule="auto"/>
        <w:rPr>
          <w:rFonts w:ascii="黑体" w:eastAsia="黑体"/>
          <w:color w:val="auto"/>
          <w:szCs w:val="21"/>
          <w:highlight w:val="none"/>
        </w:rPr>
      </w:pPr>
    </w:p>
    <w:p>
      <w:pPr>
        <w:spacing w:line="360" w:lineRule="auto"/>
        <w:rPr>
          <w:rFonts w:ascii="黑体" w:hAnsi="宋体" w:eastAsia="黑体"/>
          <w:b/>
          <w:bCs/>
          <w:color w:val="auto"/>
          <w:spacing w:val="30"/>
          <w:sz w:val="28"/>
          <w:szCs w:val="28"/>
          <w:highlight w:val="none"/>
        </w:rPr>
      </w:pPr>
    </w:p>
    <w:p>
      <w:pPr>
        <w:spacing w:line="360" w:lineRule="auto"/>
        <w:jc w:val="center"/>
        <w:rPr>
          <w:rFonts w:ascii="黑体" w:hAnsi="宋体" w:eastAsia="黑体"/>
          <w:b/>
          <w:bCs/>
          <w:color w:val="auto"/>
          <w:spacing w:val="30"/>
          <w:sz w:val="28"/>
          <w:szCs w:val="28"/>
          <w:highlight w:val="none"/>
        </w:rPr>
      </w:pPr>
      <w:r>
        <w:rPr>
          <w:rFonts w:hint="eastAsia" w:ascii="黑体" w:hAnsi="宋体" w:eastAsia="黑体"/>
          <w:b/>
          <w:bCs/>
          <w:color w:val="auto"/>
          <w:spacing w:val="30"/>
          <w:sz w:val="28"/>
          <w:szCs w:val="28"/>
          <w:highlight w:val="none"/>
        </w:rPr>
        <w:t>常田路753号物业（原常平木棆厂）招租项目审查汇总表</w:t>
      </w:r>
    </w:p>
    <w:p>
      <w:pPr>
        <w:spacing w:line="360" w:lineRule="auto"/>
        <w:jc w:val="center"/>
        <w:rPr>
          <w:rFonts w:ascii="宋体" w:hAnsi="宋体"/>
          <w:bCs/>
          <w:color w:val="auto"/>
          <w:szCs w:val="21"/>
          <w:highlight w:val="none"/>
        </w:rPr>
      </w:pPr>
      <w:r>
        <w:rPr>
          <w:rFonts w:hint="eastAsia" w:ascii="黑体" w:hAnsi="宋体" w:eastAsia="黑体"/>
          <w:b/>
          <w:bCs/>
          <w:color w:val="auto"/>
          <w:spacing w:val="30"/>
          <w:sz w:val="28"/>
          <w:szCs w:val="28"/>
          <w:highlight w:val="none"/>
        </w:rPr>
        <w:t>（商务文件资格后审汇总表）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99"/>
        <w:gridCol w:w="1173"/>
        <w:gridCol w:w="1404"/>
        <w:gridCol w:w="1405"/>
        <w:gridCol w:w="1336"/>
        <w:gridCol w:w="132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序号</w:t>
            </w:r>
          </w:p>
        </w:tc>
        <w:tc>
          <w:tcPr>
            <w:tcW w:w="4899"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 xml:space="preserve">                           评审小组</w:t>
            </w:r>
          </w:p>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招租响应人名称</w:t>
            </w:r>
          </w:p>
        </w:tc>
        <w:tc>
          <w:tcPr>
            <w:tcW w:w="847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bCs/>
                <w:color w:val="auto"/>
                <w:szCs w:val="21"/>
                <w:highlight w:val="none"/>
              </w:rPr>
            </w:pPr>
          </w:p>
        </w:tc>
        <w:tc>
          <w:tcPr>
            <w:tcW w:w="48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评委1</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评委2</w:t>
            </w: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评委3</w:t>
            </w: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评委4</w:t>
            </w: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评委5</w:t>
            </w: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最终评审结论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1</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2</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3</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4</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bl>
    <w:p>
      <w:pPr>
        <w:spacing w:line="360" w:lineRule="auto"/>
        <w:rPr>
          <w:rFonts w:ascii="黑体" w:eastAsia="黑体"/>
          <w:color w:val="auto"/>
          <w:szCs w:val="21"/>
          <w:highlight w:val="none"/>
        </w:rPr>
      </w:pPr>
    </w:p>
    <w:p>
      <w:pPr>
        <w:spacing w:line="360" w:lineRule="auto"/>
        <w:rPr>
          <w:rFonts w:ascii="黑体" w:hAnsi="Verdana" w:eastAsia="黑体"/>
          <w:color w:val="auto"/>
          <w:szCs w:val="21"/>
          <w:highlight w:val="none"/>
        </w:rPr>
      </w:pPr>
      <w:r>
        <w:rPr>
          <w:rFonts w:hint="eastAsia" w:ascii="黑体" w:hAnsi="Verdana" w:eastAsia="黑体"/>
          <w:color w:val="auto"/>
          <w:szCs w:val="21"/>
          <w:highlight w:val="none"/>
        </w:rPr>
        <w:t>评审小组组长签名：                           全体评委签名：</w:t>
      </w:r>
    </w:p>
    <w:p>
      <w:pPr>
        <w:spacing w:line="360" w:lineRule="auto"/>
        <w:rPr>
          <w:rFonts w:ascii="黑体" w:hAnsi="Verdana" w:eastAsia="黑体"/>
          <w:color w:val="auto"/>
          <w:szCs w:val="21"/>
          <w:highlight w:val="none"/>
        </w:rPr>
      </w:pPr>
    </w:p>
    <w:p>
      <w:pPr>
        <w:spacing w:line="360" w:lineRule="auto"/>
        <w:rPr>
          <w:color w:val="auto"/>
          <w:sz w:val="24"/>
          <w:highlight w:val="none"/>
        </w:rPr>
      </w:pPr>
      <w:r>
        <w:rPr>
          <w:rFonts w:hint="eastAsia" w:ascii="黑体" w:hAnsi="Verdana" w:eastAsia="黑体"/>
          <w:color w:val="auto"/>
          <w:szCs w:val="21"/>
          <w:highlight w:val="none"/>
        </w:rPr>
        <w:t>监督人签名：                                 日期：     年   月  日</w:t>
      </w:r>
      <w:r>
        <w:rPr>
          <w:color w:val="auto"/>
          <w:sz w:val="24"/>
          <w:highlight w:val="none"/>
        </w:rPr>
        <w:t xml:space="preserve"> </w:t>
      </w:r>
    </w:p>
    <w:p>
      <w:pPr>
        <w:spacing w:line="360" w:lineRule="auto"/>
        <w:rPr>
          <w:rFonts w:ascii="黑体" w:hAnsi="Verdana" w:eastAsia="黑体"/>
          <w:color w:val="auto"/>
          <w:szCs w:val="21"/>
          <w:highlight w:val="none"/>
        </w:rPr>
      </w:pPr>
    </w:p>
    <w:p>
      <w:pPr>
        <w:tabs>
          <w:tab w:val="left" w:pos="11941"/>
        </w:tabs>
        <w:spacing w:line="360" w:lineRule="auto"/>
        <w:rPr>
          <w:rFonts w:ascii="黑体" w:eastAsia="黑体"/>
          <w:color w:val="auto"/>
          <w:szCs w:val="21"/>
          <w:highlight w:val="none"/>
        </w:rPr>
      </w:pPr>
      <w:r>
        <w:rPr>
          <w:rFonts w:hint="eastAsia" w:ascii="黑体" w:eastAsia="黑体"/>
          <w:color w:val="auto"/>
          <w:szCs w:val="21"/>
          <w:highlight w:val="none"/>
        </w:rPr>
        <w:t>说明：1.  评审通过的用“</w:t>
      </w:r>
      <w:r>
        <w:rPr>
          <w:rFonts w:hint="eastAsia" w:ascii="黑体" w:hAnsi="宋体" w:eastAsia="黑体"/>
          <w:color w:val="auto"/>
          <w:szCs w:val="21"/>
          <w:highlight w:val="none"/>
        </w:rPr>
        <w:t>√</w:t>
      </w:r>
      <w:r>
        <w:rPr>
          <w:rFonts w:hint="eastAsia" w:ascii="黑体" w:eastAsia="黑体"/>
          <w:color w:val="auto"/>
          <w:szCs w:val="21"/>
          <w:highlight w:val="none"/>
        </w:rPr>
        <w:t>”表示，未通过用“</w:t>
      </w:r>
      <w:r>
        <w:rPr>
          <w:rFonts w:hint="eastAsia" w:ascii="黑体" w:hAnsi="宋体" w:eastAsia="黑体"/>
          <w:color w:val="auto"/>
          <w:szCs w:val="21"/>
          <w:highlight w:val="none"/>
        </w:rPr>
        <w:t>×</w:t>
      </w:r>
      <w:r>
        <w:rPr>
          <w:rFonts w:hint="eastAsia" w:ascii="黑体" w:eastAsia="黑体"/>
          <w:color w:val="auto"/>
          <w:szCs w:val="21"/>
          <w:highlight w:val="none"/>
        </w:rPr>
        <w:t>”表示。结论用“通过”或“未通过”表示。</w:t>
      </w:r>
      <w:r>
        <w:rPr>
          <w:rFonts w:hint="eastAsia" w:ascii="黑体" w:eastAsia="黑体"/>
          <w:color w:val="auto"/>
          <w:szCs w:val="21"/>
          <w:highlight w:val="none"/>
        </w:rPr>
        <w:tab/>
      </w:r>
    </w:p>
    <w:p>
      <w:pPr>
        <w:spacing w:line="360" w:lineRule="auto"/>
        <w:rPr>
          <w:rFonts w:ascii="黑体" w:eastAsia="黑体"/>
          <w:color w:val="auto"/>
          <w:szCs w:val="21"/>
          <w:highlight w:val="none"/>
        </w:rPr>
      </w:pPr>
      <w:r>
        <w:rPr>
          <w:rFonts w:hint="eastAsia" w:ascii="黑体" w:eastAsia="黑体"/>
          <w:color w:val="auto"/>
          <w:szCs w:val="21"/>
          <w:highlight w:val="none"/>
        </w:rPr>
        <w:t xml:space="preserve">      2． 只有超过半数以上的评委对某一响应人的初步审查通过时，最终审查结论为通过。</w:t>
      </w:r>
    </w:p>
    <w:p>
      <w:pPr>
        <w:spacing w:line="360" w:lineRule="auto"/>
        <w:rPr>
          <w:rFonts w:ascii="黑体" w:eastAsia="黑体"/>
          <w:color w:val="auto"/>
          <w:szCs w:val="21"/>
          <w:highlight w:val="none"/>
        </w:rPr>
      </w:pPr>
    </w:p>
    <w:p>
      <w:pPr>
        <w:spacing w:line="360" w:lineRule="auto"/>
        <w:jc w:val="center"/>
        <w:rPr>
          <w:rFonts w:ascii="黑体" w:hAnsi="宋体" w:eastAsia="黑体"/>
          <w:b/>
          <w:bCs/>
          <w:color w:val="auto"/>
          <w:spacing w:val="30"/>
          <w:sz w:val="28"/>
          <w:szCs w:val="28"/>
          <w:highlight w:val="none"/>
        </w:rPr>
      </w:pPr>
    </w:p>
    <w:p>
      <w:pPr>
        <w:spacing w:line="360" w:lineRule="auto"/>
        <w:jc w:val="center"/>
        <w:rPr>
          <w:rFonts w:ascii="黑体" w:hAnsi="宋体" w:eastAsia="黑体"/>
          <w:b/>
          <w:bCs/>
          <w:color w:val="auto"/>
          <w:spacing w:val="30"/>
          <w:sz w:val="28"/>
          <w:szCs w:val="28"/>
          <w:highlight w:val="none"/>
        </w:rPr>
      </w:pPr>
      <w:r>
        <w:rPr>
          <w:rFonts w:hint="eastAsia" w:ascii="黑体" w:hAnsi="宋体" w:eastAsia="黑体"/>
          <w:b/>
          <w:bCs/>
          <w:color w:val="auto"/>
          <w:spacing w:val="30"/>
          <w:sz w:val="28"/>
          <w:szCs w:val="28"/>
          <w:highlight w:val="none"/>
        </w:rPr>
        <w:t>常田路753号物业（原常平木棆厂）招租项目报价文件开封审查表</w:t>
      </w:r>
    </w:p>
    <w:p>
      <w:pPr>
        <w:spacing w:line="360" w:lineRule="auto"/>
        <w:jc w:val="center"/>
        <w:rPr>
          <w:rFonts w:ascii="宋体" w:hAnsi="宋体"/>
          <w:bCs/>
          <w:color w:val="auto"/>
          <w:szCs w:val="21"/>
          <w:highlight w:val="none"/>
        </w:rPr>
      </w:pPr>
      <w:r>
        <w:rPr>
          <w:rFonts w:hint="eastAsia" w:ascii="黑体" w:hAnsi="宋体" w:eastAsia="黑体"/>
          <w:b/>
          <w:bCs/>
          <w:color w:val="auto"/>
          <w:spacing w:val="30"/>
          <w:sz w:val="28"/>
          <w:szCs w:val="28"/>
          <w:highlight w:val="none"/>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0"/>
        <w:gridCol w:w="3260"/>
        <w:gridCol w:w="1843"/>
        <w:gridCol w:w="2023"/>
        <w:gridCol w:w="2173"/>
        <w:gridCol w:w="2166"/>
        <w:gridCol w:w="21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510"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序号</w:t>
            </w:r>
          </w:p>
        </w:tc>
        <w:tc>
          <w:tcPr>
            <w:tcW w:w="3260"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rPr>
                <w:rFonts w:ascii="宋体" w:hAnsi="宋体"/>
                <w:b/>
                <w:bCs/>
                <w:color w:val="auto"/>
                <w:szCs w:val="21"/>
                <w:highlight w:val="none"/>
              </w:rPr>
            </w:pPr>
            <w:r>
              <w:rPr>
                <w:rFonts w:hint="eastAsia" w:ascii="宋体" w:hAnsi="宋体"/>
                <w:b/>
                <w:bCs/>
                <w:color w:val="auto"/>
                <w:szCs w:val="21"/>
                <w:highlight w:val="none"/>
              </w:rPr>
              <w:t>项目名称          招租响应人</w:t>
            </w:r>
          </w:p>
        </w:tc>
        <w:tc>
          <w:tcPr>
            <w:tcW w:w="1035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377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auto"/>
                <w:szCs w:val="21"/>
                <w:highlight w:val="none"/>
              </w:rPr>
            </w:pPr>
          </w:p>
        </w:tc>
        <w:tc>
          <w:tcPr>
            <w:tcW w:w="3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auto"/>
                <w:szCs w:val="21"/>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招租响应人1</w:t>
            </w:r>
          </w:p>
        </w:tc>
        <w:tc>
          <w:tcPr>
            <w:tcW w:w="20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招租响应人2</w:t>
            </w: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招租响应人3</w:t>
            </w: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招租响应人4</w:t>
            </w: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1</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rFonts w:ascii="宋体" w:hAnsi="宋体"/>
                <w:color w:val="auto"/>
                <w:kern w:val="0"/>
                <w:szCs w:val="21"/>
                <w:highlight w:val="none"/>
              </w:rPr>
            </w:pPr>
            <w:r>
              <w:rPr>
                <w:rFonts w:hint="eastAsia" w:ascii="宋体" w:hAnsi="宋体"/>
                <w:color w:val="auto"/>
                <w:kern w:val="0"/>
                <w:szCs w:val="21"/>
                <w:highlight w:val="none"/>
              </w:rPr>
              <w:t>是否在递交报价文件截止时间前送达，是否送达指定地点。</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8" w:hRule="exact"/>
          <w:jc w:val="center"/>
        </w:trPr>
        <w:tc>
          <w:tcPr>
            <w:tcW w:w="51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2</w:t>
            </w:r>
          </w:p>
        </w:tc>
        <w:tc>
          <w:tcPr>
            <w:tcW w:w="3260" w:type="dxa"/>
            <w:tcBorders>
              <w:top w:val="single" w:color="auto" w:sz="4" w:space="0"/>
              <w:left w:val="single" w:color="auto" w:sz="4" w:space="0"/>
              <w:bottom w:val="single" w:color="auto" w:sz="4" w:space="0"/>
              <w:right w:val="single" w:color="auto" w:sz="4" w:space="0"/>
            </w:tcBorders>
            <w:vAlign w:val="center"/>
          </w:tcPr>
          <w:p>
            <w:pPr>
              <w:spacing w:line="360" w:lineRule="auto"/>
              <w:ind w:firstLine="315" w:firstLineChars="150"/>
              <w:rPr>
                <w:rFonts w:ascii="宋体" w:hAnsi="宋体"/>
                <w:color w:val="auto"/>
                <w:kern w:val="0"/>
                <w:szCs w:val="21"/>
                <w:highlight w:val="none"/>
              </w:rPr>
            </w:pPr>
            <w:r>
              <w:rPr>
                <w:rFonts w:hint="eastAsia" w:ascii="宋体" w:hAnsi="宋体"/>
                <w:color w:val="auto"/>
                <w:kern w:val="0"/>
                <w:szCs w:val="21"/>
                <w:highlight w:val="none"/>
              </w:rPr>
              <w:t>报价文件是否按招租文件第四章第四节的规定密封、标识和加盖招租响应人公章或签名（个人则签名和按指模）</w:t>
            </w:r>
            <w:r>
              <w:rPr>
                <w:rFonts w:hint="eastAsia"/>
                <w:color w:val="auto"/>
                <w:szCs w:val="21"/>
                <w:highlight w:val="none"/>
              </w:rPr>
              <w:t>。</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377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highlight w:val="none"/>
              </w:rPr>
            </w:pPr>
            <w:r>
              <w:rPr>
                <w:rFonts w:hint="eastAsia" w:ascii="黑体" w:hAnsi="宋体" w:eastAsia="黑体"/>
                <w:bCs/>
                <w:color w:val="auto"/>
                <w:szCs w:val="21"/>
                <w:highlight w:val="none"/>
              </w:rPr>
              <w:t>评 审 结 论：</w:t>
            </w:r>
          </w:p>
        </w:tc>
        <w:tc>
          <w:tcPr>
            <w:tcW w:w="184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16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15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bl>
    <w:p>
      <w:pPr>
        <w:spacing w:before="120" w:beforeLines="50" w:line="360" w:lineRule="auto"/>
        <w:rPr>
          <w:rFonts w:ascii="黑体" w:hAnsi="Verdana" w:eastAsia="黑体"/>
          <w:color w:val="auto"/>
          <w:szCs w:val="21"/>
          <w:highlight w:val="none"/>
        </w:rPr>
      </w:pPr>
    </w:p>
    <w:p>
      <w:pPr>
        <w:spacing w:before="120" w:beforeLines="50" w:line="360" w:lineRule="auto"/>
        <w:rPr>
          <w:color w:val="auto"/>
          <w:sz w:val="24"/>
          <w:highlight w:val="none"/>
        </w:rPr>
      </w:pPr>
      <w:r>
        <w:rPr>
          <w:rFonts w:hint="eastAsia" w:ascii="黑体" w:hAnsi="Verdana" w:eastAsia="黑体"/>
          <w:color w:val="auto"/>
          <w:szCs w:val="21"/>
          <w:highlight w:val="none"/>
        </w:rPr>
        <w:t>出租方代表签名：                               监督人：                          日期：     年    月    日</w:t>
      </w:r>
      <w:r>
        <w:rPr>
          <w:color w:val="auto"/>
          <w:sz w:val="24"/>
          <w:highlight w:val="none"/>
        </w:rPr>
        <w:t xml:space="preserve"> </w:t>
      </w:r>
    </w:p>
    <w:p>
      <w:pPr>
        <w:spacing w:before="120" w:beforeLines="50" w:line="360" w:lineRule="auto"/>
        <w:rPr>
          <w:color w:val="auto"/>
          <w:sz w:val="24"/>
          <w:highlight w:val="none"/>
        </w:rPr>
      </w:pPr>
    </w:p>
    <w:p>
      <w:pPr>
        <w:spacing w:line="360" w:lineRule="auto"/>
        <w:rPr>
          <w:rFonts w:ascii="黑体" w:eastAsia="黑体"/>
          <w:color w:val="auto"/>
          <w:szCs w:val="21"/>
          <w:highlight w:val="none"/>
        </w:rPr>
      </w:pPr>
      <w:r>
        <w:rPr>
          <w:rFonts w:hint="eastAsia" w:ascii="黑体" w:eastAsia="黑体"/>
          <w:color w:val="auto"/>
          <w:szCs w:val="21"/>
          <w:highlight w:val="none"/>
        </w:rPr>
        <w:t>说明：1.  评审通过的用“</w:t>
      </w:r>
      <w:r>
        <w:rPr>
          <w:rFonts w:hint="eastAsia" w:ascii="黑体" w:hAnsi="宋体" w:eastAsia="黑体"/>
          <w:color w:val="auto"/>
          <w:szCs w:val="21"/>
          <w:highlight w:val="none"/>
        </w:rPr>
        <w:t>√</w:t>
      </w:r>
      <w:r>
        <w:rPr>
          <w:rFonts w:hint="eastAsia" w:ascii="黑体" w:eastAsia="黑体"/>
          <w:color w:val="auto"/>
          <w:szCs w:val="21"/>
          <w:highlight w:val="none"/>
        </w:rPr>
        <w:t>”表示，未通过用“</w:t>
      </w:r>
      <w:r>
        <w:rPr>
          <w:rFonts w:hint="eastAsia" w:ascii="黑体" w:hAnsi="宋体" w:eastAsia="黑体"/>
          <w:color w:val="auto"/>
          <w:szCs w:val="21"/>
          <w:highlight w:val="none"/>
        </w:rPr>
        <w:t>×</w:t>
      </w:r>
      <w:r>
        <w:rPr>
          <w:rFonts w:hint="eastAsia" w:ascii="黑体" w:eastAsia="黑体"/>
          <w:color w:val="auto"/>
          <w:szCs w:val="21"/>
          <w:highlight w:val="none"/>
        </w:rPr>
        <w:t>”表示。结论用“通过”或“未通过”表示。</w:t>
      </w:r>
    </w:p>
    <w:p>
      <w:pPr>
        <w:spacing w:line="360" w:lineRule="auto"/>
        <w:jc w:val="center"/>
        <w:rPr>
          <w:rFonts w:ascii="黑体" w:hAnsi="宋体" w:eastAsia="黑体"/>
          <w:b/>
          <w:bCs/>
          <w:color w:val="auto"/>
          <w:spacing w:val="30"/>
          <w:sz w:val="28"/>
          <w:szCs w:val="28"/>
          <w:highlight w:val="none"/>
        </w:rPr>
      </w:pPr>
    </w:p>
    <w:p>
      <w:pPr>
        <w:spacing w:line="360" w:lineRule="auto"/>
        <w:rPr>
          <w:rFonts w:ascii="黑体" w:hAnsi="宋体" w:eastAsia="黑体"/>
          <w:b/>
          <w:bCs/>
          <w:color w:val="auto"/>
          <w:spacing w:val="30"/>
          <w:sz w:val="28"/>
          <w:szCs w:val="28"/>
          <w:highlight w:val="none"/>
        </w:rPr>
      </w:pPr>
    </w:p>
    <w:p>
      <w:pPr>
        <w:spacing w:line="360" w:lineRule="auto"/>
        <w:rPr>
          <w:rFonts w:ascii="黑体" w:hAnsi="宋体" w:eastAsia="黑体"/>
          <w:b/>
          <w:bCs/>
          <w:color w:val="auto"/>
          <w:spacing w:val="30"/>
          <w:sz w:val="28"/>
          <w:szCs w:val="28"/>
          <w:highlight w:val="none"/>
        </w:rPr>
      </w:pPr>
    </w:p>
    <w:p>
      <w:pPr>
        <w:spacing w:line="360" w:lineRule="auto"/>
        <w:jc w:val="center"/>
        <w:rPr>
          <w:rFonts w:ascii="宋体" w:hAnsi="宋体"/>
          <w:bCs/>
          <w:color w:val="auto"/>
          <w:szCs w:val="21"/>
          <w:highlight w:val="none"/>
        </w:rPr>
      </w:pPr>
      <w:r>
        <w:rPr>
          <w:rFonts w:hint="eastAsia" w:ascii="黑体" w:hAnsi="宋体" w:eastAsia="黑体"/>
          <w:b/>
          <w:bCs/>
          <w:color w:val="auto"/>
          <w:spacing w:val="30"/>
          <w:sz w:val="28"/>
          <w:szCs w:val="28"/>
          <w:highlight w:val="none"/>
        </w:rPr>
        <w:t xml:space="preserve">常田路753号物业（原常平木棆厂）招租项目报价文件资格后审表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8"/>
        <w:gridCol w:w="4551"/>
        <w:gridCol w:w="1545"/>
        <w:gridCol w:w="1755"/>
        <w:gridCol w:w="1717"/>
        <w:gridCol w:w="2096"/>
        <w:gridCol w:w="2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368"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序号</w:t>
            </w:r>
          </w:p>
        </w:tc>
        <w:tc>
          <w:tcPr>
            <w:tcW w:w="4551"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rPr>
                <w:rFonts w:ascii="宋体" w:hAnsi="宋体"/>
                <w:b/>
                <w:bCs/>
                <w:color w:val="auto"/>
                <w:szCs w:val="21"/>
                <w:highlight w:val="none"/>
              </w:rPr>
            </w:pPr>
            <w:r>
              <w:rPr>
                <w:rFonts w:hint="eastAsia" w:ascii="宋体" w:hAnsi="宋体"/>
                <w:b/>
                <w:bCs/>
                <w:color w:val="auto"/>
                <w:szCs w:val="21"/>
                <w:highlight w:val="none"/>
              </w:rPr>
              <w:t>项目名称                       招租响应人</w:t>
            </w:r>
          </w:p>
        </w:tc>
        <w:tc>
          <w:tcPr>
            <w:tcW w:w="9208" w:type="dxa"/>
            <w:gridSpan w:val="5"/>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6" w:hRule="atLeast"/>
          <w:jc w:val="center"/>
        </w:trPr>
        <w:tc>
          <w:tcPr>
            <w:tcW w:w="491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auto"/>
                <w:szCs w:val="21"/>
                <w:highlight w:val="none"/>
              </w:rPr>
            </w:pPr>
          </w:p>
        </w:tc>
        <w:tc>
          <w:tcPr>
            <w:tcW w:w="4551"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b/>
                <w:bCs/>
                <w:color w:val="auto"/>
                <w:szCs w:val="21"/>
                <w:highlight w:val="none"/>
              </w:rPr>
            </w:pP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招租响应人1</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招租响应人2</w:t>
            </w: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招租响应人3</w:t>
            </w:r>
          </w:p>
        </w:tc>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招租响应人4</w:t>
            </w: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招租响应人......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1</w:t>
            </w:r>
          </w:p>
        </w:tc>
        <w:tc>
          <w:tcPr>
            <w:tcW w:w="455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招租响应人名称和获取招租文件时是否一致且提供有效证明。</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2" w:hRule="atLeast"/>
          <w:jc w:val="center"/>
        </w:trPr>
        <w:tc>
          <w:tcPr>
            <w:tcW w:w="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2</w:t>
            </w:r>
          </w:p>
        </w:tc>
        <w:tc>
          <w:tcPr>
            <w:tcW w:w="455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报价文件是否按招租文件规定加盖招租响应人公章（个人则签字和按指模），或是否经法定代表人或其委托代理人签字。</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3</w:t>
            </w:r>
          </w:p>
        </w:tc>
        <w:tc>
          <w:tcPr>
            <w:tcW w:w="455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是否所有包号商铺的响应报价均高于招租最低限价。</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36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bCs/>
                <w:color w:val="auto"/>
                <w:szCs w:val="21"/>
                <w:highlight w:val="none"/>
              </w:rPr>
            </w:pPr>
            <w:r>
              <w:rPr>
                <w:rFonts w:hint="eastAsia" w:ascii="宋体" w:hAnsi="宋体"/>
                <w:b/>
                <w:bCs/>
                <w:color w:val="auto"/>
                <w:szCs w:val="21"/>
                <w:highlight w:val="none"/>
              </w:rPr>
              <w:t>4</w:t>
            </w:r>
          </w:p>
        </w:tc>
        <w:tc>
          <w:tcPr>
            <w:tcW w:w="4551" w:type="dxa"/>
            <w:tcBorders>
              <w:top w:val="single" w:color="auto" w:sz="4" w:space="0"/>
              <w:left w:val="single" w:color="auto" w:sz="4" w:space="0"/>
              <w:bottom w:val="single" w:color="auto" w:sz="4" w:space="0"/>
              <w:right w:val="single" w:color="auto" w:sz="4" w:space="0"/>
            </w:tcBorders>
            <w:vAlign w:val="center"/>
          </w:tcPr>
          <w:p>
            <w:pPr>
              <w:spacing w:line="360" w:lineRule="auto"/>
              <w:rPr>
                <w:color w:val="auto"/>
                <w:szCs w:val="21"/>
                <w:highlight w:val="none"/>
              </w:rPr>
            </w:pPr>
            <w:r>
              <w:rPr>
                <w:rFonts w:hint="eastAsia"/>
                <w:color w:val="auto"/>
                <w:szCs w:val="21"/>
                <w:highlight w:val="none"/>
              </w:rPr>
              <w:t>招租响应人是否对所有包号商铺的响应报价均为不可变动价格，是否均没有包含价格调整要求或对所有包号商铺响应报价中未提供两个（含两个）以上报价。</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4919"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Cs/>
                <w:color w:val="auto"/>
                <w:szCs w:val="21"/>
                <w:highlight w:val="none"/>
              </w:rPr>
            </w:pPr>
            <w:r>
              <w:rPr>
                <w:rFonts w:hint="eastAsia" w:ascii="黑体" w:hAnsi="宋体" w:eastAsia="黑体"/>
                <w:bCs/>
                <w:color w:val="auto"/>
                <w:szCs w:val="21"/>
                <w:highlight w:val="none"/>
              </w:rPr>
              <w:t>评 审 结 论：</w:t>
            </w:r>
          </w:p>
        </w:tc>
        <w:tc>
          <w:tcPr>
            <w:tcW w:w="154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1717"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c>
          <w:tcPr>
            <w:tcW w:w="209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bCs/>
                <w:color w:val="auto"/>
                <w:szCs w:val="21"/>
                <w:highlight w:val="none"/>
              </w:rPr>
            </w:pPr>
          </w:p>
        </w:tc>
      </w:tr>
    </w:tbl>
    <w:p>
      <w:pPr>
        <w:spacing w:before="120" w:beforeLines="50" w:line="360" w:lineRule="auto"/>
        <w:rPr>
          <w:rFonts w:ascii="黑体" w:hAnsi="Verdana" w:eastAsia="黑体"/>
          <w:color w:val="auto"/>
          <w:szCs w:val="21"/>
          <w:highlight w:val="none"/>
        </w:rPr>
      </w:pPr>
    </w:p>
    <w:p>
      <w:pPr>
        <w:spacing w:before="120" w:beforeLines="50" w:line="360" w:lineRule="auto"/>
        <w:rPr>
          <w:color w:val="auto"/>
          <w:sz w:val="24"/>
          <w:highlight w:val="none"/>
        </w:rPr>
      </w:pPr>
      <w:r>
        <w:rPr>
          <w:rFonts w:hint="eastAsia" w:ascii="黑体" w:hAnsi="Verdana" w:eastAsia="黑体"/>
          <w:color w:val="auto"/>
          <w:szCs w:val="21"/>
          <w:highlight w:val="none"/>
        </w:rPr>
        <w:t>评委签名：                                       日期：     年   月   日</w:t>
      </w:r>
      <w:r>
        <w:rPr>
          <w:color w:val="auto"/>
          <w:sz w:val="24"/>
          <w:highlight w:val="none"/>
        </w:rPr>
        <w:t xml:space="preserve"> </w:t>
      </w:r>
    </w:p>
    <w:p>
      <w:pPr>
        <w:spacing w:before="120" w:beforeLines="50" w:line="360" w:lineRule="auto"/>
        <w:rPr>
          <w:color w:val="auto"/>
          <w:sz w:val="24"/>
          <w:highlight w:val="none"/>
        </w:rPr>
      </w:pPr>
    </w:p>
    <w:p>
      <w:pPr>
        <w:spacing w:line="360" w:lineRule="auto"/>
        <w:rPr>
          <w:rFonts w:ascii="黑体" w:eastAsia="黑体"/>
          <w:color w:val="auto"/>
          <w:szCs w:val="21"/>
          <w:highlight w:val="none"/>
        </w:rPr>
      </w:pPr>
      <w:r>
        <w:rPr>
          <w:rFonts w:hint="eastAsia" w:ascii="黑体" w:eastAsia="黑体"/>
          <w:color w:val="auto"/>
          <w:szCs w:val="21"/>
          <w:highlight w:val="none"/>
        </w:rPr>
        <w:t>说明：1.  评审通过的用“</w:t>
      </w:r>
      <w:r>
        <w:rPr>
          <w:rFonts w:hint="eastAsia" w:ascii="黑体" w:hAnsi="宋体" w:eastAsia="黑体"/>
          <w:color w:val="auto"/>
          <w:szCs w:val="21"/>
          <w:highlight w:val="none"/>
        </w:rPr>
        <w:t>√</w:t>
      </w:r>
      <w:r>
        <w:rPr>
          <w:rFonts w:hint="eastAsia" w:ascii="黑体" w:eastAsia="黑体"/>
          <w:color w:val="auto"/>
          <w:szCs w:val="21"/>
          <w:highlight w:val="none"/>
        </w:rPr>
        <w:t>”表示，未通过用“</w:t>
      </w:r>
      <w:r>
        <w:rPr>
          <w:rFonts w:hint="eastAsia" w:ascii="黑体" w:hAnsi="宋体" w:eastAsia="黑体"/>
          <w:color w:val="auto"/>
          <w:szCs w:val="21"/>
          <w:highlight w:val="none"/>
        </w:rPr>
        <w:t>×</w:t>
      </w:r>
      <w:r>
        <w:rPr>
          <w:rFonts w:hint="eastAsia" w:ascii="黑体" w:eastAsia="黑体"/>
          <w:color w:val="auto"/>
          <w:szCs w:val="21"/>
          <w:highlight w:val="none"/>
        </w:rPr>
        <w:t>”表示。结论用“通过”或“未通过”表示。</w:t>
      </w:r>
    </w:p>
    <w:p>
      <w:pPr>
        <w:spacing w:line="360" w:lineRule="auto"/>
        <w:jc w:val="center"/>
        <w:rPr>
          <w:rFonts w:ascii="黑体" w:hAnsi="宋体" w:eastAsia="黑体"/>
          <w:b/>
          <w:bCs/>
          <w:color w:val="auto"/>
          <w:spacing w:val="30"/>
          <w:sz w:val="28"/>
          <w:szCs w:val="28"/>
          <w:highlight w:val="none"/>
        </w:rPr>
      </w:pPr>
    </w:p>
    <w:p>
      <w:pPr>
        <w:spacing w:line="360" w:lineRule="auto"/>
        <w:jc w:val="center"/>
        <w:rPr>
          <w:rFonts w:ascii="宋体" w:hAnsi="宋体"/>
          <w:bCs/>
          <w:color w:val="auto"/>
          <w:szCs w:val="21"/>
          <w:highlight w:val="none"/>
        </w:rPr>
      </w:pPr>
      <w:r>
        <w:rPr>
          <w:rFonts w:hint="eastAsia" w:ascii="黑体" w:hAnsi="宋体" w:eastAsia="黑体"/>
          <w:b/>
          <w:bCs/>
          <w:color w:val="auto"/>
          <w:spacing w:val="30"/>
          <w:sz w:val="28"/>
          <w:szCs w:val="28"/>
          <w:highlight w:val="none"/>
        </w:rPr>
        <w:t>常田路753号物业（原常平木棆厂）招租项目报价文件资格后审汇总表</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4899"/>
        <w:gridCol w:w="1173"/>
        <w:gridCol w:w="1404"/>
        <w:gridCol w:w="1405"/>
        <w:gridCol w:w="1336"/>
        <w:gridCol w:w="1323"/>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Merge w:val="restart"/>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序号</w:t>
            </w:r>
          </w:p>
        </w:tc>
        <w:tc>
          <w:tcPr>
            <w:tcW w:w="4899" w:type="dxa"/>
            <w:vMerge w:val="restart"/>
            <w:tcBorders>
              <w:top w:val="single" w:color="auto" w:sz="4" w:space="0"/>
              <w:left w:val="single" w:color="auto" w:sz="4" w:space="0"/>
              <w:bottom w:val="single" w:color="auto" w:sz="4" w:space="0"/>
              <w:right w:val="single" w:color="auto" w:sz="4" w:space="0"/>
              <w:tl2br w:val="single" w:color="auto" w:sz="4" w:space="0"/>
            </w:tcBorders>
            <w:vAlign w:val="center"/>
          </w:tcPr>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 xml:space="preserve">                           评审小组</w:t>
            </w:r>
          </w:p>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招租响应人名称</w:t>
            </w:r>
          </w:p>
        </w:tc>
        <w:tc>
          <w:tcPr>
            <w:tcW w:w="8475"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评审小组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trPr>
        <w:tc>
          <w:tcPr>
            <w:tcW w:w="6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bCs/>
                <w:color w:val="auto"/>
                <w:szCs w:val="21"/>
                <w:highlight w:val="none"/>
              </w:rPr>
            </w:pPr>
          </w:p>
        </w:tc>
        <w:tc>
          <w:tcPr>
            <w:tcW w:w="489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评委1</w:t>
            </w: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评委2</w:t>
            </w: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评委3</w:t>
            </w: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评委4</w:t>
            </w: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评委5</w:t>
            </w: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黑体" w:hAnsi="宋体" w:eastAsia="黑体"/>
                <w:bCs/>
                <w:color w:val="auto"/>
                <w:szCs w:val="21"/>
                <w:highlight w:val="none"/>
              </w:rPr>
            </w:pPr>
            <w:r>
              <w:rPr>
                <w:rFonts w:hint="eastAsia" w:ascii="黑体" w:hAnsi="宋体" w:eastAsia="黑体"/>
                <w:bCs/>
                <w:color w:val="auto"/>
                <w:szCs w:val="21"/>
                <w:highlight w:val="none"/>
              </w:rPr>
              <w:t>最终评审结论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1</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2</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3</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4</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5</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6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r>
              <w:rPr>
                <w:rFonts w:hint="eastAsia" w:ascii="黑体" w:hAnsi="宋体" w:eastAsia="黑体"/>
                <w:bCs/>
                <w:color w:val="auto"/>
                <w:szCs w:val="21"/>
                <w:highlight w:val="none"/>
              </w:rPr>
              <w:t>6</w:t>
            </w:r>
          </w:p>
        </w:tc>
        <w:tc>
          <w:tcPr>
            <w:tcW w:w="489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17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40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36"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323"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c>
          <w:tcPr>
            <w:tcW w:w="1834"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黑体" w:hAnsi="宋体" w:eastAsia="黑体"/>
                <w:bCs/>
                <w:color w:val="auto"/>
                <w:szCs w:val="21"/>
                <w:highlight w:val="none"/>
              </w:rPr>
            </w:pPr>
          </w:p>
        </w:tc>
      </w:tr>
    </w:tbl>
    <w:p>
      <w:pPr>
        <w:spacing w:line="360" w:lineRule="auto"/>
        <w:rPr>
          <w:rFonts w:ascii="黑体" w:eastAsia="黑体"/>
          <w:color w:val="auto"/>
          <w:szCs w:val="21"/>
          <w:highlight w:val="none"/>
        </w:rPr>
      </w:pPr>
    </w:p>
    <w:p>
      <w:pPr>
        <w:spacing w:line="360" w:lineRule="auto"/>
        <w:rPr>
          <w:rFonts w:ascii="黑体" w:hAnsi="Verdana" w:eastAsia="黑体"/>
          <w:color w:val="auto"/>
          <w:szCs w:val="21"/>
          <w:highlight w:val="none"/>
        </w:rPr>
      </w:pPr>
      <w:r>
        <w:rPr>
          <w:rFonts w:hint="eastAsia" w:ascii="黑体" w:hAnsi="Verdana" w:eastAsia="黑体"/>
          <w:color w:val="auto"/>
          <w:szCs w:val="21"/>
          <w:highlight w:val="none"/>
        </w:rPr>
        <w:t>评审小组组长签名：                           全体评委签名：</w:t>
      </w:r>
    </w:p>
    <w:p>
      <w:pPr>
        <w:spacing w:line="360" w:lineRule="auto"/>
        <w:rPr>
          <w:rFonts w:ascii="黑体" w:hAnsi="Verdana" w:eastAsia="黑体"/>
          <w:color w:val="auto"/>
          <w:szCs w:val="21"/>
          <w:highlight w:val="none"/>
        </w:rPr>
      </w:pPr>
    </w:p>
    <w:p>
      <w:pPr>
        <w:spacing w:line="360" w:lineRule="auto"/>
        <w:rPr>
          <w:color w:val="auto"/>
          <w:sz w:val="24"/>
          <w:highlight w:val="none"/>
        </w:rPr>
      </w:pPr>
      <w:r>
        <w:rPr>
          <w:rFonts w:hint="eastAsia" w:ascii="黑体" w:hAnsi="Verdana" w:eastAsia="黑体"/>
          <w:color w:val="auto"/>
          <w:szCs w:val="21"/>
          <w:highlight w:val="none"/>
        </w:rPr>
        <w:t>监督人签名：                                 日期：     年   月   日</w:t>
      </w:r>
      <w:r>
        <w:rPr>
          <w:color w:val="auto"/>
          <w:sz w:val="24"/>
          <w:highlight w:val="none"/>
        </w:rPr>
        <w:t xml:space="preserve"> </w:t>
      </w:r>
    </w:p>
    <w:p>
      <w:pPr>
        <w:spacing w:line="360" w:lineRule="auto"/>
        <w:rPr>
          <w:rFonts w:ascii="黑体" w:hAnsi="Verdana" w:eastAsia="黑体"/>
          <w:color w:val="auto"/>
          <w:szCs w:val="21"/>
          <w:highlight w:val="none"/>
        </w:rPr>
      </w:pPr>
    </w:p>
    <w:p>
      <w:pPr>
        <w:tabs>
          <w:tab w:val="left" w:pos="11941"/>
        </w:tabs>
        <w:spacing w:line="360" w:lineRule="auto"/>
        <w:rPr>
          <w:rFonts w:ascii="黑体" w:eastAsia="黑体"/>
          <w:color w:val="auto"/>
          <w:szCs w:val="21"/>
          <w:highlight w:val="none"/>
        </w:rPr>
      </w:pPr>
      <w:r>
        <w:rPr>
          <w:rFonts w:hint="eastAsia" w:ascii="黑体" w:eastAsia="黑体"/>
          <w:color w:val="auto"/>
          <w:szCs w:val="21"/>
          <w:highlight w:val="none"/>
        </w:rPr>
        <w:t>说明：1.  评审通过的用“</w:t>
      </w:r>
      <w:r>
        <w:rPr>
          <w:rFonts w:hint="eastAsia" w:ascii="黑体" w:hAnsi="宋体" w:eastAsia="黑体"/>
          <w:color w:val="auto"/>
          <w:szCs w:val="21"/>
          <w:highlight w:val="none"/>
        </w:rPr>
        <w:t>√</w:t>
      </w:r>
      <w:r>
        <w:rPr>
          <w:rFonts w:hint="eastAsia" w:ascii="黑体" w:eastAsia="黑体"/>
          <w:color w:val="auto"/>
          <w:szCs w:val="21"/>
          <w:highlight w:val="none"/>
        </w:rPr>
        <w:t>”表示，未通过用“</w:t>
      </w:r>
      <w:r>
        <w:rPr>
          <w:rFonts w:hint="eastAsia" w:ascii="黑体" w:hAnsi="宋体" w:eastAsia="黑体"/>
          <w:color w:val="auto"/>
          <w:szCs w:val="21"/>
          <w:highlight w:val="none"/>
        </w:rPr>
        <w:t>×</w:t>
      </w:r>
      <w:r>
        <w:rPr>
          <w:rFonts w:hint="eastAsia" w:ascii="黑体" w:eastAsia="黑体"/>
          <w:color w:val="auto"/>
          <w:szCs w:val="21"/>
          <w:highlight w:val="none"/>
        </w:rPr>
        <w:t>”表示。最终评审结论用“通过”或“未通过”表示。</w:t>
      </w:r>
      <w:r>
        <w:rPr>
          <w:rFonts w:hint="eastAsia" w:ascii="黑体" w:eastAsia="黑体"/>
          <w:color w:val="auto"/>
          <w:szCs w:val="21"/>
          <w:highlight w:val="none"/>
        </w:rPr>
        <w:tab/>
      </w:r>
    </w:p>
    <w:p>
      <w:pPr>
        <w:spacing w:line="360" w:lineRule="auto"/>
        <w:rPr>
          <w:rFonts w:ascii="黑体" w:eastAsia="黑体"/>
          <w:color w:val="auto"/>
          <w:szCs w:val="21"/>
          <w:highlight w:val="none"/>
        </w:rPr>
      </w:pPr>
      <w:r>
        <w:rPr>
          <w:rFonts w:hint="eastAsia" w:ascii="黑体" w:eastAsia="黑体"/>
          <w:color w:val="auto"/>
          <w:szCs w:val="21"/>
          <w:highlight w:val="none"/>
        </w:rPr>
        <w:t xml:space="preserve">      2． 只有超过半数以上的评委对某一响应人的初步审查通过时，最终审查结论为通过。</w:t>
      </w:r>
    </w:p>
    <w:p>
      <w:pPr>
        <w:spacing w:line="360" w:lineRule="auto"/>
        <w:rPr>
          <w:rFonts w:ascii="黑体" w:eastAsia="黑体"/>
          <w:color w:val="auto"/>
          <w:szCs w:val="21"/>
          <w:highlight w:val="none"/>
        </w:rPr>
      </w:pPr>
    </w:p>
    <w:p>
      <w:pPr>
        <w:widowControl/>
        <w:spacing w:line="360" w:lineRule="auto"/>
        <w:jc w:val="left"/>
        <w:rPr>
          <w:color w:val="auto"/>
          <w:highlight w:val="none"/>
        </w:rPr>
        <w:sectPr>
          <w:pgSz w:w="16840" w:h="11907" w:orient="landscape"/>
          <w:pgMar w:top="1440" w:right="1440" w:bottom="1134" w:left="1440" w:header="720" w:footer="890" w:gutter="0"/>
          <w:cols w:space="720" w:num="1"/>
        </w:sectPr>
      </w:pPr>
    </w:p>
    <w:tbl>
      <w:tblPr>
        <w:tblStyle w:val="24"/>
        <w:tblW w:w="0" w:type="auto"/>
        <w:tblInd w:w="108" w:type="dxa"/>
        <w:tblLayout w:type="fixed"/>
        <w:tblCellMar>
          <w:top w:w="0" w:type="dxa"/>
          <w:left w:w="108" w:type="dxa"/>
          <w:bottom w:w="0" w:type="dxa"/>
          <w:right w:w="108" w:type="dxa"/>
        </w:tblCellMar>
      </w:tblPr>
      <w:tblGrid>
        <w:gridCol w:w="936"/>
        <w:gridCol w:w="3646"/>
        <w:gridCol w:w="1939"/>
        <w:gridCol w:w="2493"/>
      </w:tblGrid>
      <w:tr>
        <w:tblPrEx>
          <w:tblCellMar>
            <w:top w:w="0" w:type="dxa"/>
            <w:left w:w="108" w:type="dxa"/>
            <w:bottom w:w="0" w:type="dxa"/>
            <w:right w:w="108" w:type="dxa"/>
          </w:tblCellMar>
        </w:tblPrEx>
        <w:trPr>
          <w:trHeight w:val="1185" w:hRule="atLeast"/>
        </w:trPr>
        <w:tc>
          <w:tcPr>
            <w:tcW w:w="9014" w:type="dxa"/>
            <w:gridSpan w:val="4"/>
            <w:tcBorders>
              <w:top w:val="nil"/>
              <w:left w:val="nil"/>
              <w:bottom w:val="single" w:color="000000" w:sz="8" w:space="0"/>
              <w:right w:val="nil"/>
            </w:tcBorders>
            <w:vAlign w:val="bottom"/>
          </w:tcPr>
          <w:p>
            <w:pPr>
              <w:widowControl/>
              <w:autoSpaceDN w:val="0"/>
              <w:spacing w:line="360" w:lineRule="auto"/>
              <w:jc w:val="center"/>
              <w:rPr>
                <w:rFonts w:ascii="宋体" w:hAnsi="宋体"/>
                <w:b/>
                <w:bCs/>
                <w:color w:val="auto"/>
                <w:kern w:val="0"/>
                <w:sz w:val="36"/>
                <w:szCs w:val="36"/>
                <w:highlight w:val="none"/>
              </w:rPr>
            </w:pPr>
            <w:r>
              <w:rPr>
                <w:rFonts w:hint="eastAsia" w:ascii="黑体" w:hAnsi="宋体" w:eastAsia="黑体"/>
                <w:b/>
                <w:bCs/>
                <w:color w:val="auto"/>
                <w:spacing w:val="30"/>
                <w:sz w:val="28"/>
                <w:szCs w:val="28"/>
                <w:highlight w:val="none"/>
              </w:rPr>
              <w:t>常田路753号物业（原常平木棆厂）招租项目招租响应人最终排名表</w:t>
            </w:r>
          </w:p>
        </w:tc>
      </w:tr>
      <w:tr>
        <w:tblPrEx>
          <w:tblCellMar>
            <w:top w:w="0" w:type="dxa"/>
            <w:left w:w="108" w:type="dxa"/>
            <w:bottom w:w="0" w:type="dxa"/>
            <w:right w:w="108" w:type="dxa"/>
          </w:tblCellMar>
        </w:tblPrEx>
        <w:trPr>
          <w:trHeight w:val="615" w:hRule="atLeast"/>
        </w:trPr>
        <w:tc>
          <w:tcPr>
            <w:tcW w:w="936" w:type="dxa"/>
            <w:tcBorders>
              <w:top w:val="single" w:color="000000" w:sz="8" w:space="0"/>
              <w:left w:val="single" w:color="000000" w:sz="8" w:space="0"/>
              <w:bottom w:val="single" w:color="000000" w:sz="6" w:space="0"/>
              <w:right w:val="single" w:color="000000" w:sz="6" w:space="0"/>
            </w:tcBorders>
            <w:vAlign w:val="center"/>
          </w:tcPr>
          <w:p>
            <w:pPr>
              <w:widowControl/>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序号</w:t>
            </w:r>
          </w:p>
        </w:tc>
        <w:tc>
          <w:tcPr>
            <w:tcW w:w="3646" w:type="dxa"/>
            <w:tcBorders>
              <w:top w:val="single" w:color="000000" w:sz="8" w:space="0"/>
              <w:left w:val="nil"/>
              <w:bottom w:val="single" w:color="000000" w:sz="6" w:space="0"/>
              <w:right w:val="single" w:color="000000" w:sz="6" w:space="0"/>
            </w:tcBorders>
            <w:vAlign w:val="center"/>
          </w:tcPr>
          <w:p>
            <w:pPr>
              <w:widowControl/>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招租响应人</w:t>
            </w:r>
          </w:p>
        </w:tc>
        <w:tc>
          <w:tcPr>
            <w:tcW w:w="1939" w:type="dxa"/>
            <w:tcBorders>
              <w:top w:val="single" w:color="000000" w:sz="8" w:space="0"/>
              <w:left w:val="nil"/>
              <w:bottom w:val="single" w:color="000000" w:sz="6" w:space="0"/>
              <w:right w:val="single" w:color="000000" w:sz="6" w:space="0"/>
            </w:tcBorders>
            <w:vAlign w:val="center"/>
          </w:tcPr>
          <w:p>
            <w:pPr>
              <w:widowControl/>
              <w:spacing w:line="360" w:lineRule="auto"/>
              <w:jc w:val="center"/>
              <w:rPr>
                <w:color w:val="auto"/>
                <w:kern w:val="0"/>
                <w:sz w:val="24"/>
                <w:szCs w:val="24"/>
                <w:highlight w:val="none"/>
              </w:rPr>
            </w:pPr>
            <w:r>
              <w:rPr>
                <w:rFonts w:hint="eastAsia" w:ascii="宋体" w:hAnsi="宋体"/>
                <w:color w:val="auto"/>
                <w:kern w:val="0"/>
                <w:sz w:val="24"/>
                <w:szCs w:val="24"/>
                <w:highlight w:val="none"/>
              </w:rPr>
              <w:t>最终排名</w:t>
            </w:r>
          </w:p>
        </w:tc>
        <w:tc>
          <w:tcPr>
            <w:tcW w:w="2493" w:type="dxa"/>
            <w:tcBorders>
              <w:top w:val="single" w:color="000000" w:sz="8" w:space="0"/>
              <w:left w:val="nil"/>
              <w:bottom w:val="single" w:color="000000" w:sz="6" w:space="0"/>
              <w:right w:val="single" w:color="000000" w:sz="8" w:space="0"/>
            </w:tcBorders>
            <w:vAlign w:val="center"/>
          </w:tcPr>
          <w:p>
            <w:pPr>
              <w:widowControl/>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报 价</w:t>
            </w:r>
          </w:p>
          <w:p>
            <w:pPr>
              <w:widowControl/>
              <w:spacing w:line="360" w:lineRule="auto"/>
              <w:jc w:val="center"/>
              <w:rPr>
                <w:rFonts w:ascii="宋体" w:hAnsi="宋体"/>
                <w:color w:val="auto"/>
                <w:kern w:val="0"/>
                <w:sz w:val="24"/>
                <w:szCs w:val="24"/>
                <w:highlight w:val="none"/>
              </w:rPr>
            </w:pPr>
            <w:r>
              <w:rPr>
                <w:rFonts w:hint="eastAsia" w:ascii="宋体" w:hAnsi="宋体"/>
                <w:color w:val="auto"/>
                <w:kern w:val="0"/>
                <w:sz w:val="24"/>
                <w:szCs w:val="24"/>
                <w:highlight w:val="none"/>
              </w:rPr>
              <w:t>（人民币：元）</w:t>
            </w:r>
          </w:p>
        </w:tc>
      </w:tr>
      <w:tr>
        <w:tblPrEx>
          <w:tblCellMar>
            <w:top w:w="0" w:type="dxa"/>
            <w:left w:w="108" w:type="dxa"/>
            <w:bottom w:w="0" w:type="dxa"/>
            <w:right w:w="108" w:type="dxa"/>
          </w:tblCellMar>
        </w:tblPrEx>
        <w:trPr>
          <w:trHeight w:val="861" w:hRule="atLeast"/>
        </w:trPr>
        <w:tc>
          <w:tcPr>
            <w:tcW w:w="936" w:type="dxa"/>
            <w:tcBorders>
              <w:top w:val="single" w:color="000000" w:sz="6" w:space="0"/>
              <w:left w:val="single" w:color="000000" w:sz="8" w:space="0"/>
              <w:bottom w:val="single" w:color="000000" w:sz="6" w:space="0"/>
              <w:right w:val="single" w:color="000000" w:sz="6" w:space="0"/>
            </w:tcBorders>
            <w:vAlign w:val="center"/>
          </w:tcPr>
          <w:p>
            <w:pPr>
              <w:widowControl/>
              <w:spacing w:line="360" w:lineRule="auto"/>
              <w:jc w:val="center"/>
              <w:rPr>
                <w:rFonts w:ascii="Arial" w:hAnsi="Arial" w:cs="Arial"/>
                <w:color w:val="auto"/>
                <w:kern w:val="0"/>
                <w:sz w:val="24"/>
                <w:szCs w:val="24"/>
                <w:highlight w:val="none"/>
              </w:rPr>
            </w:pPr>
            <w:r>
              <w:rPr>
                <w:rFonts w:ascii="Arial" w:hAnsi="Arial" w:cs="Arial"/>
                <w:color w:val="auto"/>
                <w:kern w:val="0"/>
                <w:sz w:val="24"/>
                <w:szCs w:val="24"/>
                <w:highlight w:val="none"/>
              </w:rPr>
              <w:t>1</w:t>
            </w:r>
          </w:p>
        </w:tc>
        <w:tc>
          <w:tcPr>
            <w:tcW w:w="3646"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1939"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2493"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929" w:hRule="atLeast"/>
        </w:trPr>
        <w:tc>
          <w:tcPr>
            <w:tcW w:w="9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Arial" w:hAnsi="Arial" w:cs="Arial"/>
                <w:color w:val="auto"/>
                <w:kern w:val="0"/>
                <w:sz w:val="24"/>
                <w:szCs w:val="24"/>
                <w:highlight w:val="none"/>
              </w:rPr>
            </w:pPr>
            <w:r>
              <w:rPr>
                <w:rFonts w:ascii="Arial" w:hAnsi="Arial" w:cs="Arial"/>
                <w:color w:val="auto"/>
                <w:kern w:val="0"/>
                <w:sz w:val="24"/>
                <w:szCs w:val="24"/>
                <w:highlight w:val="none"/>
              </w:rPr>
              <w:t>2</w:t>
            </w:r>
          </w:p>
        </w:tc>
        <w:tc>
          <w:tcPr>
            <w:tcW w:w="3646"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1939"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2493" w:type="dxa"/>
            <w:tcBorders>
              <w:top w:val="single" w:color="000000" w:sz="6" w:space="0"/>
              <w:left w:val="nil"/>
              <w:bottom w:val="single" w:color="000000" w:sz="6" w:space="0"/>
              <w:right w:val="single" w:color="000000" w:sz="6" w:space="0"/>
            </w:tcBorders>
            <w:vAlign w:val="center"/>
          </w:tcPr>
          <w:p>
            <w:pPr>
              <w:widowControl/>
              <w:jc w:val="left"/>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757" w:hRule="atLeast"/>
        </w:trPr>
        <w:tc>
          <w:tcPr>
            <w:tcW w:w="9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Arial" w:hAnsi="Arial" w:cs="Arial"/>
                <w:color w:val="auto"/>
                <w:kern w:val="0"/>
                <w:sz w:val="24"/>
                <w:szCs w:val="24"/>
                <w:highlight w:val="none"/>
              </w:rPr>
            </w:pPr>
            <w:r>
              <w:rPr>
                <w:rFonts w:ascii="Arial" w:hAnsi="Arial" w:cs="Arial"/>
                <w:color w:val="auto"/>
                <w:kern w:val="0"/>
                <w:sz w:val="24"/>
                <w:szCs w:val="24"/>
                <w:highlight w:val="none"/>
              </w:rPr>
              <w:t>3</w:t>
            </w:r>
          </w:p>
        </w:tc>
        <w:tc>
          <w:tcPr>
            <w:tcW w:w="3646"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1939"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2493" w:type="dxa"/>
            <w:tcBorders>
              <w:top w:val="single" w:color="000000" w:sz="6" w:space="0"/>
              <w:left w:val="nil"/>
              <w:bottom w:val="single" w:color="000000" w:sz="6" w:space="0"/>
              <w:right w:val="single" w:color="000000" w:sz="6" w:space="0"/>
            </w:tcBorders>
            <w:vAlign w:val="center"/>
          </w:tcPr>
          <w:p>
            <w:pPr>
              <w:widowControl/>
              <w:jc w:val="left"/>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767" w:hRule="atLeast"/>
        </w:trPr>
        <w:tc>
          <w:tcPr>
            <w:tcW w:w="9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Arial" w:hAnsi="Arial" w:cs="Arial"/>
                <w:color w:val="auto"/>
                <w:kern w:val="0"/>
                <w:sz w:val="24"/>
                <w:szCs w:val="24"/>
                <w:highlight w:val="none"/>
              </w:rPr>
            </w:pPr>
            <w:r>
              <w:rPr>
                <w:rFonts w:hint="eastAsia" w:ascii="宋体" w:hAnsi="宋体"/>
                <w:color w:val="auto"/>
                <w:kern w:val="0"/>
                <w:sz w:val="24"/>
                <w:szCs w:val="24"/>
                <w:highlight w:val="none"/>
              </w:rPr>
              <w:t>4</w:t>
            </w:r>
          </w:p>
        </w:tc>
        <w:tc>
          <w:tcPr>
            <w:tcW w:w="3646"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1939"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2493" w:type="dxa"/>
            <w:tcBorders>
              <w:top w:val="single" w:color="000000" w:sz="6" w:space="0"/>
              <w:left w:val="nil"/>
              <w:bottom w:val="single" w:color="000000" w:sz="6" w:space="0"/>
              <w:right w:val="single" w:color="000000" w:sz="6" w:space="0"/>
            </w:tcBorders>
            <w:vAlign w:val="center"/>
          </w:tcPr>
          <w:p>
            <w:pPr>
              <w:widowControl/>
              <w:jc w:val="left"/>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764" w:hRule="atLeast"/>
        </w:trPr>
        <w:tc>
          <w:tcPr>
            <w:tcW w:w="9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Arial" w:hAnsi="Arial" w:cs="Arial"/>
                <w:color w:val="auto"/>
                <w:kern w:val="0"/>
                <w:sz w:val="24"/>
                <w:szCs w:val="24"/>
                <w:highlight w:val="none"/>
              </w:rPr>
            </w:pPr>
            <w:r>
              <w:rPr>
                <w:rFonts w:hint="eastAsia" w:ascii="宋体" w:hAnsi="宋体"/>
                <w:color w:val="auto"/>
                <w:kern w:val="0"/>
                <w:sz w:val="24"/>
                <w:szCs w:val="24"/>
                <w:highlight w:val="none"/>
              </w:rPr>
              <w:t>5</w:t>
            </w:r>
          </w:p>
        </w:tc>
        <w:tc>
          <w:tcPr>
            <w:tcW w:w="3646"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1939"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2493" w:type="dxa"/>
            <w:tcBorders>
              <w:top w:val="single" w:color="000000" w:sz="6" w:space="0"/>
              <w:left w:val="nil"/>
              <w:bottom w:val="single" w:color="000000" w:sz="6" w:space="0"/>
              <w:right w:val="single" w:color="000000" w:sz="6" w:space="0"/>
            </w:tcBorders>
            <w:vAlign w:val="center"/>
          </w:tcPr>
          <w:p>
            <w:pPr>
              <w:widowControl/>
              <w:jc w:val="left"/>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773" w:hRule="atLeast"/>
        </w:trPr>
        <w:tc>
          <w:tcPr>
            <w:tcW w:w="9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Arial" w:hAnsi="Arial" w:cs="Arial"/>
                <w:color w:val="auto"/>
                <w:kern w:val="0"/>
                <w:sz w:val="24"/>
                <w:szCs w:val="24"/>
                <w:highlight w:val="none"/>
              </w:rPr>
            </w:pPr>
            <w:r>
              <w:rPr>
                <w:rFonts w:hint="eastAsia" w:ascii="宋体" w:hAnsi="宋体"/>
                <w:color w:val="auto"/>
                <w:kern w:val="0"/>
                <w:sz w:val="24"/>
                <w:szCs w:val="24"/>
                <w:highlight w:val="none"/>
              </w:rPr>
              <w:t>···</w:t>
            </w:r>
          </w:p>
        </w:tc>
        <w:tc>
          <w:tcPr>
            <w:tcW w:w="3646"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1939"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2493" w:type="dxa"/>
            <w:tcBorders>
              <w:top w:val="single" w:color="000000" w:sz="6" w:space="0"/>
              <w:left w:val="nil"/>
              <w:bottom w:val="single" w:color="000000" w:sz="6" w:space="0"/>
              <w:right w:val="single" w:color="000000" w:sz="6" w:space="0"/>
            </w:tcBorders>
            <w:vAlign w:val="center"/>
          </w:tcPr>
          <w:p>
            <w:pPr>
              <w:widowControl/>
              <w:jc w:val="left"/>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755" w:hRule="atLeast"/>
        </w:trPr>
        <w:tc>
          <w:tcPr>
            <w:tcW w:w="936" w:type="dxa"/>
            <w:tcBorders>
              <w:top w:val="single" w:color="000000" w:sz="6" w:space="0"/>
              <w:left w:val="single" w:color="000000" w:sz="6" w:space="0"/>
              <w:bottom w:val="single" w:color="000000" w:sz="6" w:space="0"/>
              <w:right w:val="single" w:color="000000" w:sz="6" w:space="0"/>
            </w:tcBorders>
            <w:vAlign w:val="center"/>
          </w:tcPr>
          <w:p>
            <w:pPr>
              <w:widowControl/>
              <w:spacing w:line="360" w:lineRule="auto"/>
              <w:jc w:val="center"/>
              <w:rPr>
                <w:rFonts w:ascii="Arial" w:hAnsi="Arial" w:cs="Arial"/>
                <w:color w:val="auto"/>
                <w:kern w:val="0"/>
                <w:sz w:val="24"/>
                <w:szCs w:val="24"/>
                <w:highlight w:val="none"/>
              </w:rPr>
            </w:pPr>
            <w:r>
              <w:rPr>
                <w:rFonts w:hint="eastAsia" w:ascii="宋体" w:hAnsi="宋体"/>
                <w:color w:val="auto"/>
                <w:kern w:val="0"/>
                <w:sz w:val="24"/>
                <w:szCs w:val="24"/>
                <w:highlight w:val="none"/>
              </w:rPr>
              <w:t>N</w:t>
            </w:r>
          </w:p>
        </w:tc>
        <w:tc>
          <w:tcPr>
            <w:tcW w:w="3646"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1939" w:type="dxa"/>
            <w:tcBorders>
              <w:top w:val="single" w:color="000000" w:sz="6" w:space="0"/>
              <w:left w:val="nil"/>
              <w:bottom w:val="single" w:color="000000" w:sz="6" w:space="0"/>
              <w:right w:val="single" w:color="000000" w:sz="6" w:space="0"/>
            </w:tcBorders>
            <w:vAlign w:val="center"/>
          </w:tcPr>
          <w:p>
            <w:pPr>
              <w:widowControl/>
              <w:spacing w:line="360" w:lineRule="auto"/>
              <w:jc w:val="left"/>
              <w:rPr>
                <w:rFonts w:ascii="Arial" w:hAnsi="Arial" w:cs="Arial"/>
                <w:color w:val="auto"/>
                <w:kern w:val="0"/>
                <w:sz w:val="24"/>
                <w:szCs w:val="24"/>
                <w:highlight w:val="none"/>
              </w:rPr>
            </w:pPr>
          </w:p>
        </w:tc>
        <w:tc>
          <w:tcPr>
            <w:tcW w:w="2493" w:type="dxa"/>
            <w:tcBorders>
              <w:top w:val="single" w:color="000000" w:sz="6" w:space="0"/>
              <w:left w:val="nil"/>
              <w:bottom w:val="single" w:color="000000" w:sz="6" w:space="0"/>
              <w:right w:val="single" w:color="000000" w:sz="6" w:space="0"/>
            </w:tcBorders>
            <w:vAlign w:val="center"/>
          </w:tcPr>
          <w:p>
            <w:pPr>
              <w:widowControl/>
              <w:jc w:val="left"/>
              <w:rPr>
                <w:rFonts w:ascii="宋体" w:hAnsi="宋体"/>
                <w:color w:val="auto"/>
                <w:kern w:val="0"/>
                <w:sz w:val="24"/>
                <w:szCs w:val="24"/>
                <w:highlight w:val="none"/>
              </w:rPr>
            </w:pPr>
          </w:p>
        </w:tc>
      </w:tr>
      <w:tr>
        <w:tblPrEx>
          <w:tblCellMar>
            <w:top w:w="0" w:type="dxa"/>
            <w:left w:w="108" w:type="dxa"/>
            <w:bottom w:w="0" w:type="dxa"/>
            <w:right w:w="108" w:type="dxa"/>
          </w:tblCellMar>
        </w:tblPrEx>
        <w:trPr>
          <w:trHeight w:val="4429" w:hRule="atLeast"/>
        </w:trPr>
        <w:tc>
          <w:tcPr>
            <w:tcW w:w="9014" w:type="dxa"/>
            <w:gridSpan w:val="4"/>
            <w:tcBorders>
              <w:top w:val="single" w:color="000000" w:sz="6" w:space="0"/>
              <w:left w:val="single" w:color="000000" w:sz="8" w:space="0"/>
              <w:bottom w:val="single" w:color="000000" w:sz="8" w:space="0"/>
              <w:right w:val="single" w:color="000000" w:sz="8" w:space="0"/>
            </w:tcBorders>
          </w:tcPr>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评审小组组长签名：</w:t>
            </w: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全体评委签名：</w:t>
            </w: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监督人签名：</w:t>
            </w:r>
          </w:p>
          <w:p>
            <w:pPr>
              <w:widowControl/>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br w:type="textWrapping"/>
            </w:r>
            <w:r>
              <w:rPr>
                <w:rFonts w:hint="eastAsia" w:ascii="宋体" w:hAnsi="宋体"/>
                <w:color w:val="auto"/>
                <w:kern w:val="0"/>
                <w:sz w:val="24"/>
                <w:szCs w:val="24"/>
                <w:highlight w:val="none"/>
              </w:rPr>
              <w:t xml:space="preserve">                                                年     月     日</w:t>
            </w:r>
          </w:p>
        </w:tc>
      </w:tr>
    </w:tbl>
    <w:p>
      <w:pPr>
        <w:widowControl/>
        <w:spacing w:line="360" w:lineRule="auto"/>
        <w:jc w:val="left"/>
        <w:rPr>
          <w:rFonts w:ascii="宋体" w:hAnsi="宋体"/>
          <w:color w:val="auto"/>
          <w:sz w:val="24"/>
          <w:highlight w:val="none"/>
        </w:rPr>
        <w:sectPr>
          <w:pgSz w:w="11907" w:h="16840"/>
          <w:pgMar w:top="1440" w:right="1134" w:bottom="1440" w:left="1440" w:header="720" w:footer="890" w:gutter="0"/>
          <w:cols w:space="720" w:num="1"/>
        </w:sectPr>
      </w:pPr>
    </w:p>
    <w:p>
      <w:pPr>
        <w:keepNext/>
        <w:keepLines/>
        <w:adjustRightInd w:val="0"/>
        <w:spacing w:line="360" w:lineRule="auto"/>
        <w:jc w:val="center"/>
        <w:outlineLvl w:val="0"/>
        <w:rPr>
          <w:rFonts w:ascii="黑体" w:eastAsia="黑体"/>
          <w:b/>
          <w:color w:val="auto"/>
          <w:kern w:val="44"/>
          <w:sz w:val="32"/>
          <w:szCs w:val="32"/>
          <w:highlight w:val="none"/>
        </w:rPr>
      </w:pPr>
      <w:bookmarkStart w:id="75" w:name="_Toc17905459"/>
      <w:r>
        <w:rPr>
          <w:rFonts w:hint="eastAsia" w:ascii="黑体" w:eastAsia="黑体"/>
          <w:b/>
          <w:color w:val="auto"/>
          <w:kern w:val="44"/>
          <w:sz w:val="32"/>
          <w:szCs w:val="32"/>
          <w:highlight w:val="none"/>
        </w:rPr>
        <w:t>第五章  响应文件格式</w:t>
      </w:r>
      <w:bookmarkEnd w:id="75"/>
    </w:p>
    <w:p>
      <w:pPr>
        <w:spacing w:line="360" w:lineRule="auto"/>
        <w:ind w:firstLine="547" w:firstLineChars="228"/>
        <w:rPr>
          <w:color w:val="auto"/>
          <w:sz w:val="24"/>
          <w:highlight w:val="none"/>
        </w:rPr>
      </w:pPr>
      <w:bookmarkStart w:id="76" w:name="_Toc193816533"/>
      <w:bookmarkStart w:id="77" w:name="_Toc197404917"/>
      <w:bookmarkStart w:id="78" w:name="_Toc36527898"/>
      <w:bookmarkStart w:id="79" w:name="_Toc177808833"/>
      <w:bookmarkStart w:id="80" w:name="_Toc192915919"/>
      <w:r>
        <w:rPr>
          <w:rFonts w:hint="eastAsia"/>
          <w:color w:val="auto"/>
          <w:sz w:val="24"/>
          <w:highlight w:val="none"/>
        </w:rPr>
        <w:t>每一对“</w:t>
      </w:r>
      <w:r>
        <w:rPr>
          <w:color w:val="auto"/>
          <w:sz w:val="24"/>
          <w:highlight w:val="none"/>
        </w:rPr>
        <w:t>[ ]</w:t>
      </w:r>
      <w:r>
        <w:rPr>
          <w:rFonts w:hint="eastAsia"/>
          <w:color w:val="auto"/>
          <w:sz w:val="24"/>
          <w:highlight w:val="none"/>
        </w:rPr>
        <w:t>”及其中间的内容，均应由招租响应人在编制响应文件时根据情况以适当的内容代替。每一对“</w:t>
      </w:r>
      <w:r>
        <w:rPr>
          <w:color w:val="auto"/>
          <w:sz w:val="24"/>
          <w:highlight w:val="none"/>
        </w:rPr>
        <w:t>{ }</w:t>
      </w:r>
      <w:r>
        <w:rPr>
          <w:rFonts w:hint="eastAsia"/>
          <w:color w:val="auto"/>
          <w:sz w:val="24"/>
          <w:highlight w:val="none"/>
        </w:rPr>
        <w:t>”及其中间的内容，招租响应人在编制响应文件时应予以删除。在留有的空白或下划线上或…处均应由招租响应人填入适当内容。</w:t>
      </w: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adjustRightInd w:val="0"/>
        <w:spacing w:line="360" w:lineRule="auto"/>
        <w:rPr>
          <w:rFonts w:ascii="宋体" w:hAnsi="宋体"/>
          <w:b/>
          <w:bCs/>
          <w:color w:val="auto"/>
          <w:kern w:val="0"/>
          <w:sz w:val="24"/>
          <w:szCs w:val="24"/>
          <w:highlight w:val="none"/>
        </w:rPr>
      </w:pPr>
    </w:p>
    <w:p>
      <w:pPr>
        <w:keepNext/>
        <w:keepLines/>
        <w:spacing w:line="360" w:lineRule="auto"/>
        <w:jc w:val="left"/>
        <w:outlineLvl w:val="3"/>
        <w:rPr>
          <w:rFonts w:hAnsi="宋体"/>
          <w:color w:val="auto"/>
          <w:kern w:val="0"/>
          <w:sz w:val="22"/>
          <w:szCs w:val="22"/>
          <w:highlight w:val="none"/>
        </w:rPr>
      </w:pPr>
      <w:bookmarkStart w:id="81" w:name="_Toc201742860"/>
      <w:bookmarkStart w:id="82" w:name="_Toc204235473"/>
      <w:bookmarkStart w:id="83" w:name="_Toc201997945"/>
      <w:bookmarkStart w:id="84" w:name="_Toc204235327"/>
      <w:bookmarkStart w:id="85" w:name="_Toc262569163"/>
      <w:bookmarkStart w:id="86" w:name="_Toc201743115"/>
      <w:bookmarkStart w:id="87" w:name="_Toc204235404"/>
      <w:r>
        <w:rPr>
          <w:rFonts w:hAnsi="宋体"/>
          <w:color w:val="auto"/>
          <w:kern w:val="0"/>
          <w:sz w:val="22"/>
          <w:szCs w:val="22"/>
          <w:highlight w:val="none"/>
        </w:rPr>
        <w:t xml:space="preserve">A.  </w:t>
      </w:r>
      <w:r>
        <w:rPr>
          <w:rFonts w:hint="eastAsia" w:hAnsi="宋体"/>
          <w:color w:val="auto"/>
          <w:kern w:val="0"/>
          <w:sz w:val="22"/>
          <w:szCs w:val="22"/>
          <w:highlight w:val="none"/>
        </w:rPr>
        <w:t>商务</w:t>
      </w:r>
      <w:bookmarkEnd w:id="81"/>
      <w:bookmarkEnd w:id="82"/>
      <w:bookmarkEnd w:id="83"/>
      <w:bookmarkEnd w:id="84"/>
      <w:bookmarkEnd w:id="85"/>
      <w:bookmarkEnd w:id="86"/>
      <w:bookmarkEnd w:id="87"/>
      <w:r>
        <w:rPr>
          <w:rFonts w:hint="eastAsia" w:hAnsi="宋体"/>
          <w:color w:val="auto"/>
          <w:kern w:val="0"/>
          <w:sz w:val="22"/>
          <w:szCs w:val="22"/>
          <w:highlight w:val="none"/>
        </w:rPr>
        <w:t>文件</w:t>
      </w:r>
    </w:p>
    <w:p>
      <w:pPr>
        <w:adjustRightInd w:val="0"/>
        <w:spacing w:line="360" w:lineRule="auto"/>
        <w:jc w:val="center"/>
        <w:rPr>
          <w:rFonts w:ascii="黑体" w:hAnsi="Courier New" w:eastAsia="黑体"/>
          <w:bCs/>
          <w:color w:val="auto"/>
          <w:spacing w:val="36"/>
          <w:kern w:val="0"/>
          <w:sz w:val="58"/>
          <w:szCs w:val="58"/>
          <w:highlight w:val="none"/>
        </w:rPr>
      </w:pPr>
      <w:r>
        <w:rPr>
          <w:rFonts w:hint="eastAsia" w:ascii="黑体" w:eastAsia="黑体"/>
          <w:b/>
          <w:color w:val="auto"/>
          <w:sz w:val="58"/>
          <w:szCs w:val="58"/>
          <w:highlight w:val="none"/>
        </w:rPr>
        <w:t>常田路753号物业（原常平木棆厂）招租项目</w:t>
      </w:r>
    </w:p>
    <w:p>
      <w:pPr>
        <w:adjustRightInd w:val="0"/>
        <w:spacing w:line="360" w:lineRule="auto"/>
        <w:jc w:val="center"/>
        <w:rPr>
          <w:rFonts w:ascii="黑体" w:hAnsi="Courier New" w:eastAsia="黑体"/>
          <w:bCs/>
          <w:color w:val="auto"/>
          <w:spacing w:val="36"/>
          <w:kern w:val="10"/>
          <w:sz w:val="84"/>
          <w:szCs w:val="84"/>
          <w:highlight w:val="none"/>
        </w:rPr>
      </w:pPr>
    </w:p>
    <w:p>
      <w:pPr>
        <w:adjustRightInd w:val="0"/>
        <w:spacing w:line="360" w:lineRule="auto"/>
        <w:jc w:val="center"/>
        <w:rPr>
          <w:rFonts w:ascii="黑体" w:hAnsi="Courier New" w:eastAsia="黑体"/>
          <w:bCs/>
          <w:color w:val="auto"/>
          <w:kern w:val="10"/>
          <w:sz w:val="84"/>
          <w:szCs w:val="84"/>
          <w:highlight w:val="none"/>
        </w:rPr>
      </w:pPr>
      <w:r>
        <w:rPr>
          <w:rFonts w:hint="eastAsia" w:ascii="黑体" w:hAnsi="Courier New" w:eastAsia="黑体"/>
          <w:bCs/>
          <w:color w:val="auto"/>
          <w:spacing w:val="36"/>
          <w:kern w:val="10"/>
          <w:sz w:val="84"/>
          <w:szCs w:val="84"/>
          <w:highlight w:val="none"/>
        </w:rPr>
        <w:t>响 应 文 件</w:t>
      </w:r>
    </w:p>
    <w:p>
      <w:pPr>
        <w:adjustRightInd w:val="0"/>
        <w:spacing w:line="360" w:lineRule="auto"/>
        <w:jc w:val="center"/>
        <w:rPr>
          <w:rFonts w:ascii="宋体" w:hAnsi="宋体"/>
          <w:b/>
          <w:bCs/>
          <w:color w:val="auto"/>
          <w:kern w:val="0"/>
          <w:sz w:val="17"/>
          <w:szCs w:val="17"/>
          <w:highlight w:val="none"/>
        </w:rPr>
      </w:pPr>
    </w:p>
    <w:p>
      <w:pPr>
        <w:adjustRightInd w:val="0"/>
        <w:spacing w:line="360" w:lineRule="auto"/>
        <w:rPr>
          <w:rFonts w:ascii="宋体" w:hAnsi="宋体"/>
          <w:color w:val="auto"/>
          <w:kern w:val="0"/>
          <w:sz w:val="35"/>
          <w:szCs w:val="35"/>
          <w:highlight w:val="none"/>
        </w:rPr>
      </w:pPr>
    </w:p>
    <w:p>
      <w:pPr>
        <w:adjustRightInd w:val="0"/>
        <w:spacing w:line="360" w:lineRule="auto"/>
        <w:jc w:val="center"/>
        <w:rPr>
          <w:rFonts w:ascii="宋体" w:hAnsi="宋体"/>
          <w:color w:val="auto"/>
          <w:kern w:val="0"/>
          <w:sz w:val="23"/>
          <w:szCs w:val="23"/>
          <w:highlight w:val="none"/>
        </w:rPr>
      </w:pPr>
    </w:p>
    <w:p>
      <w:pPr>
        <w:spacing w:line="360" w:lineRule="auto"/>
        <w:jc w:val="center"/>
        <w:rPr>
          <w:rFonts w:ascii="宋体" w:hAnsi="宋体"/>
          <w:b/>
          <w:color w:val="auto"/>
          <w:sz w:val="52"/>
          <w:highlight w:val="none"/>
        </w:rPr>
      </w:pPr>
      <w:r>
        <w:rPr>
          <w:rFonts w:hint="eastAsia" w:ascii="宋体" w:hAnsi="宋体"/>
          <w:b/>
          <w:color w:val="auto"/>
          <w:sz w:val="52"/>
          <w:highlight w:val="none"/>
        </w:rPr>
        <w:t>商务文件</w:t>
      </w:r>
    </w:p>
    <w:p>
      <w:pPr>
        <w:adjustRightInd w:val="0"/>
        <w:spacing w:line="360" w:lineRule="auto"/>
        <w:jc w:val="center"/>
        <w:rPr>
          <w:rFonts w:ascii="宋体" w:hAnsi="宋体"/>
          <w:b/>
          <w:color w:val="auto"/>
          <w:kern w:val="0"/>
          <w:sz w:val="32"/>
          <w:szCs w:val="32"/>
          <w:highlight w:val="none"/>
        </w:rPr>
      </w:pPr>
    </w:p>
    <w:p>
      <w:pPr>
        <w:adjustRightInd w:val="0"/>
        <w:spacing w:line="360" w:lineRule="auto"/>
        <w:jc w:val="center"/>
        <w:rPr>
          <w:rFonts w:ascii="宋体" w:hAnsi="宋体"/>
          <w:b/>
          <w:color w:val="auto"/>
          <w:kern w:val="0"/>
          <w:sz w:val="32"/>
          <w:szCs w:val="32"/>
          <w:highlight w:val="none"/>
        </w:rPr>
      </w:pPr>
    </w:p>
    <w:p>
      <w:pPr>
        <w:adjustRightInd w:val="0"/>
        <w:spacing w:line="360" w:lineRule="auto"/>
        <w:ind w:firstLine="540" w:firstLineChars="192"/>
        <w:rPr>
          <w:rFonts w:ascii="宋体" w:hAnsi="宋体"/>
          <w:b/>
          <w:bCs/>
          <w:color w:val="auto"/>
          <w:kern w:val="0"/>
          <w:sz w:val="28"/>
          <w:szCs w:val="28"/>
          <w:highlight w:val="none"/>
          <w:u w:val="single"/>
        </w:rPr>
      </w:pPr>
      <w:r>
        <w:rPr>
          <w:rFonts w:hint="eastAsia" w:ascii="宋体" w:hAnsi="宋体"/>
          <w:b/>
          <w:bCs/>
          <w:color w:val="auto"/>
          <w:kern w:val="0"/>
          <w:sz w:val="28"/>
          <w:szCs w:val="28"/>
          <w:highlight w:val="none"/>
        </w:rPr>
        <w:t>招租响应人：</w:t>
      </w:r>
      <w:r>
        <w:rPr>
          <w:rFonts w:hint="eastAsia" w:ascii="宋体" w:hAnsi="宋体"/>
          <w:b/>
          <w:bCs/>
          <w:color w:val="auto"/>
          <w:kern w:val="0"/>
          <w:sz w:val="28"/>
          <w:szCs w:val="28"/>
          <w:highlight w:val="none"/>
          <w:u w:val="single"/>
        </w:rPr>
        <w:t xml:space="preserve">          [招租响应人名称]         </w:t>
      </w:r>
    </w:p>
    <w:p>
      <w:pPr>
        <w:adjustRightInd w:val="0"/>
        <w:spacing w:line="360" w:lineRule="auto"/>
        <w:ind w:firstLine="540" w:firstLineChars="192"/>
        <w:rPr>
          <w:rFonts w:ascii="宋体" w:hAnsi="宋体"/>
          <w:b/>
          <w:bCs/>
          <w:color w:val="auto"/>
          <w:kern w:val="0"/>
          <w:sz w:val="28"/>
          <w:szCs w:val="28"/>
          <w:highlight w:val="none"/>
          <w:u w:val="single"/>
        </w:rPr>
      </w:pPr>
      <w:r>
        <w:rPr>
          <w:rFonts w:hint="eastAsia" w:ascii="宋体" w:hAnsi="宋体"/>
          <w:b/>
          <w:bCs/>
          <w:color w:val="auto"/>
          <w:kern w:val="0"/>
          <w:sz w:val="28"/>
          <w:szCs w:val="28"/>
          <w:highlight w:val="none"/>
        </w:rPr>
        <w:t>法定代表人或其委托代理人：</w:t>
      </w:r>
      <w:r>
        <w:rPr>
          <w:rFonts w:hint="eastAsia" w:ascii="宋体" w:hAnsi="宋体"/>
          <w:b/>
          <w:bCs/>
          <w:color w:val="auto"/>
          <w:kern w:val="0"/>
          <w:sz w:val="28"/>
          <w:szCs w:val="28"/>
          <w:highlight w:val="none"/>
          <w:u w:val="single"/>
        </w:rPr>
        <w:t xml:space="preserve">                     </w:t>
      </w:r>
    </w:p>
    <w:p>
      <w:pPr>
        <w:spacing w:line="360" w:lineRule="auto"/>
        <w:jc w:val="center"/>
        <w:rPr>
          <w:rFonts w:ascii="宋体" w:hAnsi="宋体"/>
          <w:b/>
          <w:bCs/>
          <w:color w:val="auto"/>
          <w:sz w:val="28"/>
          <w:szCs w:val="28"/>
          <w:highlight w:val="none"/>
        </w:rPr>
      </w:pPr>
      <w:r>
        <w:rPr>
          <w:rFonts w:hint="eastAsia" w:ascii="宋体" w:hAnsi="宋体"/>
          <w:b/>
          <w:bCs/>
          <w:color w:val="auto"/>
          <w:sz w:val="28"/>
          <w:szCs w:val="28"/>
          <w:highlight w:val="none"/>
        </w:rPr>
        <w:t>日   期：</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月</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日</w:t>
      </w:r>
    </w:p>
    <w:p>
      <w:pPr>
        <w:spacing w:line="360" w:lineRule="auto"/>
        <w:rPr>
          <w:rFonts w:ascii="宋体"/>
          <w:b/>
          <w:bCs/>
          <w:snapToGrid w:val="0"/>
          <w:color w:val="auto"/>
          <w:kern w:val="0"/>
          <w:sz w:val="28"/>
          <w:szCs w:val="28"/>
          <w:highlight w:val="none"/>
        </w:rPr>
      </w:pPr>
    </w:p>
    <w:p>
      <w:pPr>
        <w:spacing w:line="360" w:lineRule="auto"/>
        <w:rPr>
          <w:rFonts w:ascii="宋体"/>
          <w:b/>
          <w:bCs/>
          <w:snapToGrid w:val="0"/>
          <w:color w:val="auto"/>
          <w:kern w:val="0"/>
          <w:sz w:val="24"/>
          <w:szCs w:val="24"/>
          <w:highlight w:val="none"/>
        </w:rPr>
      </w:pPr>
    </w:p>
    <w:p>
      <w:pPr>
        <w:spacing w:line="360" w:lineRule="auto"/>
        <w:rPr>
          <w:rFonts w:ascii="宋体"/>
          <w:b/>
          <w:bCs/>
          <w:snapToGrid w:val="0"/>
          <w:color w:val="auto"/>
          <w:kern w:val="0"/>
          <w:sz w:val="24"/>
          <w:szCs w:val="24"/>
          <w:highlight w:val="none"/>
        </w:rPr>
      </w:pPr>
      <w:r>
        <w:rPr>
          <w:rFonts w:hint="eastAsia" w:ascii="宋体"/>
          <w:b/>
          <w:bCs/>
          <w:snapToGrid w:val="0"/>
          <w:color w:val="auto"/>
          <w:kern w:val="0"/>
          <w:sz w:val="24"/>
          <w:szCs w:val="24"/>
          <w:highlight w:val="none"/>
        </w:rPr>
        <w:t>响应人郑重承诺：</w:t>
      </w:r>
    </w:p>
    <w:p>
      <w:pPr>
        <w:spacing w:line="360" w:lineRule="auto"/>
        <w:ind w:firstLine="482" w:firstLineChars="200"/>
        <w:rPr>
          <w:rFonts w:ascii="宋体"/>
          <w:b/>
          <w:bCs/>
          <w:snapToGrid w:val="0"/>
          <w:color w:val="auto"/>
          <w:kern w:val="0"/>
          <w:sz w:val="24"/>
          <w:szCs w:val="24"/>
          <w:highlight w:val="none"/>
        </w:rPr>
      </w:pPr>
      <w:r>
        <w:rPr>
          <w:rFonts w:hint="eastAsia" w:ascii="宋体"/>
          <w:b/>
          <w:bCs/>
          <w:snapToGrid w:val="0"/>
          <w:color w:val="auto"/>
          <w:kern w:val="0"/>
          <w:sz w:val="24"/>
          <w:szCs w:val="24"/>
          <w:highlight w:val="none"/>
        </w:rPr>
        <w:t>对本文件所提供资料的真实性、准确性、有效性负全部责任。</w:t>
      </w:r>
    </w:p>
    <w:p>
      <w:pPr>
        <w:spacing w:line="360" w:lineRule="auto"/>
        <w:rPr>
          <w:color w:val="auto"/>
          <w:sz w:val="22"/>
          <w:highlight w:val="none"/>
        </w:rPr>
      </w:pPr>
    </w:p>
    <w:p>
      <w:pPr>
        <w:spacing w:line="360" w:lineRule="auto"/>
        <w:jc w:val="center"/>
        <w:rPr>
          <w:color w:val="auto"/>
          <w:highlight w:val="none"/>
        </w:rPr>
      </w:pPr>
      <w:r>
        <w:rPr>
          <w:rFonts w:hint="eastAsia"/>
          <w:color w:val="auto"/>
          <w:highlight w:val="none"/>
        </w:rPr>
        <w:t>（本页为签字盖章页，须独立成页）</w:t>
      </w:r>
    </w:p>
    <w:p>
      <w:pPr>
        <w:spacing w:line="360" w:lineRule="auto"/>
        <w:jc w:val="center"/>
        <w:rPr>
          <w:color w:val="auto"/>
          <w:highlight w:val="none"/>
        </w:rPr>
      </w:pPr>
    </w:p>
    <w:p>
      <w:pPr>
        <w:spacing w:line="360" w:lineRule="auto"/>
        <w:rPr>
          <w:rFonts w:ascii="宋体" w:hAnsi="宋体"/>
          <w:b/>
          <w:color w:val="auto"/>
          <w:sz w:val="24"/>
          <w:szCs w:val="24"/>
          <w:highlight w:val="none"/>
        </w:rPr>
      </w:pPr>
    </w:p>
    <w:p>
      <w:pPr>
        <w:spacing w:line="360" w:lineRule="auto"/>
        <w:rPr>
          <w:rFonts w:ascii="宋体" w:hAnsi="宋体"/>
          <w:b/>
          <w:color w:val="auto"/>
          <w:sz w:val="24"/>
          <w:szCs w:val="24"/>
          <w:highlight w:val="none"/>
        </w:rPr>
      </w:pPr>
    </w:p>
    <w:p>
      <w:pPr>
        <w:spacing w:line="360" w:lineRule="auto"/>
        <w:rPr>
          <w:rFonts w:ascii="宋体" w:hAnsi="宋体"/>
          <w:b/>
          <w:color w:val="auto"/>
          <w:sz w:val="24"/>
          <w:szCs w:val="24"/>
          <w:highlight w:val="none"/>
        </w:rPr>
      </w:pPr>
      <w:r>
        <w:rPr>
          <w:rFonts w:hint="eastAsia" w:ascii="宋体" w:hAnsi="宋体"/>
          <w:b/>
          <w:color w:val="auto"/>
          <w:sz w:val="24"/>
          <w:szCs w:val="24"/>
          <w:highlight w:val="none"/>
        </w:rPr>
        <w:t>A1招租保证金</w:t>
      </w:r>
      <w:r>
        <w:rPr>
          <w:rFonts w:hint="eastAsia" w:ascii="宋体" w:hAnsi="宋体"/>
          <w:b/>
          <w:bCs/>
          <w:color w:val="auto"/>
          <w:sz w:val="28"/>
          <w:szCs w:val="28"/>
          <w:highlight w:val="none"/>
        </w:rPr>
        <w:t>汇款底单</w:t>
      </w:r>
      <w:r>
        <w:rPr>
          <w:rFonts w:hint="eastAsia" w:ascii="宋体" w:hAnsi="宋体"/>
          <w:b/>
          <w:color w:val="auto"/>
          <w:sz w:val="24"/>
          <w:szCs w:val="24"/>
          <w:highlight w:val="none"/>
        </w:rPr>
        <w:t>复印件（适用于独立法人）</w:t>
      </w:r>
    </w:p>
    <w:p>
      <w:pPr>
        <w:spacing w:line="360" w:lineRule="auto"/>
        <w:rPr>
          <w:color w:val="auto"/>
          <w:highlight w:val="none"/>
        </w:rPr>
      </w:pPr>
    </w:p>
    <w:p>
      <w:pPr>
        <w:spacing w:line="360" w:lineRule="auto"/>
        <w:jc w:val="center"/>
        <w:rPr>
          <w:color w:val="auto"/>
          <w:sz w:val="23"/>
          <w:szCs w:val="23"/>
          <w:highlight w:val="none"/>
        </w:rPr>
      </w:pPr>
    </w:p>
    <w:p>
      <w:pPr>
        <w:spacing w:line="360" w:lineRule="auto"/>
        <w:jc w:val="center"/>
        <w:rPr>
          <w:color w:val="auto"/>
          <w:sz w:val="23"/>
          <w:szCs w:val="23"/>
          <w:highlight w:val="none"/>
        </w:rPr>
      </w:pPr>
    </w:p>
    <w:p>
      <w:pPr>
        <w:spacing w:line="360" w:lineRule="auto"/>
        <w:jc w:val="center"/>
        <w:rPr>
          <w:color w:val="auto"/>
          <w:sz w:val="23"/>
          <w:szCs w:val="23"/>
          <w:highlight w:val="none"/>
        </w:rPr>
      </w:pPr>
    </w:p>
    <w:p>
      <w:pPr>
        <w:spacing w:line="360" w:lineRule="auto"/>
        <w:rPr>
          <w:rFonts w:ascii="宋体" w:hAnsi="宋体"/>
          <w:bCs/>
          <w:color w:val="auto"/>
          <w:sz w:val="24"/>
          <w:szCs w:val="24"/>
          <w:highlight w:val="none"/>
        </w:rPr>
      </w:pPr>
      <w:r>
        <w:rPr>
          <w:rFonts w:hint="eastAsia" w:ascii="宋体" w:hAnsi="宋体"/>
          <w:bCs/>
          <w:color w:val="auto"/>
          <w:sz w:val="24"/>
          <w:szCs w:val="24"/>
          <w:highlight w:val="none"/>
        </w:rPr>
        <w:t xml:space="preserve">     请招租响应人将</w:t>
      </w:r>
      <w:r>
        <w:rPr>
          <w:rFonts w:hint="eastAsia" w:ascii="宋体" w:hAnsi="宋体"/>
          <w:b/>
          <w:bCs/>
          <w:color w:val="auto"/>
          <w:sz w:val="30"/>
          <w:szCs w:val="30"/>
          <w:highlight w:val="none"/>
        </w:rPr>
        <w:t>招租保证金</w:t>
      </w:r>
      <w:r>
        <w:rPr>
          <w:rFonts w:hint="eastAsia" w:ascii="宋体" w:hAnsi="宋体"/>
          <w:b/>
          <w:bCs/>
          <w:color w:val="auto"/>
          <w:sz w:val="28"/>
          <w:szCs w:val="28"/>
          <w:highlight w:val="none"/>
        </w:rPr>
        <w:t>汇款底单复印件张贴于此</w:t>
      </w:r>
      <w:r>
        <w:rPr>
          <w:rFonts w:hint="eastAsia" w:ascii="宋体" w:hAnsi="宋体"/>
          <w:bCs/>
          <w:color w:val="auto"/>
          <w:sz w:val="24"/>
          <w:szCs w:val="24"/>
          <w:highlight w:val="none"/>
        </w:rPr>
        <w:t>，招租结束后，出租方将按招租响应人在本文件下述的账号名称退还保证金。</w:t>
      </w:r>
    </w:p>
    <w:p>
      <w:pPr>
        <w:spacing w:line="360" w:lineRule="auto"/>
        <w:jc w:val="center"/>
        <w:rPr>
          <w:rFonts w:ascii="宋体" w:hAnsi="宋体"/>
          <w:color w:val="auto"/>
          <w:sz w:val="24"/>
          <w:szCs w:val="24"/>
          <w:highlight w:val="none"/>
        </w:rPr>
      </w:pPr>
    </w:p>
    <w:p>
      <w:pPr>
        <w:spacing w:line="360" w:lineRule="auto"/>
        <w:jc w:val="center"/>
        <w:rPr>
          <w:rFonts w:ascii="宋体" w:hAnsi="宋体"/>
          <w:color w:val="auto"/>
          <w:sz w:val="24"/>
          <w:szCs w:val="24"/>
          <w:highlight w:val="none"/>
        </w:rPr>
      </w:pPr>
    </w:p>
    <w:p>
      <w:pPr>
        <w:spacing w:line="360" w:lineRule="auto"/>
        <w:jc w:val="center"/>
        <w:rPr>
          <w:rFonts w:ascii="宋体" w:hAnsi="宋体"/>
          <w:color w:val="auto"/>
          <w:sz w:val="24"/>
          <w:szCs w:val="24"/>
          <w:highlight w:val="none"/>
        </w:rPr>
      </w:pPr>
    </w:p>
    <w:p>
      <w:pPr>
        <w:spacing w:line="360" w:lineRule="auto"/>
        <w:jc w:val="center"/>
        <w:rPr>
          <w:rFonts w:ascii="宋体" w:hAnsi="宋体"/>
          <w:color w:val="auto"/>
          <w:sz w:val="24"/>
          <w:szCs w:val="24"/>
          <w:highlight w:val="none"/>
        </w:rPr>
      </w:pPr>
    </w:p>
    <w:p>
      <w:pPr>
        <w:spacing w:line="360" w:lineRule="auto"/>
        <w:jc w:val="center"/>
        <w:rPr>
          <w:rFonts w:ascii="宋体" w:hAnsi="宋体"/>
          <w:color w:val="auto"/>
          <w:sz w:val="24"/>
          <w:szCs w:val="24"/>
          <w:highlight w:val="none"/>
        </w:rPr>
      </w:pPr>
    </w:p>
    <w:p>
      <w:pPr>
        <w:spacing w:line="360" w:lineRule="auto"/>
        <w:jc w:val="center"/>
        <w:rPr>
          <w:rFonts w:ascii="宋体" w:hAnsi="宋体"/>
          <w:color w:val="auto"/>
          <w:sz w:val="24"/>
          <w:szCs w:val="24"/>
          <w:highlight w:val="none"/>
        </w:rPr>
      </w:pPr>
    </w:p>
    <w:p>
      <w:pPr>
        <w:spacing w:line="360" w:lineRule="auto"/>
        <w:rPr>
          <w:rFonts w:ascii="宋体" w:hAnsi="宋体"/>
          <w:color w:val="auto"/>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招租响应人(盖章)：</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法定代表人或其授权代表(签字)：</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邮政编码：</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电话：</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传真：</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开户银行名称（保证金原汇出银行）：</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开户银行帐号（保证金原汇出账号）：</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开户银行电话：</w:t>
      </w:r>
      <w:r>
        <w:rPr>
          <w:rFonts w:hint="eastAsia" w:ascii="宋体" w:hAnsi="宋体"/>
          <w:color w:val="auto"/>
          <w:sz w:val="24"/>
          <w:szCs w:val="24"/>
          <w:highlight w:val="none"/>
          <w:u w:val="single"/>
        </w:rPr>
        <w:t xml:space="preserve">                                                       </w:t>
      </w:r>
    </w:p>
    <w:p>
      <w:pPr>
        <w:spacing w:line="360" w:lineRule="auto"/>
        <w:rPr>
          <w:rFonts w:ascii="宋体" w:hAnsi="宋体"/>
          <w:color w:val="auto"/>
          <w:sz w:val="24"/>
          <w:szCs w:val="24"/>
          <w:highlight w:val="none"/>
        </w:rPr>
      </w:pPr>
      <w:r>
        <w:rPr>
          <w:rFonts w:hint="eastAsia" w:ascii="宋体" w:hAnsi="宋体"/>
          <w:color w:val="auto"/>
          <w:sz w:val="24"/>
          <w:szCs w:val="24"/>
          <w:highlight w:val="none"/>
        </w:rPr>
        <w:t>日期：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p>
    <w:p>
      <w:pPr>
        <w:widowControl/>
        <w:spacing w:line="360" w:lineRule="auto"/>
        <w:jc w:val="left"/>
        <w:rPr>
          <w:color w:val="auto"/>
          <w:sz w:val="36"/>
          <w:szCs w:val="36"/>
          <w:highlight w:val="none"/>
        </w:rPr>
        <w:sectPr>
          <w:pgSz w:w="11907" w:h="16840"/>
          <w:pgMar w:top="1440" w:right="1134" w:bottom="1440" w:left="1440" w:header="720" w:footer="890" w:gutter="0"/>
          <w:cols w:space="720" w:num="1"/>
        </w:sectPr>
      </w:pPr>
    </w:p>
    <w:p>
      <w:pPr>
        <w:keepNext/>
        <w:keepLines/>
        <w:spacing w:line="360" w:lineRule="auto"/>
        <w:jc w:val="left"/>
        <w:outlineLvl w:val="3"/>
        <w:rPr>
          <w:rFonts w:ascii="宋体" w:hAnsi="宋体"/>
          <w:b/>
          <w:color w:val="auto"/>
          <w:sz w:val="24"/>
          <w:szCs w:val="24"/>
          <w:highlight w:val="none"/>
        </w:rPr>
      </w:pPr>
      <w:bookmarkStart w:id="88" w:name="_Toc264631141"/>
      <w:r>
        <w:rPr>
          <w:rFonts w:hint="eastAsia" w:ascii="宋体" w:hAnsi="宋体"/>
          <w:b/>
          <w:color w:val="auto"/>
          <w:sz w:val="24"/>
          <w:szCs w:val="24"/>
          <w:highlight w:val="none"/>
        </w:rPr>
        <w:t>A2 响应函</w:t>
      </w:r>
      <w:bookmarkEnd w:id="88"/>
    </w:p>
    <w:p>
      <w:pPr>
        <w:adjustRightInd w:val="0"/>
        <w:spacing w:line="360" w:lineRule="auto"/>
        <w:jc w:val="center"/>
        <w:rPr>
          <w:rFonts w:ascii="宋体" w:hAnsi="宋体"/>
          <w:b/>
          <w:color w:val="auto"/>
          <w:kern w:val="0"/>
          <w:sz w:val="36"/>
          <w:szCs w:val="36"/>
          <w:highlight w:val="none"/>
        </w:rPr>
      </w:pPr>
    </w:p>
    <w:p>
      <w:pPr>
        <w:adjustRightInd w:val="0"/>
        <w:spacing w:after="120" w:afterLines="50" w:line="360" w:lineRule="auto"/>
        <w:jc w:val="center"/>
        <w:rPr>
          <w:rFonts w:ascii="宋体" w:hAnsi="宋体"/>
          <w:b/>
          <w:color w:val="auto"/>
          <w:kern w:val="0"/>
          <w:sz w:val="36"/>
          <w:szCs w:val="36"/>
          <w:highlight w:val="none"/>
        </w:rPr>
      </w:pPr>
      <w:r>
        <w:rPr>
          <w:rFonts w:hint="eastAsia" w:ascii="宋体" w:hAnsi="宋体"/>
          <w:b/>
          <w:color w:val="auto"/>
          <w:kern w:val="0"/>
          <w:sz w:val="36"/>
          <w:szCs w:val="36"/>
          <w:highlight w:val="none"/>
        </w:rPr>
        <w:t>响应函</w:t>
      </w:r>
    </w:p>
    <w:p>
      <w:pPr>
        <w:adjustRightInd w:val="0"/>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致：东莞市路桥投资建设有限公司</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我方确认收到贵司提供的《</w:t>
      </w:r>
      <w:r>
        <w:rPr>
          <w:rFonts w:hint="eastAsia" w:ascii="宋体" w:hAnsi="宋体"/>
          <w:color w:val="auto"/>
          <w:sz w:val="24"/>
          <w:szCs w:val="24"/>
          <w:highlight w:val="none"/>
          <w:u w:val="single"/>
        </w:rPr>
        <w:t>常田路753号物业（原常平木棆厂）招租项目招租文件》</w:t>
      </w:r>
      <w:r>
        <w:rPr>
          <w:rFonts w:hint="eastAsia" w:ascii="宋体" w:hAnsi="宋体"/>
          <w:color w:val="auto"/>
          <w:sz w:val="24"/>
          <w:szCs w:val="24"/>
          <w:highlight w:val="none"/>
        </w:rPr>
        <w:t>（以下简称“招租文件”）的全部内容。根据招租文件以及本次招租第</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号至第</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号补遗书，经研究后，我方已详细审核了全部招租文件及有关附件。我方完全理解并同意放弃对这方面有不明及误解的权力。我方</w:t>
      </w:r>
      <w:r>
        <w:rPr>
          <w:rFonts w:hint="eastAsia" w:ascii="宋体" w:hAnsi="宋体"/>
          <w:color w:val="auto"/>
          <w:sz w:val="24"/>
          <w:szCs w:val="24"/>
          <w:highlight w:val="none"/>
          <w:u w:val="single"/>
        </w:rPr>
        <w:t>[授权代表全名]</w:t>
      </w:r>
      <w:r>
        <w:rPr>
          <w:rFonts w:hint="eastAsia" w:ascii="宋体" w:hAnsi="宋体"/>
          <w:color w:val="auto"/>
          <w:sz w:val="24"/>
          <w:szCs w:val="24"/>
          <w:highlight w:val="none"/>
        </w:rPr>
        <w:t>代表</w:t>
      </w:r>
      <w:r>
        <w:rPr>
          <w:rFonts w:hint="eastAsia" w:ascii="宋体" w:hAnsi="宋体"/>
          <w:color w:val="auto"/>
          <w:sz w:val="24"/>
          <w:szCs w:val="24"/>
          <w:highlight w:val="none"/>
          <w:u w:val="single"/>
        </w:rPr>
        <w:t>[招租响应人名称]</w:t>
      </w:r>
      <w:r>
        <w:rPr>
          <w:rFonts w:hint="eastAsia" w:ascii="宋体" w:hAnsi="宋体"/>
          <w:color w:val="auto"/>
          <w:sz w:val="24"/>
          <w:szCs w:val="24"/>
          <w:highlight w:val="none"/>
        </w:rPr>
        <w:t>在此提交下列文件（此文件将共同构成我方与贵司之间有约束力的合同）：</w:t>
      </w:r>
    </w:p>
    <w:p>
      <w:pPr>
        <w:tabs>
          <w:tab w:val="left" w:pos="1080"/>
          <w:tab w:val="left" w:pos="126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（1）商务文件；</w:t>
      </w:r>
    </w:p>
    <w:p>
      <w:pPr>
        <w:tabs>
          <w:tab w:val="left" w:pos="1080"/>
          <w:tab w:val="left" w:pos="126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（2）报价文件；</w:t>
      </w:r>
    </w:p>
    <w:p>
      <w:pPr>
        <w:tabs>
          <w:tab w:val="left" w:pos="1080"/>
          <w:tab w:val="left" w:pos="1260"/>
        </w:tabs>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（3）招租保证金（金额为</w:t>
      </w:r>
      <w:r>
        <w:rPr>
          <w:rFonts w:hint="eastAsia" w:ascii="宋体" w:hAnsi="宋体"/>
          <w:color w:val="auto"/>
          <w:sz w:val="24"/>
          <w:szCs w:val="24"/>
          <w:highlight w:val="none"/>
          <w:u w:val="single"/>
        </w:rPr>
        <w:t xml:space="preserve">   元 </w:t>
      </w:r>
      <w:r>
        <w:rPr>
          <w:rFonts w:hint="eastAsia" w:ascii="宋体" w:hAnsi="宋体"/>
          <w:color w:val="auto"/>
          <w:sz w:val="24"/>
          <w:szCs w:val="24"/>
          <w:highlight w:val="none"/>
        </w:rPr>
        <w:t>人民币）；</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签字人以此书申明并同意：</w:t>
      </w:r>
    </w:p>
    <w:p>
      <w:pPr>
        <w:adjustRightInd w:val="0"/>
        <w:snapToGrid w:val="0"/>
        <w:spacing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1、我方保证遵守中华人民共和国、东莞市有关的法律、法规和规定；保证服从招租有关议程事项安排，服从招租有关会议现场纪律。若有违反，同意被废除响应资料并接受处罚。</w:t>
      </w:r>
    </w:p>
    <w:p>
      <w:pPr>
        <w:snapToGrid w:val="0"/>
        <w:spacing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2、我方保证：在招租响应过程中，严守国家法律、法规，本着诚实守信的原则，无互相串通响应报价、无排挤其它响应人的合法权益、无向贵司或评委成员行贿谋取中选、无以他人名义响应或以其它方式弄虚作假骗取中选的不良行为。</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3、我方同意本招租响应有效期为自开封日后</w:t>
      </w:r>
      <w:r>
        <w:rPr>
          <w:rFonts w:hint="eastAsia" w:ascii="宋体" w:hAnsi="宋体"/>
          <w:color w:val="auto"/>
          <w:sz w:val="24"/>
          <w:szCs w:val="24"/>
          <w:highlight w:val="none"/>
          <w:u w:val="single"/>
        </w:rPr>
        <w:t xml:space="preserve">  90  </w:t>
      </w:r>
      <w:r>
        <w:rPr>
          <w:rFonts w:hint="eastAsia" w:ascii="宋体" w:hAnsi="宋体"/>
          <w:color w:val="auto"/>
          <w:sz w:val="24"/>
          <w:szCs w:val="24"/>
          <w:highlight w:val="none"/>
        </w:rPr>
        <w:t>天。在此期间内我方的响应有可能中选，我方将受此约束。如果在此期间内撤回响应或放弃中选资格，我方的招租保证金将全部不予退还，给贵司造成的损失超过我方响应保证金金额的，贵司还有权要求我方对超过部分进行赔偿。</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4、如果我方中选，我方保证按招租文件的规定履行合同责任和义务。</w:t>
      </w:r>
    </w:p>
    <w:p>
      <w:pPr>
        <w:adjustRightInd w:val="0"/>
        <w:snapToGrid w:val="0"/>
        <w:spacing w:line="360" w:lineRule="auto"/>
        <w:ind w:firstLine="480" w:firstLineChars="200"/>
        <w:rPr>
          <w:rFonts w:ascii="宋体" w:hAnsi="宋体"/>
          <w:bCs/>
          <w:color w:val="auto"/>
          <w:kern w:val="0"/>
          <w:sz w:val="24"/>
          <w:szCs w:val="24"/>
          <w:highlight w:val="none"/>
        </w:rPr>
      </w:pPr>
      <w:r>
        <w:rPr>
          <w:rFonts w:hint="eastAsia" w:ascii="宋体" w:hAnsi="宋体"/>
          <w:color w:val="auto"/>
          <w:kern w:val="0"/>
          <w:sz w:val="24"/>
          <w:szCs w:val="24"/>
          <w:highlight w:val="none"/>
        </w:rPr>
        <w:t>5、我方如被确认为中选的招租响应人，将按招租文件的规定与贵司签订合同，并按期交纳租赁保证金。保证履行招租文件中的全部责任和义务，严格遵照合同要求履约；如我方未按规定签订合同，除放弃招租保证金外，还承担贵司因此造成的全部损失。</w:t>
      </w:r>
    </w:p>
    <w:p>
      <w:pPr>
        <w:widowControl/>
        <w:autoSpaceDN w:val="0"/>
        <w:snapToGrid w:val="0"/>
        <w:spacing w:before="156" w:line="360" w:lineRule="auto"/>
        <w:ind w:firstLine="480" w:firstLineChars="200"/>
        <w:rPr>
          <w:rFonts w:ascii="宋体" w:hAnsi="宋体"/>
          <w:color w:val="auto"/>
          <w:kern w:val="0"/>
          <w:sz w:val="24"/>
          <w:szCs w:val="24"/>
          <w:highlight w:val="none"/>
        </w:rPr>
      </w:pPr>
      <w:r>
        <w:rPr>
          <w:rFonts w:hAnsi="宋体"/>
          <w:color w:val="auto"/>
          <w:kern w:val="0"/>
          <w:sz w:val="24"/>
          <w:szCs w:val="24"/>
          <w:highlight w:val="none"/>
        </w:rPr>
        <w:t>6</w:t>
      </w:r>
      <w:r>
        <w:rPr>
          <w:rFonts w:hint="eastAsia" w:hAnsi="宋体"/>
          <w:color w:val="auto"/>
          <w:kern w:val="0"/>
          <w:sz w:val="24"/>
          <w:szCs w:val="24"/>
          <w:highlight w:val="none"/>
        </w:rPr>
        <w:t>、</w:t>
      </w:r>
      <w:r>
        <w:rPr>
          <w:rFonts w:hint="eastAsia" w:ascii="宋体" w:hAnsi="宋体"/>
          <w:color w:val="auto"/>
          <w:kern w:val="0"/>
          <w:sz w:val="24"/>
          <w:szCs w:val="24"/>
          <w:highlight w:val="none"/>
        </w:rPr>
        <w:t>我方同意提供按照贵司可能要求的与本次响应有关资料或数据。</w:t>
      </w:r>
    </w:p>
    <w:p>
      <w:pPr>
        <w:adjustRightInd w:val="0"/>
        <w:snapToGrid w:val="0"/>
        <w:spacing w:line="360" w:lineRule="auto"/>
        <w:ind w:firstLine="480" w:firstLineChars="200"/>
        <w:rPr>
          <w:rFonts w:ascii="宋体" w:hAnsi="宋体"/>
          <w:color w:val="auto"/>
          <w:kern w:val="0"/>
          <w:sz w:val="24"/>
          <w:szCs w:val="24"/>
          <w:highlight w:val="none"/>
        </w:rPr>
      </w:pPr>
      <w:r>
        <w:rPr>
          <w:rFonts w:hint="eastAsia" w:ascii="宋体" w:hAnsi="宋体"/>
          <w:color w:val="auto"/>
          <w:kern w:val="0"/>
          <w:sz w:val="24"/>
          <w:szCs w:val="24"/>
          <w:highlight w:val="none"/>
        </w:rPr>
        <w:t>7、我方保证提交的响应文件真实有效，并已经考虑了影响本项目的所有因素。</w:t>
      </w:r>
    </w:p>
    <w:p>
      <w:pPr>
        <w:spacing w:line="360" w:lineRule="auto"/>
        <w:ind w:firstLine="480" w:firstLineChars="200"/>
        <w:rPr>
          <w:rFonts w:ascii="宋体" w:hAnsi="宋体"/>
          <w:color w:val="auto"/>
          <w:sz w:val="24"/>
          <w:szCs w:val="24"/>
          <w:highlight w:val="none"/>
        </w:rPr>
      </w:pPr>
      <w:r>
        <w:rPr>
          <w:rFonts w:hint="eastAsia" w:ascii="宋体" w:hAnsi="宋体"/>
          <w:color w:val="auto"/>
          <w:sz w:val="24"/>
          <w:szCs w:val="24"/>
          <w:highlight w:val="none"/>
        </w:rPr>
        <w:t>8、与本招租响应有关的一切正式往来信函请寄以下地址：</w:t>
      </w:r>
    </w:p>
    <w:p>
      <w:pPr>
        <w:snapToGrid w:val="0"/>
        <w:spacing w:line="360" w:lineRule="auto"/>
        <w:ind w:left="540"/>
        <w:rPr>
          <w:rFonts w:ascii="宋体" w:hAnsi="宋体"/>
          <w:color w:val="auto"/>
          <w:kern w:val="0"/>
          <w:sz w:val="24"/>
          <w:szCs w:val="24"/>
          <w:highlight w:val="none"/>
        </w:rPr>
      </w:pPr>
    </w:p>
    <w:p>
      <w:pPr>
        <w:spacing w:line="360" w:lineRule="auto"/>
        <w:ind w:left="566"/>
        <w:rPr>
          <w:rFonts w:ascii="宋体" w:hAnsi="宋体"/>
          <w:color w:val="auto"/>
          <w:sz w:val="24"/>
          <w:szCs w:val="24"/>
          <w:highlight w:val="none"/>
        </w:rPr>
      </w:pPr>
      <w:r>
        <w:rPr>
          <w:rFonts w:hint="eastAsia" w:ascii="宋体" w:hAnsi="宋体"/>
          <w:color w:val="auto"/>
          <w:sz w:val="24"/>
          <w:szCs w:val="24"/>
          <w:highlight w:val="none"/>
        </w:rPr>
        <w:t>招租响应人全称（盖公章）：</w:t>
      </w:r>
      <w:r>
        <w:rPr>
          <w:rFonts w:hint="eastAsia" w:ascii="宋体" w:hAnsi="宋体"/>
          <w:color w:val="auto"/>
          <w:sz w:val="24"/>
          <w:szCs w:val="24"/>
          <w:highlight w:val="none"/>
          <w:u w:val="single"/>
        </w:rPr>
        <w:t xml:space="preserve">                                                   </w:t>
      </w:r>
    </w:p>
    <w:p>
      <w:pPr>
        <w:spacing w:line="360" w:lineRule="auto"/>
        <w:ind w:left="566"/>
        <w:rPr>
          <w:rFonts w:ascii="宋体" w:hAnsi="宋体"/>
          <w:color w:val="auto"/>
          <w:sz w:val="24"/>
          <w:szCs w:val="24"/>
          <w:highlight w:val="none"/>
          <w:u w:val="single"/>
        </w:rPr>
      </w:pPr>
      <w:r>
        <w:rPr>
          <w:rFonts w:hint="eastAsia" w:ascii="宋体" w:hAnsi="宋体"/>
          <w:color w:val="auto"/>
          <w:sz w:val="24"/>
          <w:szCs w:val="24"/>
          <w:highlight w:val="none"/>
        </w:rPr>
        <w:t>地    址：</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邮政编码： </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360" w:lineRule="auto"/>
        <w:ind w:left="566"/>
        <w:rPr>
          <w:rFonts w:ascii="宋体" w:hAnsi="宋体"/>
          <w:color w:val="auto"/>
          <w:sz w:val="24"/>
          <w:szCs w:val="24"/>
          <w:highlight w:val="none"/>
          <w:u w:val="single"/>
        </w:rPr>
      </w:pPr>
      <w:r>
        <w:rPr>
          <w:rFonts w:hint="eastAsia" w:ascii="宋体" w:hAnsi="宋体"/>
          <w:color w:val="auto"/>
          <w:sz w:val="24"/>
          <w:szCs w:val="24"/>
          <w:highlight w:val="none"/>
        </w:rPr>
        <w:t>电    话：</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传    真： </w:t>
      </w:r>
      <w:r>
        <w:rPr>
          <w:rFonts w:hint="eastAsia" w:ascii="宋体" w:hAnsi="宋体"/>
          <w:color w:val="auto"/>
          <w:sz w:val="24"/>
          <w:szCs w:val="24"/>
          <w:highlight w:val="none"/>
          <w:u w:val="single"/>
        </w:rPr>
        <w:t xml:space="preserve">             </w:t>
      </w:r>
    </w:p>
    <w:p>
      <w:pPr>
        <w:spacing w:line="360" w:lineRule="auto"/>
        <w:ind w:left="566"/>
        <w:rPr>
          <w:rFonts w:ascii="宋体" w:hAnsi="宋体"/>
          <w:color w:val="auto"/>
          <w:sz w:val="24"/>
          <w:szCs w:val="24"/>
          <w:highlight w:val="none"/>
          <w:u w:val="single"/>
        </w:rPr>
      </w:pPr>
      <w:r>
        <w:rPr>
          <w:rFonts w:hint="eastAsia" w:ascii="宋体" w:hAnsi="宋体"/>
          <w:color w:val="auto"/>
          <w:sz w:val="24"/>
          <w:szCs w:val="24"/>
          <w:highlight w:val="none"/>
        </w:rPr>
        <w:t xml:space="preserve">日   期： </w:t>
      </w:r>
      <w:r>
        <w:rPr>
          <w:rFonts w:hint="eastAsia" w:ascii="宋体" w:hAnsi="宋体"/>
          <w:color w:val="auto"/>
          <w:sz w:val="24"/>
          <w:szCs w:val="24"/>
          <w:highlight w:val="none"/>
          <w:u w:val="single"/>
        </w:rPr>
        <w:t xml:space="preserve">             </w:t>
      </w: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spacing w:line="360" w:lineRule="auto"/>
        <w:ind w:left="566"/>
        <w:rPr>
          <w:rFonts w:ascii="宋体" w:hAnsi="宋体"/>
          <w:color w:val="auto"/>
          <w:sz w:val="24"/>
          <w:szCs w:val="24"/>
          <w:highlight w:val="none"/>
          <w:u w:val="single"/>
        </w:rPr>
      </w:pPr>
    </w:p>
    <w:p>
      <w:pPr>
        <w:widowControl/>
        <w:jc w:val="left"/>
        <w:rPr>
          <w:rFonts w:ascii="宋体" w:hAnsi="宋体"/>
          <w:color w:val="auto"/>
          <w:sz w:val="24"/>
          <w:szCs w:val="24"/>
          <w:highlight w:val="none"/>
          <w:u w:val="single"/>
        </w:rPr>
      </w:pPr>
      <w:r>
        <w:rPr>
          <w:rFonts w:ascii="宋体" w:hAnsi="宋体"/>
          <w:color w:val="auto"/>
          <w:sz w:val="24"/>
          <w:szCs w:val="24"/>
          <w:highlight w:val="none"/>
          <w:u w:val="single"/>
        </w:rPr>
        <w:br w:type="page"/>
      </w:r>
    </w:p>
    <w:p>
      <w:pPr>
        <w:spacing w:line="360" w:lineRule="auto"/>
        <w:ind w:left="566"/>
        <w:rPr>
          <w:rFonts w:ascii="宋体" w:hAnsi="宋体"/>
          <w:color w:val="auto"/>
          <w:sz w:val="24"/>
          <w:szCs w:val="24"/>
          <w:highlight w:val="none"/>
          <w:u w:val="single"/>
        </w:rPr>
      </w:pPr>
    </w:p>
    <w:p>
      <w:pPr>
        <w:keepNext/>
        <w:keepLines/>
        <w:spacing w:line="360" w:lineRule="auto"/>
        <w:jc w:val="left"/>
        <w:outlineLvl w:val="3"/>
        <w:rPr>
          <w:rFonts w:ascii="宋体" w:hAnsi="宋体"/>
          <w:color w:val="auto"/>
          <w:kern w:val="0"/>
          <w:sz w:val="24"/>
          <w:szCs w:val="24"/>
          <w:highlight w:val="none"/>
        </w:rPr>
      </w:pPr>
      <w:bookmarkStart w:id="89" w:name="_Toc264631143"/>
      <w:r>
        <w:rPr>
          <w:rFonts w:hint="eastAsia" w:ascii="宋体" w:hAnsi="宋体"/>
          <w:b/>
          <w:bCs/>
          <w:color w:val="auto"/>
          <w:kern w:val="0"/>
          <w:sz w:val="28"/>
          <w:szCs w:val="28"/>
          <w:highlight w:val="none"/>
        </w:rPr>
        <w:t>A3</w:t>
      </w:r>
      <w:r>
        <w:rPr>
          <w:rFonts w:hint="eastAsia" w:ascii="宋体" w:hAnsi="宋体"/>
          <w:b/>
          <w:bCs/>
          <w:color w:val="auto"/>
          <w:kern w:val="0"/>
          <w:sz w:val="28"/>
          <w:szCs w:val="28"/>
          <w:highlight w:val="none"/>
        </w:rPr>
        <w:tab/>
      </w:r>
      <w:r>
        <w:rPr>
          <w:rFonts w:hint="eastAsia" w:ascii="宋体" w:hAnsi="宋体"/>
          <w:b/>
          <w:bCs/>
          <w:color w:val="auto"/>
          <w:kern w:val="0"/>
          <w:sz w:val="28"/>
          <w:szCs w:val="28"/>
          <w:highlight w:val="none"/>
        </w:rPr>
        <w:t>招租响应人资质证明文件</w:t>
      </w:r>
    </w:p>
    <w:p>
      <w:pPr>
        <w:widowControl/>
        <w:spacing w:after="240" w:afterLines="100" w:line="360" w:lineRule="auto"/>
        <w:rPr>
          <w:rFonts w:ascii="宋体" w:hAnsi="宋体"/>
          <w:b/>
          <w:bCs/>
          <w:color w:val="auto"/>
          <w:kern w:val="0"/>
          <w:sz w:val="24"/>
          <w:szCs w:val="24"/>
          <w:highlight w:val="none"/>
        </w:rPr>
      </w:pPr>
      <w:r>
        <w:rPr>
          <w:rFonts w:hint="eastAsia" w:ascii="宋体" w:hAnsi="宋体"/>
          <w:b/>
          <w:bCs/>
          <w:color w:val="auto"/>
          <w:kern w:val="0"/>
          <w:sz w:val="24"/>
          <w:szCs w:val="24"/>
          <w:highlight w:val="none"/>
        </w:rPr>
        <w:t xml:space="preserve">A3-1：法定代表人证明书格式 </w:t>
      </w:r>
    </w:p>
    <w:p>
      <w:pPr>
        <w:widowControl/>
        <w:spacing w:line="360" w:lineRule="auto"/>
        <w:ind w:firstLine="567"/>
        <w:jc w:val="center"/>
        <w:rPr>
          <w:rFonts w:ascii="宋体" w:hAnsi="宋体"/>
          <w:b/>
          <w:bCs/>
          <w:color w:val="auto"/>
          <w:kern w:val="0"/>
          <w:sz w:val="28"/>
          <w:szCs w:val="28"/>
          <w:highlight w:val="none"/>
        </w:rPr>
      </w:pPr>
      <w:r>
        <w:rPr>
          <w:rFonts w:hint="eastAsia" w:ascii="宋体" w:hAnsi="宋体"/>
          <w:b/>
          <w:bCs/>
          <w:color w:val="auto"/>
          <w:kern w:val="0"/>
          <w:sz w:val="28"/>
          <w:szCs w:val="28"/>
          <w:highlight w:val="none"/>
        </w:rPr>
        <w:t>法定代表人证明书</w:t>
      </w: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致：东莞市路桥投资建设有限公司</w:t>
      </w:r>
    </w:p>
    <w:p>
      <w:pPr>
        <w:widowControl/>
        <w:spacing w:line="360" w:lineRule="auto"/>
        <w:ind w:firstLine="567"/>
        <w:rPr>
          <w:rFonts w:ascii="宋体" w:hAnsi="宋体"/>
          <w:color w:val="auto"/>
          <w:kern w:val="0"/>
          <w:sz w:val="24"/>
          <w:szCs w:val="24"/>
          <w:highlight w:val="none"/>
        </w:rPr>
      </w:pPr>
      <w:r>
        <w:rPr>
          <w:rFonts w:hint="eastAsia" w:ascii="宋体" w:hAnsi="宋体"/>
          <w:color w:val="auto"/>
          <w:kern w:val="0"/>
          <w:sz w:val="24"/>
          <w:szCs w:val="24"/>
          <w:highlight w:val="none"/>
          <w:u w:val="single"/>
        </w:rPr>
        <w:t xml:space="preserve"> [法定代表人姓名] </w:t>
      </w:r>
      <w:r>
        <w:rPr>
          <w:rFonts w:hint="eastAsia" w:ascii="宋体" w:hAnsi="宋体"/>
          <w:color w:val="auto"/>
          <w:kern w:val="0"/>
          <w:sz w:val="24"/>
          <w:szCs w:val="24"/>
          <w:highlight w:val="none"/>
        </w:rPr>
        <w:t>（先生/女士），身份证号码</w:t>
      </w:r>
      <w:r>
        <w:rPr>
          <w:rFonts w:hint="eastAsia" w:ascii="宋体" w:hAnsi="宋体"/>
          <w:color w:val="auto"/>
          <w:kern w:val="0"/>
          <w:sz w:val="24"/>
          <w:szCs w:val="24"/>
          <w:highlight w:val="none"/>
          <w:u w:val="single"/>
        </w:rPr>
        <w:t xml:space="preserve">  [法定代表人身份证号码] </w:t>
      </w:r>
      <w:r>
        <w:rPr>
          <w:rFonts w:hint="eastAsia" w:ascii="宋体" w:hAnsi="宋体"/>
          <w:color w:val="auto"/>
          <w:kern w:val="0"/>
          <w:sz w:val="24"/>
          <w:szCs w:val="24"/>
          <w:highlight w:val="none"/>
        </w:rPr>
        <w:t>，为我方的法定代表人，担任我方</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职务，就常田路753号物业（原常平木棆厂）招租项目招租和合同执行事务，作为招租响应人代表以我方的名义处理一切文件和所处理的与之有关的一切事务，其行为的法律效力归属于我方。</w:t>
      </w:r>
    </w:p>
    <w:p>
      <w:pPr>
        <w:widowControl/>
        <w:spacing w:line="360" w:lineRule="auto"/>
        <w:ind w:firstLine="567"/>
        <w:rPr>
          <w:rFonts w:ascii="宋体" w:hAnsi="宋体"/>
          <w:color w:val="auto"/>
          <w:kern w:val="0"/>
          <w:sz w:val="24"/>
          <w:szCs w:val="24"/>
          <w:highlight w:val="none"/>
        </w:rPr>
      </w:pPr>
      <w:r>
        <w:rPr>
          <w:rFonts w:hint="eastAsia" w:ascii="宋体" w:hAnsi="宋体"/>
          <w:color w:val="auto"/>
          <w:kern w:val="0"/>
          <w:sz w:val="24"/>
          <w:szCs w:val="24"/>
          <w:highlight w:val="none"/>
        </w:rPr>
        <w:t>特此证明。</w:t>
      </w:r>
    </w:p>
    <w:p>
      <w:pPr>
        <w:widowControl/>
        <w:spacing w:line="360" w:lineRule="auto"/>
        <w:ind w:firstLine="567"/>
        <w:rPr>
          <w:rFonts w:ascii="宋体" w:hAnsi="宋体"/>
          <w:color w:val="auto"/>
          <w:kern w:val="0"/>
          <w:sz w:val="24"/>
          <w:szCs w:val="24"/>
          <w:highlight w:val="none"/>
        </w:rPr>
      </w:pPr>
      <w:r>
        <w:rPr>
          <w:rFonts w:hint="eastAsia" w:ascii="宋体" w:hAnsi="宋体"/>
          <w:color w:val="auto"/>
          <w:kern w:val="0"/>
          <w:sz w:val="24"/>
          <w:szCs w:val="24"/>
          <w:highlight w:val="none"/>
        </w:rPr>
        <w:t>附法定代表人身份证复印件。</w:t>
      </w:r>
    </w:p>
    <w:p>
      <w:pPr>
        <w:widowControl/>
        <w:spacing w:line="360" w:lineRule="auto"/>
        <w:rPr>
          <w:rFonts w:ascii="宋体" w:hAnsi="宋体"/>
          <w:color w:val="auto"/>
          <w:kern w:val="0"/>
          <w:sz w:val="24"/>
          <w:szCs w:val="24"/>
          <w:highlight w:val="none"/>
        </w:rPr>
      </w:pPr>
    </w:p>
    <w:p>
      <w:pPr>
        <w:widowControl/>
        <w:spacing w:line="360" w:lineRule="auto"/>
        <w:ind w:firstLine="3600"/>
        <w:rPr>
          <w:rFonts w:ascii="宋体" w:hAnsi="宋体"/>
          <w:color w:val="auto"/>
          <w:kern w:val="0"/>
          <w:sz w:val="24"/>
          <w:szCs w:val="24"/>
          <w:highlight w:val="none"/>
          <w:u w:val="single"/>
        </w:rPr>
      </w:pPr>
      <w:r>
        <w:rPr>
          <w:rFonts w:hint="eastAsia" w:ascii="宋体" w:hAnsi="宋体"/>
          <w:color w:val="auto"/>
          <w:kern w:val="0"/>
          <w:sz w:val="24"/>
          <w:szCs w:val="24"/>
          <w:highlight w:val="none"/>
        </w:rPr>
        <w:t xml:space="preserve">单位名称（加盖公章）： </w:t>
      </w:r>
      <w:r>
        <w:rPr>
          <w:rFonts w:hint="eastAsia" w:ascii="宋体" w:hAnsi="宋体"/>
          <w:color w:val="auto"/>
          <w:kern w:val="0"/>
          <w:sz w:val="24"/>
          <w:szCs w:val="24"/>
          <w:highlight w:val="none"/>
          <w:u w:val="single"/>
        </w:rPr>
        <w:t xml:space="preserve">                        </w:t>
      </w:r>
    </w:p>
    <w:p>
      <w:pPr>
        <w:widowControl/>
        <w:spacing w:line="360" w:lineRule="auto"/>
        <w:ind w:firstLine="3600"/>
        <w:rPr>
          <w:rFonts w:ascii="宋体" w:hAnsi="宋体"/>
          <w:color w:val="auto"/>
          <w:kern w:val="0"/>
          <w:sz w:val="24"/>
          <w:szCs w:val="24"/>
          <w:highlight w:val="none"/>
          <w:u w:val="single"/>
        </w:rPr>
      </w:pPr>
      <w:r>
        <w:rPr>
          <w:rFonts w:hint="eastAsia" w:ascii="宋体" w:hAnsi="宋体"/>
          <w:color w:val="auto"/>
          <w:kern w:val="0"/>
          <w:sz w:val="24"/>
          <w:szCs w:val="24"/>
          <w:highlight w:val="none"/>
        </w:rPr>
        <w:t>地    址：</w:t>
      </w:r>
      <w:r>
        <w:rPr>
          <w:rFonts w:hint="eastAsia" w:ascii="宋体" w:hAnsi="宋体"/>
          <w:color w:val="auto"/>
          <w:kern w:val="0"/>
          <w:sz w:val="24"/>
          <w:szCs w:val="24"/>
          <w:highlight w:val="none"/>
          <w:u w:val="single"/>
        </w:rPr>
        <w:t xml:space="preserve">                                    </w:t>
      </w:r>
    </w:p>
    <w:p>
      <w:pPr>
        <w:widowControl/>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 xml:space="preserve">                              签署日期：</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年</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月</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日</w:t>
      </w: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注：此处所述的“法定代表人”与招租响应人“营业执照”上的内容一致。</w:t>
      </w: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spacing w:line="360" w:lineRule="auto"/>
        <w:rPr>
          <w:rFonts w:ascii="宋体" w:hAnsi="宋体"/>
          <w:color w:val="auto"/>
          <w:kern w:val="0"/>
          <w:sz w:val="24"/>
          <w:szCs w:val="24"/>
          <w:highlight w:val="none"/>
        </w:rPr>
      </w:pPr>
    </w:p>
    <w:p>
      <w:pPr>
        <w:widowControl/>
        <w:jc w:val="left"/>
        <w:rPr>
          <w:rFonts w:ascii="宋体" w:hAnsi="宋体"/>
          <w:color w:val="auto"/>
          <w:kern w:val="0"/>
          <w:sz w:val="24"/>
          <w:szCs w:val="24"/>
          <w:highlight w:val="none"/>
        </w:rPr>
      </w:pPr>
    </w:p>
    <w:p>
      <w:pPr>
        <w:widowControl/>
        <w:spacing w:line="360" w:lineRule="auto"/>
        <w:rPr>
          <w:rFonts w:ascii="宋体" w:hAnsi="宋体"/>
          <w:b/>
          <w:bCs/>
          <w:color w:val="auto"/>
          <w:kern w:val="0"/>
          <w:sz w:val="24"/>
          <w:szCs w:val="24"/>
          <w:highlight w:val="none"/>
        </w:rPr>
      </w:pPr>
      <w:r>
        <w:rPr>
          <w:rFonts w:hint="eastAsia" w:ascii="宋体" w:hAnsi="宋体"/>
          <w:b/>
          <w:bCs/>
          <w:color w:val="auto"/>
          <w:kern w:val="0"/>
          <w:sz w:val="24"/>
          <w:szCs w:val="24"/>
          <w:highlight w:val="none"/>
        </w:rPr>
        <w:t>A3-2：法定代表人授权书格式（由非法定代表人签署招租文件时使用）</w:t>
      </w:r>
    </w:p>
    <w:p>
      <w:pPr>
        <w:widowControl/>
        <w:spacing w:line="360" w:lineRule="auto"/>
        <w:ind w:firstLine="567"/>
        <w:jc w:val="center"/>
        <w:rPr>
          <w:rFonts w:ascii="宋体" w:hAnsi="宋体"/>
          <w:b/>
          <w:bCs/>
          <w:color w:val="auto"/>
          <w:kern w:val="0"/>
          <w:sz w:val="24"/>
          <w:szCs w:val="24"/>
          <w:highlight w:val="none"/>
        </w:rPr>
      </w:pPr>
    </w:p>
    <w:p>
      <w:pPr>
        <w:widowControl/>
        <w:spacing w:line="360" w:lineRule="auto"/>
        <w:ind w:firstLine="567"/>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rPr>
        <w:t>法定代表人授权书</w:t>
      </w:r>
    </w:p>
    <w:p>
      <w:pPr>
        <w:widowControl/>
        <w:autoSpaceDN w:val="0"/>
        <w:spacing w:line="360" w:lineRule="auto"/>
        <w:ind w:firstLine="480"/>
        <w:rPr>
          <w:rFonts w:ascii="宋体" w:hAnsi="宋体"/>
          <w:color w:val="auto"/>
          <w:kern w:val="0"/>
          <w:sz w:val="24"/>
          <w:szCs w:val="24"/>
          <w:highlight w:val="none"/>
        </w:rPr>
      </w:pPr>
      <w:r>
        <w:rPr>
          <w:rFonts w:hint="eastAsia" w:ascii="宋体" w:hAnsi="宋体"/>
          <w:color w:val="auto"/>
          <w:kern w:val="0"/>
          <w:sz w:val="24"/>
          <w:szCs w:val="24"/>
          <w:highlight w:val="none"/>
        </w:rPr>
        <w:t>本授权书声明：</w:t>
      </w:r>
    </w:p>
    <w:p>
      <w:pPr>
        <w:widowControl/>
        <w:autoSpaceDN w:val="0"/>
        <w:spacing w:line="360" w:lineRule="auto"/>
        <w:ind w:firstLine="480"/>
        <w:rPr>
          <w:rFonts w:ascii="宋体" w:hAnsi="宋体"/>
          <w:color w:val="auto"/>
          <w:kern w:val="0"/>
          <w:sz w:val="24"/>
          <w:szCs w:val="24"/>
          <w:highlight w:val="none"/>
        </w:rPr>
      </w:pPr>
      <w:r>
        <w:rPr>
          <w:rFonts w:hint="eastAsia" w:ascii="宋体" w:hAnsi="宋体"/>
          <w:color w:val="auto"/>
          <w:kern w:val="0"/>
          <w:sz w:val="24"/>
          <w:szCs w:val="24"/>
          <w:highlight w:val="none"/>
        </w:rPr>
        <w:t>我</w:t>
      </w:r>
      <w:r>
        <w:rPr>
          <w:rFonts w:hint="eastAsia" w:ascii="宋体" w:hAnsi="宋体"/>
          <w:color w:val="auto"/>
          <w:kern w:val="0"/>
          <w:sz w:val="24"/>
          <w:szCs w:val="24"/>
          <w:highlight w:val="none"/>
          <w:u w:val="single"/>
        </w:rPr>
        <w:t xml:space="preserve">  [法定代表人姓名]</w:t>
      </w:r>
      <w:r>
        <w:rPr>
          <w:rFonts w:hint="eastAsia" w:ascii="宋体" w:hAnsi="宋体"/>
          <w:color w:val="auto"/>
          <w:kern w:val="0"/>
          <w:sz w:val="24"/>
          <w:szCs w:val="24"/>
          <w:highlight w:val="none"/>
        </w:rPr>
        <w:t>，身份证号码</w:t>
      </w:r>
      <w:r>
        <w:rPr>
          <w:rFonts w:hint="eastAsia" w:ascii="宋体" w:hAnsi="宋体"/>
          <w:color w:val="auto"/>
          <w:kern w:val="0"/>
          <w:sz w:val="24"/>
          <w:szCs w:val="24"/>
          <w:highlight w:val="none"/>
          <w:u w:val="single"/>
        </w:rPr>
        <w:t xml:space="preserve">  [法定代表人身份证号码]</w:t>
      </w:r>
      <w:r>
        <w:rPr>
          <w:rFonts w:hint="eastAsia" w:ascii="宋体" w:hAnsi="宋体"/>
          <w:color w:val="auto"/>
          <w:kern w:val="0"/>
          <w:sz w:val="24"/>
          <w:szCs w:val="24"/>
          <w:highlight w:val="none"/>
        </w:rPr>
        <w:t>，系</w:t>
      </w:r>
      <w:r>
        <w:rPr>
          <w:rFonts w:hint="eastAsia" w:ascii="宋体" w:hAnsi="宋体"/>
          <w:color w:val="auto"/>
          <w:kern w:val="0"/>
          <w:sz w:val="24"/>
          <w:szCs w:val="24"/>
          <w:highlight w:val="none"/>
          <w:u w:val="single"/>
        </w:rPr>
        <w:t>[招租响应人]</w:t>
      </w:r>
      <w:r>
        <w:rPr>
          <w:rFonts w:hint="eastAsia" w:ascii="宋体" w:hAnsi="宋体"/>
          <w:color w:val="auto"/>
          <w:kern w:val="0"/>
          <w:sz w:val="24"/>
          <w:szCs w:val="24"/>
          <w:highlight w:val="none"/>
        </w:rPr>
        <w:t>的法定代表人，现授权委托</w:t>
      </w:r>
      <w:r>
        <w:rPr>
          <w:rFonts w:hint="eastAsia" w:ascii="宋体" w:hAnsi="宋体"/>
          <w:color w:val="auto"/>
          <w:kern w:val="0"/>
          <w:sz w:val="24"/>
          <w:szCs w:val="24"/>
          <w:highlight w:val="none"/>
          <w:u w:val="single"/>
        </w:rPr>
        <w:t xml:space="preserve"> [授权代表人姓名]</w:t>
      </w:r>
      <w:r>
        <w:rPr>
          <w:rFonts w:hint="eastAsia" w:ascii="宋体" w:hAnsi="宋体"/>
          <w:color w:val="auto"/>
          <w:kern w:val="0"/>
          <w:sz w:val="24"/>
          <w:szCs w:val="24"/>
          <w:highlight w:val="none"/>
        </w:rPr>
        <w:t>，身份证号码</w:t>
      </w:r>
      <w:r>
        <w:rPr>
          <w:rFonts w:hint="eastAsia" w:ascii="宋体" w:hAnsi="宋体"/>
          <w:color w:val="auto"/>
          <w:kern w:val="0"/>
          <w:sz w:val="24"/>
          <w:szCs w:val="24"/>
          <w:highlight w:val="none"/>
          <w:u w:val="single"/>
        </w:rPr>
        <w:t xml:space="preserve">  [授权代表人身份证号码]</w:t>
      </w:r>
      <w:r>
        <w:rPr>
          <w:rFonts w:hint="eastAsia" w:ascii="宋体" w:hAnsi="宋体"/>
          <w:color w:val="auto"/>
          <w:kern w:val="0"/>
          <w:sz w:val="24"/>
          <w:szCs w:val="24"/>
          <w:highlight w:val="none"/>
        </w:rPr>
        <w:t>，为我方合法代理人，以我方的名义参加常田路753号物业（原常平木棆厂）招租项目采的招租活动，代理人在招租响应、开封会现场参加第二轮报价（如需要）、合同签订和执行过程中所签署的一切文件和所处理的与之有关的一切事务，本人均予以承认。我方对代理人的签字负全部责任</w:t>
      </w:r>
    </w:p>
    <w:p>
      <w:pPr>
        <w:widowControl/>
        <w:autoSpaceDN w:val="0"/>
        <w:spacing w:line="360" w:lineRule="auto"/>
        <w:ind w:firstLine="480"/>
        <w:rPr>
          <w:rFonts w:ascii="宋体" w:hAnsi="宋体"/>
          <w:color w:val="auto"/>
          <w:kern w:val="0"/>
          <w:sz w:val="24"/>
          <w:szCs w:val="24"/>
          <w:highlight w:val="none"/>
        </w:rPr>
      </w:pPr>
      <w:r>
        <w:rPr>
          <w:rFonts w:hint="eastAsia" w:ascii="宋体" w:hAnsi="宋体"/>
          <w:color w:val="auto"/>
          <w:kern w:val="0"/>
          <w:sz w:val="24"/>
          <w:szCs w:val="24"/>
          <w:highlight w:val="none"/>
        </w:rPr>
        <w:t>本授权书于签署当日生效，代理人在授权书生效后签署的所有文件不因授权的撤销而失效。</w:t>
      </w:r>
    </w:p>
    <w:p>
      <w:pPr>
        <w:widowControl/>
        <w:autoSpaceDN w:val="0"/>
        <w:spacing w:line="360" w:lineRule="auto"/>
        <w:ind w:firstLine="480"/>
        <w:rPr>
          <w:rFonts w:ascii="宋体" w:hAnsi="宋体"/>
          <w:color w:val="auto"/>
          <w:kern w:val="0"/>
          <w:sz w:val="24"/>
          <w:szCs w:val="24"/>
          <w:highlight w:val="none"/>
        </w:rPr>
      </w:pPr>
      <w:r>
        <w:rPr>
          <w:rFonts w:hint="eastAsia" w:ascii="宋体" w:hAnsi="宋体"/>
          <w:color w:val="auto"/>
          <w:kern w:val="0"/>
          <w:sz w:val="24"/>
          <w:szCs w:val="24"/>
          <w:highlight w:val="none"/>
        </w:rPr>
        <w:t>代理人无转委权，特此委托。</w:t>
      </w:r>
    </w:p>
    <w:p>
      <w:pPr>
        <w:widowControl/>
        <w:spacing w:line="360" w:lineRule="auto"/>
        <w:ind w:firstLine="567"/>
        <w:rPr>
          <w:rFonts w:ascii="宋体" w:hAnsi="宋体"/>
          <w:color w:val="auto"/>
          <w:kern w:val="0"/>
          <w:sz w:val="24"/>
          <w:szCs w:val="24"/>
          <w:highlight w:val="none"/>
        </w:rPr>
      </w:pPr>
    </w:p>
    <w:p>
      <w:pPr>
        <w:widowControl/>
        <w:spacing w:line="360" w:lineRule="auto"/>
        <w:ind w:firstLine="567"/>
        <w:rPr>
          <w:rFonts w:ascii="宋体" w:hAnsi="宋体"/>
          <w:color w:val="auto"/>
          <w:kern w:val="0"/>
          <w:sz w:val="24"/>
          <w:szCs w:val="24"/>
          <w:highlight w:val="none"/>
        </w:rPr>
      </w:pPr>
      <w:r>
        <w:rPr>
          <w:rFonts w:hint="eastAsia" w:ascii="宋体" w:hAnsi="宋体"/>
          <w:color w:val="auto"/>
          <w:kern w:val="0"/>
          <w:sz w:val="24"/>
          <w:szCs w:val="24"/>
          <w:highlight w:val="none"/>
        </w:rPr>
        <w:t>附授权代表人身份证复印件。</w:t>
      </w:r>
    </w:p>
    <w:p>
      <w:pPr>
        <w:widowControl/>
        <w:spacing w:line="360" w:lineRule="auto"/>
        <w:rPr>
          <w:rFonts w:ascii="宋体" w:hAnsi="宋体"/>
          <w:color w:val="auto"/>
          <w:kern w:val="0"/>
          <w:sz w:val="24"/>
          <w:szCs w:val="24"/>
          <w:highlight w:val="none"/>
        </w:rPr>
      </w:pPr>
    </w:p>
    <w:p>
      <w:pPr>
        <w:widowControl/>
        <w:spacing w:line="360" w:lineRule="auto"/>
        <w:ind w:firstLine="3720"/>
        <w:rPr>
          <w:rFonts w:ascii="宋体" w:hAnsi="宋体"/>
          <w:color w:val="auto"/>
          <w:kern w:val="0"/>
          <w:sz w:val="24"/>
          <w:szCs w:val="24"/>
          <w:highlight w:val="none"/>
          <w:u w:val="single"/>
        </w:rPr>
      </w:pPr>
      <w:r>
        <w:rPr>
          <w:rFonts w:hint="eastAsia" w:ascii="宋体" w:hAnsi="宋体"/>
          <w:color w:val="auto"/>
          <w:kern w:val="0"/>
          <w:sz w:val="24"/>
          <w:szCs w:val="24"/>
          <w:highlight w:val="none"/>
        </w:rPr>
        <w:t>法定代表人签字：</w:t>
      </w:r>
      <w:r>
        <w:rPr>
          <w:rFonts w:hint="eastAsia" w:ascii="宋体" w:hAnsi="宋体"/>
          <w:color w:val="auto"/>
          <w:kern w:val="0"/>
          <w:sz w:val="24"/>
          <w:szCs w:val="24"/>
          <w:highlight w:val="none"/>
          <w:u w:val="single"/>
        </w:rPr>
        <w:t xml:space="preserve">                          </w:t>
      </w:r>
    </w:p>
    <w:p>
      <w:pPr>
        <w:widowControl/>
        <w:spacing w:line="360" w:lineRule="auto"/>
        <w:ind w:firstLine="3720"/>
        <w:rPr>
          <w:rFonts w:ascii="宋体" w:hAnsi="宋体"/>
          <w:color w:val="auto"/>
          <w:kern w:val="0"/>
          <w:sz w:val="24"/>
          <w:szCs w:val="24"/>
          <w:highlight w:val="none"/>
          <w:u w:val="single"/>
        </w:rPr>
      </w:pPr>
      <w:r>
        <w:rPr>
          <w:rFonts w:hint="eastAsia" w:ascii="宋体" w:hAnsi="宋体"/>
          <w:color w:val="auto"/>
          <w:kern w:val="0"/>
          <w:sz w:val="24"/>
          <w:szCs w:val="24"/>
          <w:highlight w:val="none"/>
        </w:rPr>
        <w:t>职    务：</w:t>
      </w:r>
      <w:r>
        <w:rPr>
          <w:rFonts w:hint="eastAsia" w:ascii="宋体" w:hAnsi="宋体"/>
          <w:color w:val="auto"/>
          <w:kern w:val="0"/>
          <w:sz w:val="24"/>
          <w:szCs w:val="24"/>
          <w:highlight w:val="none"/>
          <w:u w:val="single"/>
        </w:rPr>
        <w:t xml:space="preserve">                                </w:t>
      </w:r>
    </w:p>
    <w:p>
      <w:pPr>
        <w:widowControl/>
        <w:spacing w:line="360" w:lineRule="auto"/>
        <w:rPr>
          <w:rFonts w:ascii="宋体" w:hAnsi="宋体"/>
          <w:color w:val="auto"/>
          <w:kern w:val="0"/>
          <w:sz w:val="24"/>
          <w:szCs w:val="24"/>
          <w:highlight w:val="none"/>
        </w:rPr>
      </w:pPr>
      <w:r>
        <w:rPr>
          <w:rFonts w:hint="eastAsia" w:ascii="宋体" w:hAnsi="宋体"/>
          <w:color w:val="auto"/>
          <w:kern w:val="0"/>
          <w:sz w:val="24"/>
          <w:szCs w:val="24"/>
          <w:highlight w:val="none"/>
        </w:rPr>
        <w:t xml:space="preserve">  </w:t>
      </w:r>
    </w:p>
    <w:p>
      <w:pPr>
        <w:widowControl/>
        <w:spacing w:line="360" w:lineRule="auto"/>
        <w:ind w:firstLine="3720"/>
        <w:rPr>
          <w:rFonts w:ascii="宋体" w:hAnsi="宋体"/>
          <w:color w:val="auto"/>
          <w:kern w:val="0"/>
          <w:sz w:val="24"/>
          <w:szCs w:val="24"/>
          <w:highlight w:val="none"/>
          <w:u w:val="single"/>
        </w:rPr>
      </w:pPr>
      <w:r>
        <w:rPr>
          <w:rFonts w:hint="eastAsia" w:ascii="宋体" w:hAnsi="宋体"/>
          <w:color w:val="auto"/>
          <w:kern w:val="0"/>
          <w:sz w:val="24"/>
          <w:szCs w:val="24"/>
          <w:highlight w:val="none"/>
        </w:rPr>
        <w:t>授权代表签字：</w:t>
      </w:r>
      <w:r>
        <w:rPr>
          <w:rFonts w:hint="eastAsia" w:ascii="宋体" w:hAnsi="宋体"/>
          <w:color w:val="auto"/>
          <w:kern w:val="0"/>
          <w:sz w:val="24"/>
          <w:szCs w:val="24"/>
          <w:highlight w:val="none"/>
          <w:u w:val="single"/>
        </w:rPr>
        <w:t xml:space="preserve">                            </w:t>
      </w:r>
    </w:p>
    <w:p>
      <w:pPr>
        <w:widowControl/>
        <w:spacing w:line="360" w:lineRule="auto"/>
        <w:ind w:firstLine="3720"/>
        <w:rPr>
          <w:rFonts w:ascii="宋体" w:hAnsi="宋体"/>
          <w:color w:val="auto"/>
          <w:kern w:val="0"/>
          <w:sz w:val="24"/>
          <w:szCs w:val="24"/>
          <w:highlight w:val="none"/>
          <w:u w:val="single"/>
        </w:rPr>
      </w:pPr>
      <w:r>
        <w:rPr>
          <w:rFonts w:hint="eastAsia" w:ascii="宋体" w:hAnsi="宋体"/>
          <w:color w:val="auto"/>
          <w:kern w:val="0"/>
          <w:sz w:val="24"/>
          <w:szCs w:val="24"/>
          <w:highlight w:val="none"/>
        </w:rPr>
        <w:t>职    务：</w:t>
      </w:r>
      <w:r>
        <w:rPr>
          <w:rFonts w:hint="eastAsia" w:ascii="宋体" w:hAnsi="宋体"/>
          <w:color w:val="auto"/>
          <w:kern w:val="0"/>
          <w:sz w:val="24"/>
          <w:szCs w:val="24"/>
          <w:highlight w:val="none"/>
          <w:u w:val="single"/>
        </w:rPr>
        <w:t xml:space="preserve">                                 </w:t>
      </w:r>
    </w:p>
    <w:p>
      <w:pPr>
        <w:widowControl/>
        <w:spacing w:line="360" w:lineRule="auto"/>
        <w:rPr>
          <w:rFonts w:ascii="宋体" w:hAnsi="宋体"/>
          <w:color w:val="auto"/>
          <w:kern w:val="0"/>
          <w:sz w:val="24"/>
          <w:szCs w:val="24"/>
          <w:highlight w:val="none"/>
          <w:u w:val="single"/>
        </w:rPr>
      </w:pPr>
    </w:p>
    <w:p>
      <w:pPr>
        <w:widowControl/>
        <w:spacing w:line="360" w:lineRule="auto"/>
        <w:ind w:firstLine="3720"/>
        <w:rPr>
          <w:rFonts w:ascii="宋体" w:hAnsi="宋体"/>
          <w:color w:val="auto"/>
          <w:kern w:val="0"/>
          <w:sz w:val="24"/>
          <w:szCs w:val="24"/>
          <w:highlight w:val="none"/>
          <w:u w:val="single"/>
        </w:rPr>
      </w:pPr>
      <w:r>
        <w:rPr>
          <w:rFonts w:hint="eastAsia" w:ascii="宋体" w:hAnsi="宋体"/>
          <w:color w:val="auto"/>
          <w:kern w:val="0"/>
          <w:sz w:val="24"/>
          <w:szCs w:val="24"/>
          <w:highlight w:val="none"/>
        </w:rPr>
        <w:t>单位名称（加盖公章）：</w:t>
      </w:r>
      <w:r>
        <w:rPr>
          <w:rFonts w:hint="eastAsia" w:ascii="宋体" w:hAnsi="宋体"/>
          <w:color w:val="auto"/>
          <w:kern w:val="0"/>
          <w:sz w:val="24"/>
          <w:szCs w:val="24"/>
          <w:highlight w:val="none"/>
          <w:u w:val="single"/>
        </w:rPr>
        <w:t xml:space="preserve">                         </w:t>
      </w:r>
    </w:p>
    <w:p>
      <w:pPr>
        <w:widowControl/>
        <w:spacing w:line="360" w:lineRule="auto"/>
        <w:ind w:firstLine="3720"/>
        <w:rPr>
          <w:rFonts w:ascii="宋体" w:hAnsi="宋体"/>
          <w:color w:val="auto"/>
          <w:kern w:val="0"/>
          <w:sz w:val="24"/>
          <w:szCs w:val="24"/>
          <w:highlight w:val="none"/>
        </w:rPr>
      </w:pPr>
      <w:r>
        <w:rPr>
          <w:rFonts w:hint="eastAsia" w:ascii="宋体" w:hAnsi="宋体"/>
          <w:color w:val="auto"/>
          <w:kern w:val="0"/>
          <w:sz w:val="24"/>
          <w:szCs w:val="24"/>
          <w:highlight w:val="none"/>
        </w:rPr>
        <w:t>签署日期：</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年</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月</w:t>
      </w:r>
      <w:r>
        <w:rPr>
          <w:rFonts w:hint="eastAsia" w:ascii="宋体" w:hAnsi="宋体"/>
          <w:color w:val="auto"/>
          <w:kern w:val="0"/>
          <w:sz w:val="24"/>
          <w:szCs w:val="24"/>
          <w:highlight w:val="none"/>
          <w:u w:val="single"/>
        </w:rPr>
        <w:t xml:space="preserve">          </w:t>
      </w:r>
      <w:r>
        <w:rPr>
          <w:rFonts w:hint="eastAsia" w:ascii="宋体" w:hAnsi="宋体"/>
          <w:color w:val="auto"/>
          <w:kern w:val="0"/>
          <w:sz w:val="24"/>
          <w:szCs w:val="24"/>
          <w:highlight w:val="none"/>
        </w:rPr>
        <w:t>日</w:t>
      </w:r>
    </w:p>
    <w:p>
      <w:pPr>
        <w:widowControl/>
        <w:spacing w:line="360" w:lineRule="auto"/>
        <w:ind w:firstLine="3720"/>
        <w:rPr>
          <w:rFonts w:ascii="宋体" w:hAnsi="宋体"/>
          <w:color w:val="auto"/>
          <w:kern w:val="0"/>
          <w:sz w:val="24"/>
          <w:szCs w:val="24"/>
          <w:highlight w:val="none"/>
        </w:rPr>
      </w:pPr>
    </w:p>
    <w:p>
      <w:pPr>
        <w:widowControl/>
        <w:spacing w:line="360" w:lineRule="auto"/>
        <w:ind w:firstLine="3720"/>
        <w:rPr>
          <w:rFonts w:ascii="宋体" w:hAnsi="宋体"/>
          <w:color w:val="auto"/>
          <w:kern w:val="0"/>
          <w:sz w:val="24"/>
          <w:szCs w:val="24"/>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注：参加招租开封会的授权代表人姓名及身份证号码须与此处“授权代表人”的姓名及身份证号码一致。</w:t>
      </w:r>
    </w:p>
    <w:p>
      <w:pPr>
        <w:widowControl/>
        <w:jc w:val="left"/>
        <w:rPr>
          <w:rFonts w:ascii="VKHDEP+TimesNewRomanPS-BoldMT"/>
          <w:b/>
          <w:color w:val="auto"/>
          <w:kern w:val="0"/>
          <w:sz w:val="24"/>
          <w:szCs w:val="22"/>
          <w:highlight w:val="none"/>
        </w:rPr>
      </w:pPr>
      <w:r>
        <w:rPr>
          <w:rFonts w:ascii="VKHDEP+TimesNewRomanPS-BoldMT"/>
          <w:b/>
          <w:color w:val="auto"/>
          <w:kern w:val="0"/>
          <w:sz w:val="24"/>
          <w:szCs w:val="22"/>
          <w:highlight w:val="none"/>
        </w:rPr>
        <w:br w:type="page"/>
      </w:r>
    </w:p>
    <w:p>
      <w:pPr>
        <w:widowControl/>
        <w:spacing w:line="276" w:lineRule="exact"/>
        <w:jc w:val="left"/>
        <w:rPr>
          <w:rFonts w:ascii="CGPSNB+F3,Bold"/>
          <w:color w:val="auto"/>
          <w:kern w:val="0"/>
          <w:sz w:val="24"/>
          <w:szCs w:val="22"/>
          <w:highlight w:val="none"/>
        </w:rPr>
      </w:pPr>
      <w:r>
        <w:rPr>
          <w:rFonts w:hint="cs" w:ascii="VKHDEP+TimesNewRomanPS-BoldMT"/>
          <w:b/>
          <w:color w:val="auto"/>
          <w:kern w:val="0"/>
          <w:sz w:val="24"/>
          <w:szCs w:val="22"/>
          <w:highlight w:val="none"/>
        </w:rPr>
        <w:t>A3-3</w:t>
      </w:r>
      <w:r>
        <w:rPr>
          <w:rFonts w:hint="cs" w:ascii="VKHDEP+TimesNewRomanPS-BoldMT"/>
          <w:b/>
          <w:color w:val="auto"/>
          <w:spacing w:val="180"/>
          <w:kern w:val="0"/>
          <w:sz w:val="24"/>
          <w:szCs w:val="22"/>
          <w:highlight w:val="none"/>
        </w:rPr>
        <w:t xml:space="preserve"> </w:t>
      </w:r>
      <w:r>
        <w:rPr>
          <w:rFonts w:hint="eastAsia" w:ascii="CGPSNB+F3,Bold" w:hAnsi="CGPSNB+F3,Bold" w:cs="CGPSNB+F3,Bold"/>
          <w:color w:val="auto"/>
          <w:spacing w:val="1"/>
          <w:kern w:val="0"/>
          <w:sz w:val="24"/>
          <w:szCs w:val="22"/>
          <w:highlight w:val="none"/>
        </w:rPr>
        <w:t>招租响应人基本情况</w:t>
      </w:r>
    </w:p>
    <w:p>
      <w:pPr>
        <w:widowControl/>
        <w:spacing w:line="276" w:lineRule="exact"/>
        <w:jc w:val="left"/>
        <w:rPr>
          <w:rFonts w:ascii="CGPSNB+F3,Bold"/>
          <w:color w:val="auto"/>
          <w:kern w:val="0"/>
          <w:sz w:val="24"/>
          <w:szCs w:val="22"/>
          <w:highlight w:val="none"/>
        </w:rPr>
      </w:pPr>
    </w:p>
    <w:p>
      <w:pPr>
        <w:widowControl/>
        <w:spacing w:line="276" w:lineRule="exact"/>
        <w:jc w:val="center"/>
        <w:rPr>
          <w:rFonts w:ascii="黑体" w:hAnsi="黑体" w:cs="黑体"/>
          <w:color w:val="auto"/>
          <w:kern w:val="0"/>
          <w:sz w:val="30"/>
          <w:szCs w:val="22"/>
          <w:highlight w:val="none"/>
        </w:rPr>
      </w:pPr>
    </w:p>
    <w:p>
      <w:pPr>
        <w:widowControl/>
        <w:spacing w:line="440" w:lineRule="exact"/>
        <w:jc w:val="center"/>
        <w:rPr>
          <w:rFonts w:ascii="CGPSNB+F3,Bold"/>
          <w:color w:val="auto"/>
          <w:kern w:val="0"/>
          <w:sz w:val="24"/>
          <w:szCs w:val="22"/>
          <w:highlight w:val="none"/>
        </w:rPr>
      </w:pPr>
      <w:r>
        <w:rPr>
          <w:rFonts w:hint="eastAsia" w:ascii="黑体" w:hAnsi="黑体" w:cs="黑体"/>
          <w:color w:val="auto"/>
          <w:kern w:val="0"/>
          <w:sz w:val="30"/>
          <w:szCs w:val="22"/>
          <w:highlight w:val="none"/>
        </w:rPr>
        <w:t>招租响应人基本情况表</w:t>
      </w:r>
      <w:r>
        <w:rPr>
          <w:rFonts w:hint="eastAsia" w:ascii="FJVWFG+F5" w:hAnsi="FJVWFG+F5" w:cs="FJVWFG+F5"/>
          <w:color w:val="auto"/>
          <w:kern w:val="0"/>
          <w:sz w:val="24"/>
          <w:szCs w:val="22"/>
          <w:highlight w:val="none"/>
        </w:rPr>
        <w:t>（加盖单位公章）</w:t>
      </w:r>
    </w:p>
    <w:tbl>
      <w:tblPr>
        <w:tblStyle w:val="2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0"/>
        <w:gridCol w:w="423"/>
        <w:gridCol w:w="1555"/>
        <w:gridCol w:w="877"/>
        <w:gridCol w:w="1695"/>
        <w:gridCol w:w="1274"/>
        <w:gridCol w:w="12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334" w:type="dxa"/>
            <w:gridSpan w:val="6"/>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1 基本情况</w:t>
            </w:r>
          </w:p>
        </w:tc>
        <w:tc>
          <w:tcPr>
            <w:tcW w:w="1215" w:type="dxa"/>
          </w:tcPr>
          <w:p>
            <w:pPr>
              <w:widowControl/>
              <w:spacing w:line="360" w:lineRule="auto"/>
              <w:ind w:firstLine="480" w:firstLineChars="200"/>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企业名称</w:t>
            </w:r>
          </w:p>
        </w:tc>
        <w:tc>
          <w:tcPr>
            <w:tcW w:w="1555"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中文</w:t>
            </w:r>
          </w:p>
        </w:tc>
        <w:tc>
          <w:tcPr>
            <w:tcW w:w="3846" w:type="dxa"/>
            <w:gridSpan w:val="3"/>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jc w:val="left"/>
              <w:rPr>
                <w:rFonts w:ascii="宋体" w:hAnsi="宋体"/>
                <w:bCs/>
                <w:color w:val="auto"/>
                <w:kern w:val="0"/>
                <w:sz w:val="24"/>
                <w:szCs w:val="24"/>
                <w:highlight w:val="none"/>
              </w:rPr>
            </w:pPr>
          </w:p>
        </w:tc>
        <w:tc>
          <w:tcPr>
            <w:tcW w:w="1555"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英文</w:t>
            </w:r>
          </w:p>
        </w:tc>
        <w:tc>
          <w:tcPr>
            <w:tcW w:w="3846" w:type="dxa"/>
            <w:gridSpan w:val="3"/>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法定代表人</w:t>
            </w:r>
          </w:p>
        </w:tc>
        <w:tc>
          <w:tcPr>
            <w:tcW w:w="1555"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名称</w:t>
            </w:r>
          </w:p>
        </w:tc>
        <w:tc>
          <w:tcPr>
            <w:tcW w:w="3846" w:type="dxa"/>
            <w:gridSpan w:val="3"/>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jc w:val="left"/>
              <w:rPr>
                <w:rFonts w:ascii="宋体" w:hAnsi="宋体"/>
                <w:bCs/>
                <w:color w:val="auto"/>
                <w:kern w:val="0"/>
                <w:sz w:val="24"/>
                <w:szCs w:val="24"/>
                <w:highlight w:val="none"/>
              </w:rPr>
            </w:pPr>
          </w:p>
        </w:tc>
        <w:tc>
          <w:tcPr>
            <w:tcW w:w="1555"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基本情况</w:t>
            </w:r>
          </w:p>
        </w:tc>
        <w:tc>
          <w:tcPr>
            <w:tcW w:w="3846" w:type="dxa"/>
            <w:gridSpan w:val="3"/>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rPr>
                <w:rFonts w:ascii="宋体" w:hAnsi="宋体"/>
                <w:bCs/>
                <w:color w:val="auto"/>
                <w:kern w:val="0"/>
                <w:sz w:val="24"/>
                <w:szCs w:val="24"/>
                <w:highlight w:val="none"/>
              </w:rPr>
            </w:pPr>
            <w:r>
              <w:rPr>
                <w:rFonts w:hint="eastAsia" w:ascii="宋体" w:hAnsi="宋体"/>
                <w:bCs/>
                <w:color w:val="auto"/>
                <w:kern w:val="0"/>
                <w:sz w:val="24"/>
                <w:szCs w:val="24"/>
                <w:highlight w:val="none"/>
              </w:rPr>
              <w:t>工商注册号</w:t>
            </w:r>
          </w:p>
        </w:tc>
        <w:tc>
          <w:tcPr>
            <w:tcW w:w="5401" w:type="dxa"/>
            <w:gridSpan w:val="4"/>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企业成立时间</w:t>
            </w:r>
          </w:p>
        </w:tc>
        <w:tc>
          <w:tcPr>
            <w:tcW w:w="5401" w:type="dxa"/>
            <w:gridSpan w:val="4"/>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注册地址</w:t>
            </w:r>
          </w:p>
        </w:tc>
        <w:tc>
          <w:tcPr>
            <w:tcW w:w="5401" w:type="dxa"/>
            <w:gridSpan w:val="4"/>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联系地址、电话/传真</w:t>
            </w:r>
          </w:p>
        </w:tc>
        <w:tc>
          <w:tcPr>
            <w:tcW w:w="5401" w:type="dxa"/>
            <w:gridSpan w:val="4"/>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rPr>
                <w:rFonts w:ascii="宋体" w:hAnsi="宋体"/>
                <w:bCs/>
                <w:color w:val="auto"/>
                <w:kern w:val="0"/>
                <w:sz w:val="24"/>
                <w:szCs w:val="24"/>
                <w:highlight w:val="none"/>
              </w:rPr>
            </w:pPr>
            <w:r>
              <w:rPr>
                <w:rFonts w:hint="eastAsia" w:ascii="宋体" w:hAnsi="宋体"/>
                <w:bCs/>
                <w:color w:val="auto"/>
                <w:kern w:val="0"/>
                <w:sz w:val="24"/>
                <w:szCs w:val="24"/>
                <w:highlight w:val="none"/>
              </w:rPr>
              <w:t>企业性质</w:t>
            </w:r>
          </w:p>
        </w:tc>
        <w:tc>
          <w:tcPr>
            <w:tcW w:w="5401" w:type="dxa"/>
            <w:gridSpan w:val="4"/>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企业经营范围</w:t>
            </w:r>
          </w:p>
        </w:tc>
        <w:tc>
          <w:tcPr>
            <w:tcW w:w="5401" w:type="dxa"/>
            <w:gridSpan w:val="4"/>
          </w:tcPr>
          <w:p>
            <w:pPr>
              <w:widowControl/>
              <w:spacing w:line="360" w:lineRule="auto"/>
              <w:jc w:val="left"/>
              <w:rPr>
                <w:rFonts w:ascii="宋体" w:hAnsi="宋体"/>
                <w:bCs/>
                <w:color w:val="auto"/>
                <w:kern w:val="0"/>
                <w:sz w:val="24"/>
                <w:szCs w:val="24"/>
                <w:highlight w:val="none"/>
              </w:rPr>
            </w:pP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vMerge w:val="restart"/>
          </w:tcPr>
          <w:p>
            <w:pPr>
              <w:widowControl/>
              <w:spacing w:line="360" w:lineRule="auto"/>
              <w:jc w:val="left"/>
              <w:rPr>
                <w:rFonts w:ascii="宋体" w:hAnsi="宋体"/>
                <w:bCs/>
                <w:color w:val="auto"/>
                <w:kern w:val="0"/>
                <w:sz w:val="24"/>
                <w:szCs w:val="24"/>
                <w:highlight w:val="none"/>
              </w:rPr>
            </w:pPr>
          </w:p>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企业规模（员工人数及</w:t>
            </w:r>
          </w:p>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其分布情况）</w:t>
            </w:r>
          </w:p>
        </w:tc>
        <w:tc>
          <w:tcPr>
            <w:tcW w:w="1555"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职工总人数</w:t>
            </w:r>
          </w:p>
        </w:tc>
        <w:tc>
          <w:tcPr>
            <w:tcW w:w="877" w:type="dxa"/>
          </w:tcPr>
          <w:p>
            <w:pPr>
              <w:widowControl/>
              <w:spacing w:line="360" w:lineRule="auto"/>
              <w:ind w:firstLine="240" w:firstLineChars="100"/>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人</w:t>
            </w:r>
          </w:p>
        </w:tc>
        <w:tc>
          <w:tcPr>
            <w:tcW w:w="1695"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工程技术人员</w:t>
            </w:r>
          </w:p>
        </w:tc>
        <w:tc>
          <w:tcPr>
            <w:tcW w:w="1274" w:type="dxa"/>
          </w:tcPr>
          <w:p>
            <w:pPr>
              <w:widowControl/>
              <w:spacing w:line="360" w:lineRule="auto"/>
              <w:ind w:firstLine="720" w:firstLineChars="300"/>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人</w:t>
            </w: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33" w:type="dxa"/>
            <w:gridSpan w:val="2"/>
            <w:vMerge w:val="continue"/>
          </w:tcPr>
          <w:p>
            <w:pPr>
              <w:widowControl/>
              <w:spacing w:line="360" w:lineRule="auto"/>
              <w:jc w:val="left"/>
              <w:rPr>
                <w:rFonts w:ascii="宋体" w:hAnsi="宋体"/>
                <w:bCs/>
                <w:color w:val="auto"/>
                <w:kern w:val="0"/>
                <w:sz w:val="24"/>
                <w:szCs w:val="24"/>
                <w:highlight w:val="none"/>
              </w:rPr>
            </w:pPr>
          </w:p>
        </w:tc>
        <w:tc>
          <w:tcPr>
            <w:tcW w:w="1555"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管理人员</w:t>
            </w:r>
          </w:p>
        </w:tc>
        <w:tc>
          <w:tcPr>
            <w:tcW w:w="877" w:type="dxa"/>
          </w:tcPr>
          <w:p>
            <w:pPr>
              <w:widowControl/>
              <w:spacing w:line="360" w:lineRule="auto"/>
              <w:ind w:firstLine="240" w:firstLineChars="100"/>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人</w:t>
            </w:r>
          </w:p>
        </w:tc>
        <w:tc>
          <w:tcPr>
            <w:tcW w:w="1695"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经 营 人 员</w:t>
            </w:r>
          </w:p>
        </w:tc>
        <w:tc>
          <w:tcPr>
            <w:tcW w:w="1274" w:type="dxa"/>
          </w:tcPr>
          <w:p>
            <w:pPr>
              <w:widowControl/>
              <w:spacing w:line="360" w:lineRule="auto"/>
              <w:ind w:firstLine="720" w:firstLineChars="300"/>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人</w:t>
            </w:r>
          </w:p>
        </w:tc>
        <w:tc>
          <w:tcPr>
            <w:tcW w:w="1215" w:type="dxa"/>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9" w:type="dxa"/>
            <w:gridSpan w:val="7"/>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2. 领导层名单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董事长</w:t>
            </w:r>
          </w:p>
        </w:tc>
        <w:tc>
          <w:tcPr>
            <w:tcW w:w="7039" w:type="dxa"/>
            <w:gridSpan w:val="6"/>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总经理</w:t>
            </w:r>
          </w:p>
        </w:tc>
        <w:tc>
          <w:tcPr>
            <w:tcW w:w="7039" w:type="dxa"/>
            <w:gridSpan w:val="6"/>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东莞区域运营负责人</w:t>
            </w:r>
          </w:p>
        </w:tc>
        <w:tc>
          <w:tcPr>
            <w:tcW w:w="7039" w:type="dxa"/>
            <w:gridSpan w:val="6"/>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49" w:type="dxa"/>
            <w:gridSpan w:val="7"/>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3. 股东名单（股份 20％以上者）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股东名称</w:t>
            </w:r>
          </w:p>
        </w:tc>
        <w:tc>
          <w:tcPr>
            <w:tcW w:w="7039" w:type="dxa"/>
            <w:gridSpan w:val="6"/>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持股比例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tcPr>
          <w:p>
            <w:pPr>
              <w:widowControl/>
              <w:spacing w:line="360" w:lineRule="auto"/>
              <w:jc w:val="left"/>
              <w:rPr>
                <w:rFonts w:ascii="宋体" w:hAnsi="宋体"/>
                <w:bCs/>
                <w:color w:val="auto"/>
                <w:kern w:val="0"/>
                <w:sz w:val="24"/>
                <w:szCs w:val="24"/>
                <w:highlight w:val="none"/>
              </w:rPr>
            </w:pPr>
          </w:p>
        </w:tc>
        <w:tc>
          <w:tcPr>
            <w:tcW w:w="7039" w:type="dxa"/>
            <w:gridSpan w:val="6"/>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tcPr>
          <w:p>
            <w:pPr>
              <w:widowControl/>
              <w:spacing w:line="360" w:lineRule="auto"/>
              <w:jc w:val="left"/>
              <w:rPr>
                <w:rFonts w:ascii="宋体" w:hAnsi="宋体"/>
                <w:bCs/>
                <w:color w:val="auto"/>
                <w:kern w:val="0"/>
                <w:sz w:val="24"/>
                <w:szCs w:val="24"/>
                <w:highlight w:val="none"/>
              </w:rPr>
            </w:pPr>
          </w:p>
        </w:tc>
        <w:tc>
          <w:tcPr>
            <w:tcW w:w="7039" w:type="dxa"/>
            <w:gridSpan w:val="6"/>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控股公司名称(如果有)</w:t>
            </w:r>
          </w:p>
        </w:tc>
        <w:tc>
          <w:tcPr>
            <w:tcW w:w="7039" w:type="dxa"/>
            <w:gridSpan w:val="6"/>
          </w:tcPr>
          <w:p>
            <w:pPr>
              <w:widowControl/>
              <w:spacing w:line="360" w:lineRule="auto"/>
              <w:jc w:val="left"/>
              <w:rPr>
                <w:rFonts w:ascii="宋体" w:hAnsi="宋体"/>
                <w:bCs/>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10" w:type="dxa"/>
          </w:tcPr>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4.直属公司名单(如果有)：</w:t>
            </w:r>
          </w:p>
        </w:tc>
        <w:tc>
          <w:tcPr>
            <w:tcW w:w="7039" w:type="dxa"/>
            <w:gridSpan w:val="6"/>
          </w:tcPr>
          <w:p>
            <w:pPr>
              <w:widowControl/>
              <w:spacing w:line="360" w:lineRule="auto"/>
              <w:jc w:val="left"/>
              <w:rPr>
                <w:rFonts w:ascii="宋体" w:hAnsi="宋体"/>
                <w:bCs/>
                <w:color w:val="auto"/>
                <w:kern w:val="0"/>
                <w:sz w:val="24"/>
                <w:szCs w:val="24"/>
                <w:highlight w:val="none"/>
              </w:rPr>
            </w:pPr>
          </w:p>
        </w:tc>
      </w:tr>
    </w:tbl>
    <w:p>
      <w:pPr>
        <w:widowControl/>
        <w:spacing w:line="360" w:lineRule="auto"/>
        <w:jc w:val="left"/>
        <w:rPr>
          <w:rFonts w:ascii="宋体" w:hAnsi="宋体"/>
          <w:b/>
          <w:bCs/>
          <w:color w:val="auto"/>
          <w:kern w:val="0"/>
          <w:sz w:val="24"/>
          <w:szCs w:val="24"/>
          <w:highlight w:val="none"/>
        </w:rPr>
      </w:pPr>
    </w:p>
    <w:p>
      <w:pPr>
        <w:widowControl/>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 xml:space="preserve">A3-4  </w:t>
      </w:r>
    </w:p>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营业执照复印件（须加盖单位公章）</w:t>
      </w:r>
    </w:p>
    <w:p>
      <w:pPr>
        <w:widowControl/>
        <w:jc w:val="left"/>
        <w:rPr>
          <w:rFonts w:ascii="宋体" w:hAnsi="宋体"/>
          <w:b/>
          <w:bCs/>
          <w:color w:val="auto"/>
          <w:kern w:val="0"/>
          <w:sz w:val="24"/>
          <w:szCs w:val="24"/>
          <w:highlight w:val="none"/>
        </w:rPr>
      </w:pPr>
      <w:r>
        <w:rPr>
          <w:rFonts w:ascii="宋体" w:hAnsi="宋体"/>
          <w:b/>
          <w:bCs/>
          <w:color w:val="auto"/>
          <w:kern w:val="0"/>
          <w:sz w:val="24"/>
          <w:szCs w:val="24"/>
          <w:highlight w:val="none"/>
        </w:rPr>
        <w:br w:type="page"/>
      </w:r>
    </w:p>
    <w:p>
      <w:pPr>
        <w:widowControl/>
        <w:spacing w:line="360" w:lineRule="auto"/>
        <w:jc w:val="left"/>
        <w:rPr>
          <w:rFonts w:ascii="宋体" w:hAnsi="宋体"/>
          <w:bCs/>
          <w:color w:val="auto"/>
          <w:kern w:val="0"/>
          <w:sz w:val="24"/>
          <w:szCs w:val="24"/>
          <w:highlight w:val="none"/>
        </w:rPr>
      </w:pPr>
      <w:r>
        <w:rPr>
          <w:rFonts w:hint="eastAsia" w:ascii="宋体" w:hAnsi="宋体"/>
          <w:b/>
          <w:bCs/>
          <w:color w:val="auto"/>
          <w:kern w:val="0"/>
          <w:sz w:val="24"/>
          <w:szCs w:val="24"/>
          <w:highlight w:val="none"/>
        </w:rPr>
        <w:t xml:space="preserve">A3-5 </w:t>
      </w:r>
      <w:r>
        <w:rPr>
          <w:rFonts w:hint="eastAsia" w:ascii="宋体" w:hAnsi="宋体"/>
          <w:bCs/>
          <w:color w:val="auto"/>
          <w:kern w:val="0"/>
          <w:sz w:val="24"/>
          <w:szCs w:val="24"/>
          <w:highlight w:val="none"/>
        </w:rPr>
        <w:t>招租响应人无不良信用记录承诺书</w:t>
      </w:r>
    </w:p>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不良信用记录承诺书</w:t>
      </w:r>
    </w:p>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东莞市路桥投资建设有限公司：</w:t>
      </w:r>
    </w:p>
    <w:p>
      <w:pPr>
        <w:widowControl/>
        <w:spacing w:line="360" w:lineRule="auto"/>
        <w:ind w:firstLine="480" w:firstLineChars="200"/>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我司具有履行合同、项目执行的保障能力，且公司近2年内无重大质量、安全事故，无重大经济纠纷，无商业贿赂、行政处罚等不良行为记录。现本公司自愿作出以下郑重承诺：</w:t>
      </w:r>
    </w:p>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一、本公司在国内**行业经营无不良行为记录。</w:t>
      </w:r>
    </w:p>
    <w:p>
      <w:pPr>
        <w:widowControl/>
        <w:spacing w:line="360" w:lineRule="auto"/>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二、如承诺虚假，本公司愿意承担一切法律后果。</w:t>
      </w:r>
    </w:p>
    <w:p>
      <w:pPr>
        <w:widowControl/>
        <w:spacing w:line="360" w:lineRule="auto"/>
        <w:ind w:firstLine="6120" w:firstLineChars="2550"/>
        <w:jc w:val="left"/>
        <w:rPr>
          <w:rFonts w:ascii="宋体" w:hAnsi="宋体"/>
          <w:bCs/>
          <w:color w:val="auto"/>
          <w:kern w:val="0"/>
          <w:sz w:val="24"/>
          <w:szCs w:val="24"/>
          <w:highlight w:val="none"/>
        </w:rPr>
      </w:pPr>
    </w:p>
    <w:p>
      <w:pPr>
        <w:widowControl/>
        <w:spacing w:line="360" w:lineRule="auto"/>
        <w:ind w:firstLine="6120" w:firstLineChars="2550"/>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招租响应人（加盖公章）：</w:t>
      </w:r>
    </w:p>
    <w:p>
      <w:pPr>
        <w:widowControl/>
        <w:spacing w:line="360" w:lineRule="auto"/>
        <w:ind w:firstLine="6480" w:firstLineChars="2700"/>
        <w:jc w:val="left"/>
        <w:rPr>
          <w:rFonts w:ascii="宋体" w:hAnsi="宋体"/>
          <w:bCs/>
          <w:color w:val="auto"/>
          <w:kern w:val="0"/>
          <w:sz w:val="24"/>
          <w:szCs w:val="24"/>
          <w:highlight w:val="none"/>
        </w:rPr>
      </w:pPr>
      <w:r>
        <w:rPr>
          <w:rFonts w:hint="eastAsia" w:ascii="宋体" w:hAnsi="宋体"/>
          <w:bCs/>
          <w:color w:val="auto"/>
          <w:kern w:val="0"/>
          <w:sz w:val="24"/>
          <w:szCs w:val="24"/>
          <w:highlight w:val="none"/>
        </w:rPr>
        <w:t>日 期： 年 月 日</w:t>
      </w:r>
    </w:p>
    <w:p>
      <w:pPr>
        <w:widowControl/>
        <w:spacing w:line="360" w:lineRule="auto"/>
        <w:jc w:val="left"/>
        <w:rPr>
          <w:rFonts w:ascii="宋体" w:hAnsi="宋体"/>
          <w:color w:val="auto"/>
          <w:kern w:val="0"/>
          <w:sz w:val="24"/>
          <w:szCs w:val="24"/>
          <w:highlight w:val="none"/>
        </w:rPr>
      </w:pPr>
    </w:p>
    <w:p>
      <w:pPr>
        <w:widowControl/>
        <w:spacing w:line="360" w:lineRule="auto"/>
        <w:jc w:val="left"/>
        <w:rPr>
          <w:rFonts w:ascii="宋体" w:hAnsi="宋体"/>
          <w:color w:val="auto"/>
          <w:kern w:val="0"/>
          <w:sz w:val="24"/>
          <w:szCs w:val="24"/>
          <w:highlight w:val="none"/>
        </w:rPr>
      </w:pPr>
    </w:p>
    <w:p>
      <w:pPr>
        <w:widowControl/>
        <w:spacing w:line="360" w:lineRule="auto"/>
        <w:jc w:val="left"/>
        <w:rPr>
          <w:rFonts w:ascii="宋体" w:hAnsi="宋体"/>
          <w:color w:val="auto"/>
          <w:kern w:val="0"/>
          <w:sz w:val="24"/>
          <w:szCs w:val="24"/>
          <w:highlight w:val="none"/>
        </w:rPr>
      </w:pPr>
      <w:r>
        <w:rPr>
          <w:rFonts w:hint="eastAsia"/>
          <w:color w:val="auto"/>
          <w:highlight w:val="none"/>
        </w:rPr>
        <w:drawing>
          <wp:anchor distT="0" distB="0" distL="114300" distR="114300" simplePos="0" relativeHeight="251659264" behindDoc="1" locked="0" layoutInCell="1" allowOverlap="1">
            <wp:simplePos x="0" y="0"/>
            <wp:positionH relativeFrom="page">
              <wp:posOffset>-2840990</wp:posOffset>
            </wp:positionH>
            <wp:positionV relativeFrom="page">
              <wp:posOffset>10005695</wp:posOffset>
            </wp:positionV>
            <wp:extent cx="1647190" cy="302895"/>
            <wp:effectExtent l="0" t="0" r="0" b="1905"/>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47190" cy="302895"/>
                    </a:xfrm>
                    <a:prstGeom prst="rect">
                      <a:avLst/>
                    </a:prstGeom>
                    <a:noFill/>
                  </pic:spPr>
                </pic:pic>
              </a:graphicData>
            </a:graphic>
          </wp:anchor>
        </w:drawing>
      </w:r>
      <w:r>
        <w:rPr>
          <w:rFonts w:hint="eastAsia"/>
          <w:color w:val="auto"/>
          <w:highlight w:val="none"/>
        </w:rPr>
        <w:drawing>
          <wp:anchor distT="0" distB="0" distL="114300" distR="114300" simplePos="0" relativeHeight="251660288" behindDoc="1" locked="0" layoutInCell="1" allowOverlap="1">
            <wp:simplePos x="0" y="0"/>
            <wp:positionH relativeFrom="page">
              <wp:posOffset>10976610</wp:posOffset>
            </wp:positionH>
            <wp:positionV relativeFrom="page">
              <wp:posOffset>10196195</wp:posOffset>
            </wp:positionV>
            <wp:extent cx="1647190" cy="302895"/>
            <wp:effectExtent l="0" t="0" r="0" b="190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647190" cy="302895"/>
                    </a:xfrm>
                    <a:prstGeom prst="rect">
                      <a:avLst/>
                    </a:prstGeom>
                    <a:noFill/>
                  </pic:spPr>
                </pic:pic>
              </a:graphicData>
            </a:graphic>
          </wp:anchor>
        </w:drawing>
      </w:r>
    </w:p>
    <w:p>
      <w:pPr>
        <w:widowControl/>
        <w:spacing w:line="360" w:lineRule="auto"/>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重要提示：</w:t>
      </w:r>
    </w:p>
    <w:p>
      <w:pPr>
        <w:widowControl/>
        <w:spacing w:line="360" w:lineRule="auto"/>
        <w:ind w:firstLine="480"/>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上述各项资料或相关证明文件是招租响应中非常重要的文件，招租响应人必须全面、准确地提供，并保证其真实性，否则将对招租响应人产生非常不利的影响，甚至将直接导致被判定为响应文件无效。</w:t>
      </w:r>
    </w:p>
    <w:p>
      <w:pPr>
        <w:widowControl/>
        <w:jc w:val="left"/>
        <w:rPr>
          <w:rFonts w:ascii="宋体" w:hAnsi="宋体"/>
          <w:b/>
          <w:bCs/>
          <w:color w:val="auto"/>
          <w:kern w:val="0"/>
          <w:sz w:val="24"/>
          <w:szCs w:val="24"/>
          <w:highlight w:val="none"/>
        </w:rPr>
      </w:pPr>
      <w:r>
        <w:rPr>
          <w:rFonts w:ascii="宋体" w:hAnsi="宋体"/>
          <w:b/>
          <w:bCs/>
          <w:color w:val="auto"/>
          <w:kern w:val="0"/>
          <w:sz w:val="24"/>
          <w:szCs w:val="24"/>
          <w:highlight w:val="none"/>
        </w:rPr>
        <w:br w:type="page"/>
      </w:r>
    </w:p>
    <w:p>
      <w:pPr>
        <w:widowControl/>
        <w:spacing w:line="360" w:lineRule="auto"/>
        <w:ind w:firstLine="480"/>
        <w:jc w:val="left"/>
        <w:rPr>
          <w:b/>
          <w:color w:val="auto"/>
          <w:sz w:val="28"/>
          <w:szCs w:val="28"/>
          <w:highlight w:val="none"/>
        </w:rPr>
      </w:pPr>
    </w:p>
    <w:p>
      <w:pPr>
        <w:rPr>
          <w:b/>
          <w:color w:val="auto"/>
          <w:sz w:val="28"/>
          <w:szCs w:val="28"/>
          <w:highlight w:val="none"/>
        </w:rPr>
      </w:pPr>
      <w:r>
        <w:rPr>
          <w:b/>
          <w:color w:val="auto"/>
          <w:sz w:val="28"/>
          <w:szCs w:val="28"/>
          <w:highlight w:val="none"/>
        </w:rPr>
        <w:t>A4</w:t>
      </w:r>
      <w:r>
        <w:rPr>
          <w:rFonts w:hint="eastAsia"/>
          <w:b/>
          <w:color w:val="auto"/>
          <w:sz w:val="28"/>
          <w:szCs w:val="28"/>
          <w:highlight w:val="none"/>
        </w:rPr>
        <w:t>在经营活动中没有重大违法记录的书面声明</w:t>
      </w:r>
    </w:p>
    <w:p>
      <w:pPr>
        <w:spacing w:line="360" w:lineRule="auto"/>
        <w:rPr>
          <w:color w:val="auto"/>
          <w:sz w:val="24"/>
          <w:szCs w:val="24"/>
          <w:highlight w:val="none"/>
        </w:rPr>
      </w:pPr>
    </w:p>
    <w:p>
      <w:pPr>
        <w:spacing w:line="360" w:lineRule="auto"/>
        <w:rPr>
          <w:color w:val="auto"/>
          <w:sz w:val="24"/>
          <w:szCs w:val="24"/>
          <w:highlight w:val="none"/>
        </w:rPr>
      </w:pPr>
      <w:r>
        <w:rPr>
          <w:rFonts w:hint="eastAsia"/>
          <w:color w:val="auto"/>
          <w:sz w:val="24"/>
          <w:szCs w:val="24"/>
          <w:highlight w:val="none"/>
        </w:rPr>
        <w:t>致：东莞市路桥投资建设有限公司</w:t>
      </w:r>
    </w:p>
    <w:p>
      <w:pPr>
        <w:spacing w:line="360" w:lineRule="auto"/>
        <w:rPr>
          <w:color w:val="auto"/>
          <w:sz w:val="24"/>
          <w:szCs w:val="24"/>
          <w:highlight w:val="none"/>
        </w:rPr>
      </w:pPr>
      <w:r>
        <w:rPr>
          <w:color w:val="auto"/>
          <w:sz w:val="24"/>
          <w:szCs w:val="24"/>
          <w:highlight w:val="none"/>
        </w:rPr>
        <w:t xml:space="preserve">        </w:t>
      </w:r>
      <w:r>
        <w:rPr>
          <w:rFonts w:hint="eastAsia"/>
          <w:color w:val="auto"/>
          <w:sz w:val="24"/>
          <w:szCs w:val="24"/>
          <w:highlight w:val="none"/>
        </w:rPr>
        <w:t>本公司参加</w:t>
      </w:r>
      <w:r>
        <w:rPr>
          <w:color w:val="auto"/>
          <w:sz w:val="24"/>
          <w:szCs w:val="24"/>
          <w:highlight w:val="none"/>
          <w:u w:val="single"/>
        </w:rPr>
        <w:t xml:space="preserve">          </w:t>
      </w:r>
      <w:r>
        <w:rPr>
          <w:rFonts w:hint="eastAsia"/>
          <w:color w:val="auto"/>
          <w:sz w:val="24"/>
          <w:szCs w:val="24"/>
          <w:highlight w:val="none"/>
        </w:rPr>
        <w:t>项目的招租活动，并声明：</w:t>
      </w:r>
    </w:p>
    <w:p>
      <w:pPr>
        <w:spacing w:line="360" w:lineRule="auto"/>
        <w:rPr>
          <w:color w:val="auto"/>
          <w:sz w:val="24"/>
          <w:szCs w:val="24"/>
          <w:highlight w:val="none"/>
        </w:rPr>
      </w:pPr>
      <w:r>
        <w:rPr>
          <w:rFonts w:hint="eastAsia"/>
          <w:color w:val="auto"/>
          <w:sz w:val="24"/>
          <w:szCs w:val="24"/>
          <w:highlight w:val="none"/>
        </w:rPr>
        <w:t>本公司参加本招租项目前</w:t>
      </w:r>
      <w:r>
        <w:rPr>
          <w:color w:val="auto"/>
          <w:sz w:val="24"/>
          <w:szCs w:val="24"/>
          <w:highlight w:val="none"/>
        </w:rPr>
        <w:t>2</w:t>
      </w:r>
      <w:r>
        <w:rPr>
          <w:rFonts w:hint="eastAsia"/>
          <w:color w:val="auto"/>
          <w:sz w:val="24"/>
          <w:szCs w:val="24"/>
          <w:highlight w:val="none"/>
        </w:rPr>
        <w:t>年内在经营活动中没有因违法经营受到刑事处罚或者责令停产停业、吊销许可证或者执照、较大数额罚款等行政处罚。</w:t>
      </w:r>
    </w:p>
    <w:p>
      <w:pPr>
        <w:spacing w:line="360" w:lineRule="auto"/>
        <w:rPr>
          <w:color w:val="auto"/>
          <w:sz w:val="24"/>
          <w:szCs w:val="24"/>
          <w:highlight w:val="none"/>
        </w:rPr>
      </w:pPr>
      <w:r>
        <w:rPr>
          <w:color w:val="auto"/>
          <w:sz w:val="24"/>
          <w:szCs w:val="24"/>
          <w:highlight w:val="none"/>
        </w:rPr>
        <w:t xml:space="preserve">    </w:t>
      </w:r>
      <w:r>
        <w:rPr>
          <w:rFonts w:hint="eastAsia"/>
          <w:color w:val="auto"/>
          <w:sz w:val="24"/>
          <w:szCs w:val="24"/>
          <w:highlight w:val="none"/>
        </w:rPr>
        <w:t>特此声明！</w:t>
      </w:r>
    </w:p>
    <w:p>
      <w:pPr>
        <w:spacing w:line="360" w:lineRule="auto"/>
        <w:rPr>
          <w:color w:val="auto"/>
          <w:sz w:val="24"/>
          <w:szCs w:val="24"/>
          <w:highlight w:val="none"/>
        </w:rPr>
      </w:pPr>
    </w:p>
    <w:p>
      <w:pPr>
        <w:spacing w:line="360" w:lineRule="auto"/>
        <w:rPr>
          <w:color w:val="auto"/>
          <w:sz w:val="24"/>
          <w:szCs w:val="24"/>
          <w:highlight w:val="none"/>
        </w:rPr>
      </w:pPr>
    </w:p>
    <w:p>
      <w:pPr>
        <w:spacing w:line="360" w:lineRule="auto"/>
        <w:ind w:firstLine="6000" w:firstLineChars="2500"/>
        <w:rPr>
          <w:color w:val="auto"/>
          <w:sz w:val="24"/>
          <w:szCs w:val="24"/>
          <w:highlight w:val="none"/>
        </w:rPr>
      </w:pPr>
      <w:r>
        <w:rPr>
          <w:rFonts w:hint="eastAsia"/>
          <w:color w:val="auto"/>
          <w:sz w:val="24"/>
          <w:szCs w:val="24"/>
          <w:highlight w:val="none"/>
        </w:rPr>
        <w:t>招租响应人（加盖公章）：</w:t>
      </w:r>
      <w:r>
        <w:rPr>
          <w:color w:val="auto"/>
          <w:sz w:val="24"/>
          <w:szCs w:val="24"/>
          <w:highlight w:val="none"/>
        </w:rPr>
        <w:t xml:space="preserve"> </w:t>
      </w:r>
    </w:p>
    <w:p>
      <w:pPr>
        <w:spacing w:line="360" w:lineRule="auto"/>
        <w:ind w:firstLine="6000" w:firstLineChars="2500"/>
        <w:rPr>
          <w:color w:val="auto"/>
          <w:sz w:val="24"/>
          <w:szCs w:val="24"/>
          <w:highlight w:val="none"/>
        </w:rPr>
      </w:pPr>
      <w:r>
        <w:rPr>
          <w:rFonts w:hint="eastAsia"/>
          <w:color w:val="auto"/>
          <w:sz w:val="24"/>
          <w:szCs w:val="24"/>
          <w:highlight w:val="none"/>
        </w:rPr>
        <w:t>日期：</w:t>
      </w: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ind w:firstLine="480"/>
        <w:jc w:val="left"/>
        <w:rPr>
          <w:rFonts w:ascii="宋体" w:hAnsi="宋体"/>
          <w:b/>
          <w:bCs/>
          <w:color w:val="auto"/>
          <w:kern w:val="0"/>
          <w:sz w:val="24"/>
          <w:szCs w:val="24"/>
          <w:highlight w:val="none"/>
        </w:rPr>
      </w:pPr>
    </w:p>
    <w:p>
      <w:pPr>
        <w:widowControl/>
        <w:spacing w:line="360" w:lineRule="auto"/>
        <w:jc w:val="left"/>
        <w:rPr>
          <w:rFonts w:ascii="宋体" w:hAnsi="宋体"/>
          <w:b/>
          <w:bCs/>
          <w:color w:val="auto"/>
          <w:kern w:val="0"/>
          <w:sz w:val="24"/>
          <w:szCs w:val="24"/>
          <w:highlight w:val="none"/>
        </w:rPr>
      </w:pPr>
    </w:p>
    <w:p>
      <w:pPr>
        <w:rPr>
          <w:rFonts w:ascii="宋体" w:hAnsi="宋体"/>
          <w:b/>
          <w:bCs/>
          <w:color w:val="auto"/>
          <w:kern w:val="0"/>
          <w:sz w:val="24"/>
          <w:szCs w:val="24"/>
          <w:highlight w:val="none"/>
        </w:rPr>
      </w:pPr>
      <w:r>
        <w:rPr>
          <w:rFonts w:hint="eastAsia" w:ascii="宋体" w:hAnsi="宋体"/>
          <w:b/>
          <w:bCs/>
          <w:color w:val="auto"/>
          <w:kern w:val="0"/>
          <w:sz w:val="24"/>
          <w:szCs w:val="24"/>
          <w:highlight w:val="none"/>
        </w:rPr>
        <w:br w:type="page"/>
      </w:r>
    </w:p>
    <w:p>
      <w:pPr>
        <w:widowControl/>
        <w:spacing w:line="360" w:lineRule="auto"/>
        <w:jc w:val="left"/>
        <w:rPr>
          <w:rFonts w:ascii="宋体" w:hAnsi="宋体"/>
          <w:b/>
          <w:bCs/>
          <w:color w:val="auto"/>
          <w:kern w:val="0"/>
          <w:sz w:val="24"/>
          <w:szCs w:val="24"/>
          <w:highlight w:val="none"/>
        </w:rPr>
      </w:pPr>
      <w:r>
        <w:rPr>
          <w:rFonts w:hint="eastAsia" w:ascii="宋体" w:hAnsi="宋体"/>
          <w:b/>
          <w:bCs/>
          <w:color w:val="auto"/>
          <w:kern w:val="0"/>
          <w:sz w:val="24"/>
          <w:szCs w:val="24"/>
          <w:highlight w:val="none"/>
        </w:rPr>
        <w:t>A5 招租需求书和合同条款响应情况一览表</w:t>
      </w:r>
    </w:p>
    <w:p>
      <w:pPr>
        <w:widowControl/>
        <w:spacing w:line="360" w:lineRule="auto"/>
        <w:jc w:val="left"/>
        <w:rPr>
          <w:rFonts w:ascii="宋体" w:hAnsi="宋体"/>
          <w:color w:val="auto"/>
          <w:kern w:val="0"/>
          <w:sz w:val="24"/>
          <w:szCs w:val="24"/>
          <w:highlight w:val="none"/>
        </w:rPr>
      </w:pPr>
    </w:p>
    <w:p>
      <w:pPr>
        <w:spacing w:line="360" w:lineRule="auto"/>
        <w:ind w:left="1322" w:hanging="1322" w:hangingChars="551"/>
        <w:rPr>
          <w:color w:val="auto"/>
          <w:sz w:val="24"/>
          <w:szCs w:val="24"/>
          <w:highlight w:val="none"/>
        </w:rPr>
      </w:pPr>
      <w:r>
        <w:rPr>
          <w:rFonts w:hint="eastAsia"/>
          <w:color w:val="auto"/>
          <w:sz w:val="24"/>
          <w:szCs w:val="24"/>
          <w:highlight w:val="none"/>
        </w:rPr>
        <w:t>说明：</w:t>
      </w:r>
      <w:r>
        <w:rPr>
          <w:color w:val="auto"/>
          <w:sz w:val="24"/>
          <w:szCs w:val="24"/>
          <w:highlight w:val="none"/>
        </w:rPr>
        <w:t>1</w:t>
      </w:r>
      <w:r>
        <w:rPr>
          <w:rFonts w:hint="eastAsia"/>
          <w:color w:val="auto"/>
          <w:sz w:val="24"/>
          <w:szCs w:val="24"/>
          <w:highlight w:val="none"/>
        </w:rPr>
        <w:t>、招租响应人必须对应本</w:t>
      </w:r>
      <w:r>
        <w:rPr>
          <w:rFonts w:hint="eastAsia"/>
          <w:b/>
          <w:color w:val="auto"/>
          <w:sz w:val="24"/>
          <w:szCs w:val="24"/>
          <w:highlight w:val="none"/>
        </w:rPr>
        <w:t>招租文件第二章招租需求书全部内容完全响应，以及对第六章“合同条款”</w:t>
      </w:r>
      <w:r>
        <w:rPr>
          <w:rFonts w:hint="eastAsia"/>
          <w:color w:val="auto"/>
          <w:sz w:val="24"/>
          <w:szCs w:val="24"/>
          <w:highlight w:val="none"/>
        </w:rPr>
        <w:t>逐条应答并按要求填写下表。招租响应人在响应时</w:t>
      </w:r>
      <w:r>
        <w:rPr>
          <w:rFonts w:hint="eastAsia"/>
          <w:b/>
          <w:color w:val="auto"/>
          <w:sz w:val="24"/>
          <w:szCs w:val="24"/>
          <w:highlight w:val="none"/>
        </w:rPr>
        <w:t>必须完全响应</w:t>
      </w:r>
      <w:r>
        <w:rPr>
          <w:rFonts w:hint="eastAsia"/>
          <w:color w:val="auto"/>
          <w:sz w:val="24"/>
          <w:szCs w:val="24"/>
          <w:highlight w:val="none"/>
        </w:rPr>
        <w:t>，</w:t>
      </w:r>
      <w:r>
        <w:rPr>
          <w:rFonts w:hint="eastAsia"/>
          <w:b/>
          <w:color w:val="auto"/>
          <w:sz w:val="24"/>
          <w:szCs w:val="24"/>
          <w:highlight w:val="none"/>
        </w:rPr>
        <w:t>不得偏离</w:t>
      </w:r>
      <w:r>
        <w:rPr>
          <w:rFonts w:hint="eastAsia"/>
          <w:color w:val="auto"/>
          <w:sz w:val="24"/>
          <w:szCs w:val="24"/>
          <w:highlight w:val="none"/>
        </w:rPr>
        <w:t>。</w:t>
      </w:r>
    </w:p>
    <w:p>
      <w:pPr>
        <w:spacing w:line="360" w:lineRule="auto"/>
        <w:ind w:left="1153" w:leftChars="357" w:hanging="403" w:hangingChars="168"/>
        <w:rPr>
          <w:rFonts w:ascii="宋体" w:hAnsi="宋体"/>
          <w:color w:val="auto"/>
          <w:sz w:val="24"/>
          <w:szCs w:val="24"/>
          <w:highlight w:val="none"/>
        </w:rPr>
      </w:pPr>
      <w:r>
        <w:rPr>
          <w:rFonts w:hint="eastAsia" w:ascii="宋体" w:hAnsi="宋体"/>
          <w:color w:val="auto"/>
          <w:sz w:val="24"/>
          <w:szCs w:val="24"/>
          <w:highlight w:val="none"/>
        </w:rPr>
        <w:t>2、</w:t>
      </w:r>
      <w:r>
        <w:rPr>
          <w:rFonts w:hint="eastAsia" w:ascii="宋体" w:hAnsi="宋体"/>
          <w:color w:val="auto"/>
          <w:sz w:val="24"/>
          <w:szCs w:val="24"/>
          <w:highlight w:val="none"/>
        </w:rPr>
        <w:tab/>
      </w:r>
      <w:r>
        <w:rPr>
          <w:rFonts w:hint="eastAsia" w:ascii="宋体" w:hAnsi="宋体"/>
          <w:color w:val="auto"/>
          <w:sz w:val="24"/>
          <w:szCs w:val="24"/>
          <w:highlight w:val="none"/>
        </w:rPr>
        <w:t>招租响应人对完全响应的条款条目，请在“是否完全响应”一栏中打“√”，对空白或打“×”均视为偏离，请在“偏离简述”一栏说明偏离情况。</w:t>
      </w:r>
    </w:p>
    <w:p>
      <w:pPr>
        <w:spacing w:line="360" w:lineRule="auto"/>
        <w:ind w:left="1153" w:leftChars="357" w:hanging="403" w:hangingChars="168"/>
        <w:rPr>
          <w:rFonts w:ascii="宋体" w:hAnsi="宋体"/>
          <w:color w:val="auto"/>
          <w:sz w:val="24"/>
          <w:szCs w:val="24"/>
          <w:highlight w:val="none"/>
        </w:rPr>
      </w:pPr>
      <w:r>
        <w:rPr>
          <w:rFonts w:hint="eastAsia" w:ascii="宋体" w:hAnsi="宋体"/>
          <w:color w:val="auto"/>
          <w:sz w:val="24"/>
          <w:szCs w:val="24"/>
          <w:highlight w:val="none"/>
        </w:rPr>
        <w:t>3、不能同时在“是否完全响应”栏中打“√”和“偏离简述”栏中有偏离描述文字，否则视为未完全响应该条款。</w:t>
      </w:r>
    </w:p>
    <w:p>
      <w:pPr>
        <w:spacing w:line="360" w:lineRule="auto"/>
        <w:ind w:left="1153" w:leftChars="357" w:hanging="403" w:hangingChars="168"/>
        <w:rPr>
          <w:rFonts w:ascii="宋体" w:hAnsi="宋体"/>
          <w:color w:val="auto"/>
          <w:sz w:val="24"/>
          <w:szCs w:val="24"/>
          <w:highlight w:val="none"/>
        </w:rPr>
      </w:pPr>
    </w:p>
    <w:tbl>
      <w:tblPr>
        <w:tblStyle w:val="24"/>
        <w:tblW w:w="0" w:type="auto"/>
        <w:jc w:val="center"/>
        <w:tblLayout w:type="fixed"/>
        <w:tblCellMar>
          <w:top w:w="0" w:type="dxa"/>
          <w:left w:w="108" w:type="dxa"/>
          <w:bottom w:w="0" w:type="dxa"/>
          <w:right w:w="108" w:type="dxa"/>
        </w:tblCellMar>
      </w:tblPr>
      <w:tblGrid>
        <w:gridCol w:w="828"/>
        <w:gridCol w:w="3056"/>
        <w:gridCol w:w="1791"/>
        <w:gridCol w:w="2915"/>
      </w:tblGrid>
      <w:tr>
        <w:tblPrEx>
          <w:tblCellMar>
            <w:top w:w="0" w:type="dxa"/>
            <w:left w:w="108" w:type="dxa"/>
            <w:bottom w:w="0" w:type="dxa"/>
            <w:right w:w="108" w:type="dxa"/>
          </w:tblCellMar>
        </w:tblPrEx>
        <w:trPr>
          <w:trHeight w:val="517"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rPr>
                <w:rFonts w:ascii="宋体" w:hAnsi="宋体"/>
                <w:b/>
                <w:bCs/>
                <w:color w:val="auto"/>
                <w:kern w:val="0"/>
                <w:sz w:val="24"/>
                <w:szCs w:val="24"/>
                <w:highlight w:val="none"/>
              </w:rPr>
            </w:pPr>
            <w:r>
              <w:rPr>
                <w:rFonts w:hint="eastAsia" w:ascii="宋体" w:hAnsi="宋体"/>
                <w:b/>
                <w:bCs/>
                <w:color w:val="auto"/>
                <w:kern w:val="0"/>
                <w:sz w:val="24"/>
                <w:szCs w:val="24"/>
                <w:highlight w:val="none"/>
              </w:rPr>
              <w:t>序号</w:t>
            </w:r>
          </w:p>
        </w:tc>
        <w:tc>
          <w:tcPr>
            <w:tcW w:w="3056"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rPr>
              <w:t>响应内容</w:t>
            </w:r>
          </w:p>
        </w:tc>
        <w:tc>
          <w:tcPr>
            <w:tcW w:w="1791"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rPr>
              <w:t>是否完全响应</w:t>
            </w:r>
          </w:p>
        </w:tc>
        <w:tc>
          <w:tcPr>
            <w:tcW w:w="2915" w:type="dxa"/>
            <w:tcBorders>
              <w:top w:val="single" w:color="000000" w:sz="4" w:space="0"/>
              <w:left w:val="nil"/>
              <w:bottom w:val="single" w:color="000000" w:sz="4" w:space="0"/>
              <w:right w:val="single" w:color="000000" w:sz="4" w:space="0"/>
            </w:tcBorders>
            <w:vAlign w:val="center"/>
          </w:tcPr>
          <w:p>
            <w:pPr>
              <w:widowControl/>
              <w:jc w:val="center"/>
              <w:rPr>
                <w:rFonts w:ascii="宋体" w:hAnsi="宋体"/>
                <w:b/>
                <w:bCs/>
                <w:color w:val="auto"/>
                <w:kern w:val="0"/>
                <w:sz w:val="24"/>
                <w:szCs w:val="24"/>
                <w:highlight w:val="none"/>
              </w:rPr>
            </w:pPr>
            <w:r>
              <w:rPr>
                <w:rFonts w:hint="eastAsia" w:ascii="宋体" w:hAnsi="宋体"/>
                <w:b/>
                <w:bCs/>
                <w:color w:val="auto"/>
                <w:kern w:val="0"/>
                <w:sz w:val="24"/>
                <w:szCs w:val="24"/>
                <w:highlight w:val="none"/>
              </w:rPr>
              <w:t>偏离简述</w:t>
            </w:r>
          </w:p>
        </w:tc>
      </w:tr>
      <w:tr>
        <w:tblPrEx>
          <w:tblCellMar>
            <w:top w:w="0" w:type="dxa"/>
            <w:left w:w="108" w:type="dxa"/>
            <w:bottom w:w="0" w:type="dxa"/>
            <w:right w:w="108" w:type="dxa"/>
          </w:tblCellMar>
        </w:tblPrEx>
        <w:trPr>
          <w:trHeight w:val="774"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spacing w:line="360" w:lineRule="auto"/>
              <w:ind w:firstLine="422" w:firstLineChars="200"/>
              <w:rPr>
                <w:rFonts w:ascii="宋体" w:hAnsi="宋体"/>
                <w:b/>
                <w:color w:val="auto"/>
                <w:kern w:val="0"/>
                <w:szCs w:val="21"/>
                <w:highlight w:val="none"/>
                <w:lang w:val="zh-CN"/>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263"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_GB2312"/>
                <w:b/>
                <w:color w:val="auto"/>
                <w:kern w:val="0"/>
                <w:szCs w:val="21"/>
                <w:highlight w:val="none"/>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491"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_GB2312"/>
                <w:b/>
                <w:color w:val="auto"/>
                <w:kern w:val="0"/>
                <w:szCs w:val="21"/>
                <w:highlight w:val="none"/>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557"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b/>
                <w:color w:val="auto"/>
                <w:kern w:val="0"/>
                <w:szCs w:val="21"/>
                <w:highlight w:val="none"/>
                <w:lang w:val="zh-CN"/>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551"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widowControl/>
              <w:jc w:val="left"/>
              <w:rPr>
                <w:rFonts w:ascii="宋体" w:hAnsi="宋体"/>
                <w:b/>
                <w:color w:val="auto"/>
                <w:kern w:val="0"/>
                <w:szCs w:val="21"/>
                <w:highlight w:val="none"/>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558"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widowControl/>
              <w:jc w:val="left"/>
              <w:rPr>
                <w:rFonts w:ascii="宋体" w:hAnsi="宋体"/>
                <w:color w:val="auto"/>
                <w:kern w:val="0"/>
                <w:szCs w:val="21"/>
                <w:highlight w:val="none"/>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552"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b/>
                <w:color w:val="auto"/>
                <w:kern w:val="0"/>
                <w:szCs w:val="21"/>
                <w:highlight w:val="none"/>
                <w:lang w:val="zh-CN"/>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563"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b/>
                <w:color w:val="auto"/>
                <w:kern w:val="0"/>
                <w:szCs w:val="21"/>
                <w:highlight w:val="none"/>
                <w:lang w:val="zh-CN"/>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557"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b/>
                <w:color w:val="auto"/>
                <w:kern w:val="0"/>
                <w:szCs w:val="21"/>
                <w:highlight w:val="none"/>
                <w:lang w:val="zh-CN"/>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565"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_GB2312"/>
                <w:b/>
                <w:color w:val="auto"/>
                <w:kern w:val="0"/>
                <w:szCs w:val="21"/>
                <w:highlight w:val="none"/>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r>
        <w:tblPrEx>
          <w:tblCellMar>
            <w:top w:w="0" w:type="dxa"/>
            <w:left w:w="108" w:type="dxa"/>
            <w:bottom w:w="0" w:type="dxa"/>
            <w:right w:w="108" w:type="dxa"/>
          </w:tblCellMar>
        </w:tblPrEx>
        <w:trPr>
          <w:trHeight w:val="565" w:hRule="atLeast"/>
          <w:jc w:val="center"/>
        </w:trPr>
        <w:tc>
          <w:tcPr>
            <w:tcW w:w="828" w:type="dxa"/>
            <w:tcBorders>
              <w:top w:val="single" w:color="000000" w:sz="4" w:space="0"/>
              <w:left w:val="single" w:color="000000" w:sz="4" w:space="0"/>
              <w:bottom w:val="single" w:color="000000" w:sz="4" w:space="0"/>
              <w:right w:val="single" w:color="000000" w:sz="4" w:space="0"/>
            </w:tcBorders>
            <w:vAlign w:val="center"/>
          </w:tcPr>
          <w:p>
            <w:pPr>
              <w:widowControl/>
              <w:jc w:val="center"/>
              <w:rPr>
                <w:rFonts w:ascii="宋体" w:hAnsi="宋体"/>
                <w:color w:val="auto"/>
                <w:kern w:val="0"/>
                <w:sz w:val="24"/>
                <w:szCs w:val="24"/>
                <w:highlight w:val="none"/>
              </w:rPr>
            </w:pPr>
          </w:p>
        </w:tc>
        <w:tc>
          <w:tcPr>
            <w:tcW w:w="3056" w:type="dxa"/>
            <w:tcBorders>
              <w:top w:val="single" w:color="000000" w:sz="4" w:space="0"/>
              <w:left w:val="nil"/>
              <w:bottom w:val="single" w:color="000000" w:sz="4" w:space="0"/>
              <w:right w:val="single" w:color="000000" w:sz="4" w:space="0"/>
            </w:tcBorders>
            <w:vAlign w:val="center"/>
          </w:tcPr>
          <w:p>
            <w:pPr>
              <w:spacing w:line="360" w:lineRule="auto"/>
              <w:rPr>
                <w:rFonts w:ascii="宋体" w:hAnsi="宋体" w:cs="??_GB2312"/>
                <w:b/>
                <w:color w:val="auto"/>
                <w:kern w:val="0"/>
                <w:szCs w:val="21"/>
                <w:highlight w:val="none"/>
              </w:rPr>
            </w:pPr>
          </w:p>
        </w:tc>
        <w:tc>
          <w:tcPr>
            <w:tcW w:w="1791"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c>
          <w:tcPr>
            <w:tcW w:w="2915" w:type="dxa"/>
            <w:tcBorders>
              <w:top w:val="single" w:color="000000" w:sz="4" w:space="0"/>
              <w:left w:val="nil"/>
              <w:bottom w:val="single" w:color="000000" w:sz="4" w:space="0"/>
              <w:right w:val="single" w:color="000000" w:sz="4" w:space="0"/>
            </w:tcBorders>
            <w:vAlign w:val="center"/>
          </w:tcPr>
          <w:p>
            <w:pPr>
              <w:widowControl/>
              <w:rPr>
                <w:color w:val="auto"/>
                <w:kern w:val="0"/>
                <w:sz w:val="24"/>
                <w:szCs w:val="24"/>
                <w:highlight w:val="none"/>
              </w:rPr>
            </w:pPr>
          </w:p>
        </w:tc>
      </w:tr>
    </w:tbl>
    <w:p>
      <w:pPr>
        <w:spacing w:line="360" w:lineRule="auto"/>
        <w:ind w:left="1153" w:leftChars="357" w:hanging="403" w:hangingChars="168"/>
        <w:rPr>
          <w:rFonts w:ascii="宋体" w:hAnsi="宋体"/>
          <w:color w:val="auto"/>
          <w:sz w:val="24"/>
          <w:szCs w:val="24"/>
          <w:highlight w:val="none"/>
        </w:rPr>
      </w:pPr>
    </w:p>
    <w:p>
      <w:pPr>
        <w:spacing w:line="360" w:lineRule="auto"/>
        <w:ind w:firstLine="6000" w:firstLineChars="2500"/>
        <w:rPr>
          <w:color w:val="auto"/>
          <w:sz w:val="24"/>
          <w:szCs w:val="24"/>
          <w:highlight w:val="none"/>
        </w:rPr>
      </w:pPr>
      <w:r>
        <w:rPr>
          <w:rFonts w:hint="eastAsia"/>
          <w:color w:val="auto"/>
          <w:sz w:val="24"/>
          <w:szCs w:val="24"/>
          <w:highlight w:val="none"/>
        </w:rPr>
        <w:t>招租响应人（加盖公章）：</w:t>
      </w:r>
      <w:r>
        <w:rPr>
          <w:color w:val="auto"/>
          <w:sz w:val="24"/>
          <w:szCs w:val="24"/>
          <w:highlight w:val="none"/>
        </w:rPr>
        <w:t xml:space="preserve"> </w:t>
      </w:r>
    </w:p>
    <w:p>
      <w:pPr>
        <w:widowControl/>
        <w:spacing w:line="276" w:lineRule="exact"/>
        <w:ind w:firstLine="6480" w:firstLineChars="2700"/>
        <w:jc w:val="left"/>
        <w:rPr>
          <w:rFonts w:ascii="CWKORH+TimesNewRomanPS-BoldMT"/>
          <w:b/>
          <w:color w:val="auto"/>
          <w:spacing w:val="-1"/>
          <w:kern w:val="0"/>
          <w:sz w:val="24"/>
          <w:szCs w:val="22"/>
          <w:highlight w:val="none"/>
        </w:rPr>
      </w:pPr>
      <w:r>
        <w:rPr>
          <w:rFonts w:hint="eastAsia"/>
          <w:color w:val="auto"/>
          <w:sz w:val="24"/>
          <w:szCs w:val="24"/>
          <w:highlight w:val="none"/>
        </w:rPr>
        <w:t>日期：</w:t>
      </w:r>
    </w:p>
    <w:p>
      <w:pPr>
        <w:widowControl/>
        <w:spacing w:line="276" w:lineRule="exact"/>
        <w:jc w:val="left"/>
        <w:rPr>
          <w:rFonts w:ascii="CWKORH+TimesNewRomanPS-BoldMT"/>
          <w:b/>
          <w:color w:val="auto"/>
          <w:spacing w:val="-1"/>
          <w:kern w:val="0"/>
          <w:sz w:val="24"/>
          <w:szCs w:val="22"/>
          <w:highlight w:val="none"/>
        </w:rPr>
      </w:pPr>
    </w:p>
    <w:p>
      <w:pPr>
        <w:widowControl/>
        <w:jc w:val="left"/>
        <w:rPr>
          <w:rFonts w:ascii="CWKORH+TimesNewRomanPS-BoldMT"/>
          <w:b/>
          <w:color w:val="auto"/>
          <w:spacing w:val="-1"/>
          <w:kern w:val="0"/>
          <w:sz w:val="24"/>
          <w:szCs w:val="22"/>
          <w:highlight w:val="none"/>
        </w:rPr>
      </w:pPr>
      <w:r>
        <w:rPr>
          <w:rFonts w:hint="cs" w:ascii="CWKORH+TimesNewRomanPS-BoldMT"/>
          <w:b/>
          <w:color w:val="auto"/>
          <w:spacing w:val="-1"/>
          <w:kern w:val="0"/>
          <w:sz w:val="24"/>
          <w:szCs w:val="22"/>
          <w:highlight w:val="none"/>
        </w:rPr>
        <w:br w:type="page"/>
      </w:r>
    </w:p>
    <w:p>
      <w:pPr>
        <w:jc w:val="left"/>
        <w:rPr>
          <w:rFonts w:ascii="宋体" w:hAnsi="宋体" w:cs="宋体"/>
          <w:b/>
          <w:color w:val="auto"/>
          <w:spacing w:val="-1"/>
          <w:kern w:val="0"/>
          <w:sz w:val="24"/>
          <w:szCs w:val="22"/>
          <w:highlight w:val="none"/>
        </w:rPr>
      </w:pPr>
      <w:r>
        <w:rPr>
          <w:rFonts w:hint="eastAsia" w:ascii="宋体" w:hAnsi="宋体" w:cs="宋体"/>
          <w:b/>
          <w:color w:val="auto"/>
          <w:spacing w:val="-1"/>
          <w:kern w:val="0"/>
          <w:sz w:val="24"/>
          <w:szCs w:val="22"/>
          <w:highlight w:val="none"/>
        </w:rPr>
        <w:t>A6无条件不可撤销履约保函</w:t>
      </w:r>
      <w:bookmarkStart w:id="90" w:name="_Toc27257"/>
      <w:bookmarkStart w:id="91" w:name="_Toc3995282"/>
      <w:bookmarkStart w:id="92" w:name="_Toc441844136"/>
      <w:bookmarkStart w:id="93" w:name="_Toc6615"/>
      <w:bookmarkStart w:id="94" w:name="_Toc439325730"/>
    </w:p>
    <w:p>
      <w:pPr>
        <w:jc w:val="center"/>
        <w:rPr>
          <w:rFonts w:ascii="宋体" w:hAnsi="宋体"/>
          <w:b/>
          <w:color w:val="auto"/>
          <w:sz w:val="24"/>
          <w:highlight w:val="none"/>
        </w:rPr>
      </w:pPr>
    </w:p>
    <w:p>
      <w:pPr>
        <w:jc w:val="center"/>
        <w:rPr>
          <w:rFonts w:ascii="宋体" w:hAnsi="宋体"/>
          <w:b/>
          <w:color w:val="auto"/>
          <w:sz w:val="24"/>
          <w:highlight w:val="none"/>
        </w:rPr>
      </w:pPr>
      <w:r>
        <w:rPr>
          <w:rFonts w:hint="eastAsia" w:ascii="宋体" w:hAnsi="宋体"/>
          <w:b/>
          <w:color w:val="auto"/>
          <w:sz w:val="24"/>
          <w:highlight w:val="none"/>
        </w:rPr>
        <w:t>无条件不可撤销履约保函</w:t>
      </w:r>
      <w:bookmarkEnd w:id="90"/>
      <w:bookmarkEnd w:id="91"/>
      <w:bookmarkEnd w:id="92"/>
      <w:bookmarkEnd w:id="93"/>
      <w:bookmarkEnd w:id="94"/>
    </w:p>
    <w:p>
      <w:pPr>
        <w:pStyle w:val="12"/>
        <w:rPr>
          <w:color w:val="auto"/>
          <w:highlight w:val="none"/>
        </w:rPr>
      </w:pPr>
    </w:p>
    <w:p>
      <w:pPr>
        <w:autoSpaceDE w:val="0"/>
        <w:autoSpaceDN w:val="0"/>
        <w:adjustRightInd w:val="0"/>
        <w:spacing w:line="360" w:lineRule="auto"/>
        <w:jc w:val="center"/>
        <w:rPr>
          <w:rFonts w:ascii="宋体" w:hAnsi="宋体"/>
          <w:color w:val="auto"/>
          <w:sz w:val="22"/>
          <w:szCs w:val="22"/>
          <w:highlight w:val="none"/>
        </w:rPr>
      </w:pPr>
      <w:r>
        <w:rPr>
          <w:rFonts w:hint="eastAsia" w:ascii="宋体" w:hAnsi="宋体" w:cs="宋体"/>
          <w:color w:val="auto"/>
          <w:sz w:val="22"/>
          <w:szCs w:val="22"/>
          <w:highlight w:val="none"/>
          <w:lang w:val="zh-CN"/>
        </w:rPr>
        <w:t>银行或担保机构编号：</w:t>
      </w:r>
    </w:p>
    <w:p>
      <w:pPr>
        <w:autoSpaceDE w:val="0"/>
        <w:autoSpaceDN w:val="0"/>
        <w:adjustRightInd w:val="0"/>
        <w:spacing w:after="78" w:line="360" w:lineRule="auto"/>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致：（下称受益人）</w:t>
      </w:r>
    </w:p>
    <w:p>
      <w:pPr>
        <w:autoSpaceDE w:val="0"/>
        <w:autoSpaceDN w:val="0"/>
        <w:adjustRightInd w:val="0"/>
        <w:spacing w:after="78" w:line="360" w:lineRule="auto"/>
        <w:ind w:firstLine="42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鉴于</w:t>
      </w:r>
      <w:r>
        <w:rPr>
          <w:rFonts w:ascii="宋体" w:hAnsi="宋体" w:cs="宋体"/>
          <w:color w:val="auto"/>
          <w:sz w:val="22"/>
          <w:szCs w:val="22"/>
          <w:highlight w:val="none"/>
          <w:u w:val="single"/>
          <w:lang w:val="zh-CN"/>
        </w:rPr>
        <w:t xml:space="preserve"> </w:t>
      </w:r>
      <w:r>
        <w:rPr>
          <w:rFonts w:hint="eastAsia" w:ascii="宋体" w:hAnsi="宋体" w:cs="宋体"/>
          <w:color w:val="auto"/>
          <w:sz w:val="22"/>
          <w:szCs w:val="22"/>
          <w:highlight w:val="none"/>
          <w:u w:val="single"/>
          <w:lang w:val="zh-CN"/>
        </w:rPr>
        <w:t>（地址：，下称</w:t>
      </w:r>
      <w:r>
        <w:rPr>
          <w:rFonts w:ascii="宋体" w:hAnsi="宋体" w:cs="宋体"/>
          <w:color w:val="auto"/>
          <w:sz w:val="22"/>
          <w:szCs w:val="22"/>
          <w:highlight w:val="none"/>
          <w:u w:val="single"/>
          <w:lang w:val="zh-CN"/>
        </w:rPr>
        <w:t xml:space="preserve"> </w:t>
      </w:r>
      <w:r>
        <w:rPr>
          <w:rFonts w:hint="eastAsia" w:ascii="宋体" w:hAnsi="宋体" w:cs="宋体"/>
          <w:color w:val="auto"/>
          <w:sz w:val="22"/>
          <w:szCs w:val="22"/>
          <w:highlight w:val="none"/>
          <w:u w:val="single"/>
          <w:lang w:val="zh-CN"/>
        </w:rPr>
        <w:t>“承包人”</w:t>
      </w:r>
      <w:r>
        <w:rPr>
          <w:rFonts w:ascii="宋体" w:hAnsi="宋体" w:cs="宋体"/>
          <w:color w:val="auto"/>
          <w:sz w:val="22"/>
          <w:szCs w:val="22"/>
          <w:highlight w:val="none"/>
          <w:u w:val="single"/>
          <w:lang w:val="zh-CN"/>
        </w:rPr>
        <w:t xml:space="preserve"> </w:t>
      </w:r>
      <w:r>
        <w:rPr>
          <w:rFonts w:hint="eastAsia" w:ascii="宋体" w:hAnsi="宋体" w:cs="宋体"/>
          <w:color w:val="auto"/>
          <w:sz w:val="22"/>
          <w:szCs w:val="22"/>
          <w:highlight w:val="none"/>
          <w:u w:val="single"/>
          <w:lang w:val="zh-CN"/>
        </w:rPr>
        <w:t>）</w:t>
      </w:r>
      <w:r>
        <w:rPr>
          <w:rFonts w:hint="eastAsia" w:ascii="宋体" w:hAnsi="宋体" w:cs="宋体"/>
          <w:color w:val="auto"/>
          <w:sz w:val="22"/>
          <w:szCs w:val="22"/>
          <w:highlight w:val="none"/>
          <w:lang w:val="zh-CN"/>
        </w:rPr>
        <w:t>已保证按</w:t>
      </w:r>
      <w:r>
        <w:rPr>
          <w:rFonts w:ascii="宋体" w:hAnsi="宋体" w:cs="宋体"/>
          <w:color w:val="auto"/>
          <w:sz w:val="22"/>
          <w:szCs w:val="22"/>
          <w:highlight w:val="none"/>
          <w:u w:val="single"/>
          <w:lang w:val="zh-CN"/>
        </w:rPr>
        <w:t xml:space="preserve"> </w:t>
      </w:r>
      <w:r>
        <w:rPr>
          <w:rFonts w:hint="eastAsia" w:ascii="宋体" w:hAnsi="宋体" w:cs="宋体"/>
          <w:color w:val="auto"/>
          <w:sz w:val="22"/>
          <w:szCs w:val="22"/>
          <w:highlight w:val="none"/>
          <w:u w:val="single"/>
          <w:lang w:val="zh-CN"/>
        </w:rPr>
        <w:t>合同（合同编号：）</w:t>
      </w:r>
      <w:r>
        <w:rPr>
          <w:rFonts w:hint="eastAsia" w:ascii="宋体" w:hAnsi="宋体" w:cs="宋体"/>
          <w:color w:val="auto"/>
          <w:sz w:val="22"/>
          <w:szCs w:val="22"/>
          <w:highlight w:val="none"/>
          <w:lang w:val="zh-CN"/>
        </w:rPr>
        <w:t>中规定的义务履行合同。</w:t>
      </w:r>
    </w:p>
    <w:p>
      <w:pPr>
        <w:autoSpaceDE w:val="0"/>
        <w:autoSpaceDN w:val="0"/>
        <w:adjustRightInd w:val="0"/>
        <w:spacing w:after="78" w:line="360" w:lineRule="auto"/>
        <w:ind w:firstLine="42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根据上述合同约定，承包人应向受益人提供一份金额为合同总价</w:t>
      </w:r>
      <w:r>
        <w:rPr>
          <w:rFonts w:hint="eastAsia" w:ascii="宋体" w:hAnsi="宋体" w:cs="宋体"/>
          <w:color w:val="auto"/>
          <w:sz w:val="22"/>
          <w:szCs w:val="22"/>
          <w:highlight w:val="none"/>
          <w:u w:val="single"/>
          <w:lang w:val="zh-CN"/>
        </w:rPr>
        <w:t>人民币元（</w:t>
      </w:r>
      <w:r>
        <w:rPr>
          <w:rFonts w:ascii="宋体" w:hAnsi="宋体" w:cs="宋体"/>
          <w:color w:val="auto"/>
          <w:sz w:val="22"/>
          <w:szCs w:val="22"/>
          <w:highlight w:val="none"/>
          <w:u w:val="single"/>
          <w:lang w:val="zh-CN"/>
        </w:rPr>
        <w:t xml:space="preserve">RMB </w:t>
      </w:r>
      <w:r>
        <w:rPr>
          <w:rFonts w:hint="eastAsia" w:ascii="宋体" w:hAnsi="宋体" w:cs="宋体"/>
          <w:color w:val="auto"/>
          <w:sz w:val="22"/>
          <w:szCs w:val="22"/>
          <w:highlight w:val="none"/>
          <w:u w:val="single"/>
          <w:lang w:val="zh-CN"/>
        </w:rPr>
        <w:t>元）</w:t>
      </w:r>
      <w:r>
        <w:rPr>
          <w:rFonts w:hint="eastAsia" w:ascii="宋体" w:hAnsi="宋体" w:cs="宋体"/>
          <w:color w:val="auto"/>
          <w:sz w:val="22"/>
          <w:szCs w:val="22"/>
          <w:highlight w:val="none"/>
          <w:lang w:val="zh-CN"/>
        </w:rPr>
        <w:t>的无条件不可撤销银行履约保函，作为承包人履行上述合同的担保。</w:t>
      </w:r>
    </w:p>
    <w:p>
      <w:pPr>
        <w:autoSpaceDE w:val="0"/>
        <w:autoSpaceDN w:val="0"/>
        <w:adjustRightInd w:val="0"/>
        <w:spacing w:after="78" w:line="360" w:lineRule="auto"/>
        <w:ind w:firstLine="42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我方</w:t>
      </w:r>
      <w:r>
        <w:rPr>
          <w:rFonts w:ascii="宋体" w:hAnsi="宋体" w:cs="宋体"/>
          <w:color w:val="auto"/>
          <w:sz w:val="22"/>
          <w:szCs w:val="22"/>
          <w:highlight w:val="none"/>
          <w:u w:val="single"/>
          <w:lang w:val="zh-CN"/>
        </w:rPr>
        <w:t xml:space="preserve"> </w:t>
      </w:r>
      <w:r>
        <w:rPr>
          <w:rFonts w:hint="eastAsia" w:ascii="宋体" w:hAnsi="宋体" w:cs="宋体"/>
          <w:color w:val="auto"/>
          <w:sz w:val="22"/>
          <w:szCs w:val="22"/>
          <w:highlight w:val="none"/>
          <w:u w:val="single"/>
          <w:lang w:val="zh-CN"/>
        </w:rPr>
        <w:t>（银行</w:t>
      </w:r>
      <w:r>
        <w:rPr>
          <w:rFonts w:hint="eastAsia" w:ascii="宋体" w:hAnsi="宋体" w:cs="宋体"/>
          <w:color w:val="auto"/>
          <w:sz w:val="22"/>
          <w:szCs w:val="22"/>
          <w:highlight w:val="none"/>
          <w:lang w:val="zh-CN"/>
        </w:rPr>
        <w:t>或担保机构</w:t>
      </w:r>
      <w:r>
        <w:rPr>
          <w:rFonts w:hint="eastAsia" w:ascii="宋体" w:hAnsi="宋体" w:cs="宋体"/>
          <w:color w:val="auto"/>
          <w:sz w:val="22"/>
          <w:szCs w:val="22"/>
          <w:highlight w:val="none"/>
          <w:u w:val="single"/>
          <w:lang w:val="zh-CN"/>
        </w:rPr>
        <w:t>名称）</w:t>
      </w:r>
      <w:r>
        <w:rPr>
          <w:rFonts w:hint="eastAsia" w:ascii="宋体" w:hAnsi="宋体" w:cs="宋体"/>
          <w:color w:val="auto"/>
          <w:sz w:val="22"/>
          <w:szCs w:val="22"/>
          <w:highlight w:val="none"/>
          <w:lang w:val="zh-CN"/>
        </w:rPr>
        <w:t>，受承包人的委托，不仅作为连带责任保证人而且作为主要的责任人，无条件和不可撤销地同意在受益人出具本保函原件且提出因承包人没有履行上述合同规定，而要求扣划保证金的书面要求后，为受益人扣划金额不超过</w:t>
      </w:r>
      <w:r>
        <w:rPr>
          <w:rFonts w:hint="eastAsia" w:ascii="宋体" w:hAnsi="宋体" w:cs="宋体"/>
          <w:color w:val="auto"/>
          <w:sz w:val="22"/>
          <w:szCs w:val="22"/>
          <w:highlight w:val="none"/>
          <w:u w:val="single"/>
          <w:lang w:val="zh-CN"/>
        </w:rPr>
        <w:t>人民币</w:t>
      </w:r>
      <w:r>
        <w:rPr>
          <w:rFonts w:ascii="宋体" w:hAnsi="宋体" w:cs="宋体"/>
          <w:color w:val="auto"/>
          <w:sz w:val="22"/>
          <w:szCs w:val="22"/>
          <w:highlight w:val="none"/>
          <w:u w:val="single"/>
          <w:lang w:val="zh-CN"/>
        </w:rPr>
        <w:t xml:space="preserve">          </w:t>
      </w:r>
      <w:r>
        <w:rPr>
          <w:rFonts w:hint="eastAsia" w:ascii="宋体" w:hAnsi="宋体" w:cs="宋体"/>
          <w:color w:val="auto"/>
          <w:sz w:val="22"/>
          <w:szCs w:val="22"/>
          <w:highlight w:val="none"/>
          <w:u w:val="single"/>
          <w:lang w:val="zh-CN"/>
        </w:rPr>
        <w:t>（</w:t>
      </w:r>
      <w:r>
        <w:rPr>
          <w:rFonts w:ascii="宋体" w:hAnsi="宋体" w:cs="宋体"/>
          <w:color w:val="auto"/>
          <w:sz w:val="22"/>
          <w:szCs w:val="22"/>
          <w:highlight w:val="none"/>
          <w:u w:val="single"/>
          <w:lang w:val="zh-CN"/>
        </w:rPr>
        <w:t>RMB</w:t>
      </w:r>
      <w:r>
        <w:rPr>
          <w:rFonts w:hint="eastAsia" w:ascii="宋体" w:hAnsi="宋体" w:cs="宋体"/>
          <w:color w:val="auto"/>
          <w:sz w:val="22"/>
          <w:szCs w:val="22"/>
          <w:highlight w:val="none"/>
          <w:u w:val="single"/>
          <w:lang w:val="zh-CN"/>
        </w:rPr>
        <w:t>元）</w:t>
      </w:r>
      <w:r>
        <w:rPr>
          <w:rFonts w:hint="eastAsia" w:ascii="宋体" w:hAnsi="宋体" w:cs="宋体"/>
          <w:color w:val="auto"/>
          <w:sz w:val="22"/>
          <w:szCs w:val="22"/>
          <w:highlight w:val="none"/>
          <w:lang w:val="zh-CN"/>
        </w:rPr>
        <w:t>的保证金，无须受益人出具证明或陈述理由。</w:t>
      </w:r>
    </w:p>
    <w:p>
      <w:pPr>
        <w:autoSpaceDE w:val="0"/>
        <w:autoSpaceDN w:val="0"/>
        <w:adjustRightInd w:val="0"/>
        <w:spacing w:after="78" w:line="360" w:lineRule="auto"/>
        <w:ind w:firstLine="42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在向我方提出要求前，我方将不坚持要求受益人应首先向承包人索要上述款项。我方还同意，任何受益人与承包人之间可能对合同条款的修改、规范或其他合同文件的变动补充，都不能免除我方按本保函所承担的责任，有关上述变动、补充和修改无须通知我方。</w:t>
      </w:r>
    </w:p>
    <w:p>
      <w:pPr>
        <w:autoSpaceDE w:val="0"/>
        <w:autoSpaceDN w:val="0"/>
        <w:adjustRightInd w:val="0"/>
        <w:spacing w:after="60" w:line="360" w:lineRule="auto"/>
        <w:ind w:firstLine="420"/>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本保函从上述合同签订之日起到合同完成并结算完毕后</w:t>
      </w:r>
      <w:r>
        <w:rPr>
          <w:rFonts w:hint="eastAsia" w:ascii="宋体" w:hAnsi="宋体"/>
          <w:color w:val="auto"/>
          <w:sz w:val="22"/>
          <w:szCs w:val="22"/>
          <w:highlight w:val="none"/>
        </w:rPr>
        <w:t>30</w:t>
      </w:r>
      <w:r>
        <w:rPr>
          <w:rFonts w:hint="eastAsia" w:ascii="宋体" w:hAnsi="宋体" w:cs="宋体"/>
          <w:color w:val="auto"/>
          <w:sz w:val="22"/>
          <w:szCs w:val="22"/>
          <w:highlight w:val="none"/>
          <w:lang w:val="zh-CN"/>
        </w:rPr>
        <w:t>天内保持有效。</w:t>
      </w:r>
    </w:p>
    <w:p>
      <w:pPr>
        <w:autoSpaceDE w:val="0"/>
        <w:autoSpaceDN w:val="0"/>
        <w:adjustRightInd w:val="0"/>
        <w:spacing w:after="60" w:line="360" w:lineRule="auto"/>
        <w:ind w:firstLine="420"/>
        <w:rPr>
          <w:rFonts w:ascii="宋体" w:hAnsi="宋体" w:cs="宋体"/>
          <w:color w:val="auto"/>
          <w:sz w:val="22"/>
          <w:szCs w:val="22"/>
          <w:highlight w:val="none"/>
          <w:lang w:val="zh-CN"/>
        </w:rPr>
      </w:pPr>
    </w:p>
    <w:p>
      <w:pPr>
        <w:autoSpaceDE w:val="0"/>
        <w:autoSpaceDN w:val="0"/>
        <w:adjustRightInd w:val="0"/>
        <w:spacing w:after="60" w:line="560" w:lineRule="exact"/>
        <w:ind w:firstLine="2824"/>
        <w:rPr>
          <w:rFonts w:ascii="宋体" w:hAnsi="宋体" w:cs="宋体"/>
          <w:color w:val="auto"/>
          <w:sz w:val="22"/>
          <w:szCs w:val="22"/>
          <w:highlight w:val="none"/>
          <w:lang w:val="zh-CN"/>
        </w:rPr>
      </w:pPr>
    </w:p>
    <w:p>
      <w:pPr>
        <w:autoSpaceDE w:val="0"/>
        <w:autoSpaceDN w:val="0"/>
        <w:adjustRightInd w:val="0"/>
        <w:spacing w:after="60" w:line="560" w:lineRule="exact"/>
        <w:ind w:firstLine="2824"/>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保证人：（盖章）</w:t>
      </w:r>
    </w:p>
    <w:p>
      <w:pPr>
        <w:autoSpaceDE w:val="0"/>
        <w:autoSpaceDN w:val="0"/>
        <w:adjustRightInd w:val="0"/>
        <w:spacing w:after="108" w:line="560" w:lineRule="exact"/>
        <w:ind w:firstLine="2824"/>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联系人：</w:t>
      </w:r>
      <w:r>
        <w:rPr>
          <w:rFonts w:ascii="宋体" w:hAnsi="宋体" w:cs="宋体"/>
          <w:color w:val="auto"/>
          <w:sz w:val="22"/>
          <w:szCs w:val="22"/>
          <w:highlight w:val="none"/>
          <w:lang w:val="zh-CN"/>
        </w:rPr>
        <w:t xml:space="preserve">         </w:t>
      </w:r>
      <w:r>
        <w:rPr>
          <w:rFonts w:hint="eastAsia" w:ascii="宋体" w:hAnsi="宋体" w:cs="宋体"/>
          <w:color w:val="auto"/>
          <w:sz w:val="22"/>
          <w:szCs w:val="22"/>
          <w:highlight w:val="none"/>
          <w:lang w:val="zh-CN"/>
        </w:rPr>
        <w:t>联系电话：</w:t>
      </w:r>
    </w:p>
    <w:p>
      <w:pPr>
        <w:autoSpaceDE w:val="0"/>
        <w:autoSpaceDN w:val="0"/>
        <w:adjustRightInd w:val="0"/>
        <w:spacing w:after="60" w:line="560" w:lineRule="exact"/>
        <w:ind w:firstLine="2824"/>
        <w:rPr>
          <w:rFonts w:ascii="宋体" w:hAnsi="宋体" w:cs="宋体"/>
          <w:color w:val="auto"/>
          <w:sz w:val="22"/>
          <w:szCs w:val="22"/>
          <w:highlight w:val="none"/>
          <w:lang w:val="zh-CN"/>
        </w:rPr>
      </w:pPr>
      <w:r>
        <w:rPr>
          <w:rFonts w:hint="eastAsia" w:ascii="宋体" w:hAnsi="宋体" w:cs="宋体"/>
          <w:color w:val="auto"/>
          <w:sz w:val="22"/>
          <w:szCs w:val="22"/>
          <w:highlight w:val="none"/>
          <w:lang w:val="zh-CN"/>
        </w:rPr>
        <w:t>日期：</w:t>
      </w:r>
      <w:r>
        <w:rPr>
          <w:rFonts w:ascii="宋体" w:hAnsi="宋体" w:cs="宋体"/>
          <w:color w:val="auto"/>
          <w:sz w:val="22"/>
          <w:szCs w:val="22"/>
          <w:highlight w:val="none"/>
          <w:lang w:val="zh-CN"/>
        </w:rPr>
        <w:t xml:space="preserve">    </w:t>
      </w:r>
      <w:r>
        <w:rPr>
          <w:rFonts w:hint="eastAsia" w:ascii="宋体" w:hAnsi="宋体" w:cs="宋体"/>
          <w:color w:val="auto"/>
          <w:sz w:val="22"/>
          <w:szCs w:val="22"/>
          <w:highlight w:val="none"/>
          <w:lang w:val="zh-CN"/>
        </w:rPr>
        <w:t>年</w:t>
      </w:r>
      <w:r>
        <w:rPr>
          <w:rFonts w:ascii="宋体" w:hAnsi="宋体" w:cs="宋体"/>
          <w:color w:val="auto"/>
          <w:sz w:val="22"/>
          <w:szCs w:val="22"/>
          <w:highlight w:val="none"/>
          <w:lang w:val="zh-CN"/>
        </w:rPr>
        <w:t xml:space="preserve">    </w:t>
      </w:r>
      <w:r>
        <w:rPr>
          <w:rFonts w:hint="eastAsia" w:ascii="宋体" w:hAnsi="宋体" w:cs="宋体"/>
          <w:color w:val="auto"/>
          <w:sz w:val="22"/>
          <w:szCs w:val="22"/>
          <w:highlight w:val="none"/>
          <w:lang w:val="zh-CN"/>
        </w:rPr>
        <w:t>月</w:t>
      </w:r>
      <w:r>
        <w:rPr>
          <w:rFonts w:ascii="宋体" w:hAnsi="宋体" w:cs="宋体"/>
          <w:color w:val="auto"/>
          <w:sz w:val="22"/>
          <w:szCs w:val="22"/>
          <w:highlight w:val="none"/>
          <w:lang w:val="zh-CN"/>
        </w:rPr>
        <w:t xml:space="preserve">    </w:t>
      </w:r>
      <w:r>
        <w:rPr>
          <w:rFonts w:hint="eastAsia" w:ascii="宋体" w:hAnsi="宋体" w:cs="宋体"/>
          <w:color w:val="auto"/>
          <w:sz w:val="22"/>
          <w:szCs w:val="22"/>
          <w:highlight w:val="none"/>
          <w:lang w:val="zh-CN"/>
        </w:rPr>
        <w:t>日</w:t>
      </w:r>
    </w:p>
    <w:p>
      <w:pPr>
        <w:autoSpaceDE w:val="0"/>
        <w:autoSpaceDN w:val="0"/>
        <w:adjustRightInd w:val="0"/>
        <w:spacing w:after="78" w:line="560" w:lineRule="exact"/>
        <w:ind w:firstLine="422"/>
        <w:rPr>
          <w:rFonts w:ascii="宋体" w:hAnsi="宋体"/>
          <w:b/>
          <w:bCs/>
          <w:color w:val="auto"/>
          <w:sz w:val="22"/>
          <w:szCs w:val="22"/>
          <w:highlight w:val="none"/>
        </w:rPr>
      </w:pPr>
      <w:r>
        <w:rPr>
          <w:rFonts w:hint="eastAsia" w:ascii="宋体" w:hAnsi="宋体" w:cs="宋体"/>
          <w:b/>
          <w:bCs/>
          <w:color w:val="auto"/>
          <w:sz w:val="22"/>
          <w:szCs w:val="22"/>
          <w:highlight w:val="none"/>
          <w:lang w:val="zh-CN"/>
        </w:rPr>
        <w:t>（本保函失效后，请将原件退回我行或担保机构注销）</w:t>
      </w:r>
    </w:p>
    <w:p>
      <w:pPr>
        <w:tabs>
          <w:tab w:val="left" w:pos="654"/>
          <w:tab w:val="left" w:pos="1734"/>
          <w:tab w:val="left" w:pos="2814"/>
          <w:tab w:val="left" w:pos="3894"/>
          <w:tab w:val="left" w:pos="5334"/>
          <w:tab w:val="left" w:pos="6414"/>
          <w:tab w:val="left" w:pos="7254"/>
          <w:tab w:val="left" w:pos="8574"/>
          <w:tab w:val="left" w:pos="9654"/>
        </w:tabs>
        <w:spacing w:line="560" w:lineRule="exact"/>
        <w:rPr>
          <w:rFonts w:hAnsi="宋体" w:cs="宋体"/>
          <w:b/>
          <w:bCs/>
          <w:color w:val="auto"/>
          <w:sz w:val="22"/>
          <w:szCs w:val="22"/>
          <w:highlight w:val="none"/>
          <w:lang w:val="zh-CN"/>
        </w:rPr>
      </w:pPr>
      <w:r>
        <w:rPr>
          <w:rFonts w:hAnsi="宋体" w:cs="宋体"/>
          <w:b/>
          <w:bCs/>
          <w:color w:val="auto"/>
          <w:sz w:val="22"/>
          <w:szCs w:val="22"/>
          <w:highlight w:val="none"/>
          <w:lang w:val="zh-CN"/>
        </w:rPr>
        <w:t>说明</w:t>
      </w:r>
      <w:r>
        <w:rPr>
          <w:rFonts w:hint="eastAsia" w:hAnsi="宋体" w:cs="宋体"/>
          <w:b/>
          <w:bCs/>
          <w:color w:val="auto"/>
          <w:sz w:val="22"/>
          <w:szCs w:val="22"/>
          <w:highlight w:val="none"/>
          <w:lang w:val="zh-CN"/>
        </w:rPr>
        <w:t>：</w:t>
      </w:r>
      <w:r>
        <w:rPr>
          <w:rFonts w:hint="eastAsia" w:ascii="宋体" w:hAnsi="宋体" w:cs="宋体"/>
          <w:b/>
          <w:bCs/>
          <w:color w:val="auto"/>
          <w:sz w:val="22"/>
          <w:szCs w:val="22"/>
          <w:highlight w:val="none"/>
        </w:rPr>
        <w:t>招商响应人</w:t>
      </w:r>
      <w:r>
        <w:rPr>
          <w:rFonts w:hint="eastAsia" w:ascii="宋体" w:hAnsi="宋体" w:cs="宋体"/>
          <w:b/>
          <w:bCs/>
          <w:color w:val="auto"/>
          <w:sz w:val="22"/>
          <w:szCs w:val="22"/>
          <w:highlight w:val="none"/>
          <w:lang w:val="zh-CN"/>
        </w:rPr>
        <w:t>在</w:t>
      </w:r>
      <w:r>
        <w:rPr>
          <w:rFonts w:hint="eastAsia" w:ascii="宋体" w:hAnsi="宋体" w:cs="宋体"/>
          <w:b/>
          <w:bCs/>
          <w:color w:val="auto"/>
          <w:sz w:val="22"/>
          <w:szCs w:val="22"/>
          <w:highlight w:val="none"/>
        </w:rPr>
        <w:t>响应</w:t>
      </w:r>
      <w:r>
        <w:rPr>
          <w:rFonts w:hint="eastAsia" w:ascii="宋体" w:hAnsi="宋体" w:cs="宋体"/>
          <w:b/>
          <w:bCs/>
          <w:color w:val="auto"/>
          <w:sz w:val="22"/>
          <w:szCs w:val="22"/>
          <w:highlight w:val="none"/>
          <w:lang w:val="zh-CN"/>
        </w:rPr>
        <w:t>时不需提交正式保函，在响应文件中盖</w:t>
      </w:r>
      <w:r>
        <w:rPr>
          <w:rFonts w:hint="eastAsia" w:ascii="宋体" w:hAnsi="宋体" w:cs="宋体"/>
          <w:b/>
          <w:bCs/>
          <w:color w:val="auto"/>
          <w:sz w:val="22"/>
          <w:szCs w:val="22"/>
          <w:highlight w:val="none"/>
        </w:rPr>
        <w:t>招商响应人</w:t>
      </w:r>
      <w:r>
        <w:rPr>
          <w:rFonts w:hint="eastAsia" w:ascii="宋体" w:hAnsi="宋体" w:cs="宋体"/>
          <w:b/>
          <w:bCs/>
          <w:color w:val="auto"/>
          <w:sz w:val="22"/>
          <w:szCs w:val="22"/>
          <w:highlight w:val="none"/>
          <w:lang w:val="zh-CN"/>
        </w:rPr>
        <w:t>公章确认保函格式即可，</w:t>
      </w:r>
      <w:r>
        <w:rPr>
          <w:rFonts w:hint="eastAsia" w:ascii="宋体" w:hAnsi="宋体" w:cs="宋体"/>
          <w:b/>
          <w:bCs/>
          <w:color w:val="auto"/>
          <w:sz w:val="22"/>
          <w:szCs w:val="22"/>
          <w:highlight w:val="none"/>
        </w:rPr>
        <w:t>承租方</w:t>
      </w:r>
      <w:r>
        <w:rPr>
          <w:rFonts w:hint="eastAsia" w:ascii="宋体" w:hAnsi="宋体" w:cs="宋体"/>
          <w:b/>
          <w:bCs/>
          <w:color w:val="auto"/>
          <w:sz w:val="22"/>
          <w:szCs w:val="22"/>
          <w:highlight w:val="none"/>
          <w:lang w:val="zh-CN"/>
        </w:rPr>
        <w:t>签订合同时提交正式保函</w:t>
      </w:r>
      <w:r>
        <w:rPr>
          <w:rFonts w:hAnsi="宋体" w:cs="宋体"/>
          <w:b/>
          <w:bCs/>
          <w:color w:val="auto"/>
          <w:sz w:val="22"/>
          <w:szCs w:val="22"/>
          <w:highlight w:val="none"/>
          <w:lang w:val="zh-CN"/>
        </w:rPr>
        <w:t>。</w:t>
      </w:r>
    </w:p>
    <w:p>
      <w:pPr>
        <w:rPr>
          <w:rFonts w:ascii="CWKORH+TimesNewRomanPS-BoldMT"/>
          <w:b/>
          <w:color w:val="auto"/>
          <w:spacing w:val="-1"/>
          <w:kern w:val="0"/>
          <w:sz w:val="24"/>
          <w:szCs w:val="22"/>
          <w:highlight w:val="none"/>
        </w:rPr>
      </w:pPr>
      <w:r>
        <w:rPr>
          <w:rFonts w:hint="cs" w:ascii="CWKORH+TimesNewRomanPS-BoldMT"/>
          <w:b/>
          <w:color w:val="auto"/>
          <w:spacing w:val="-1"/>
          <w:kern w:val="0"/>
          <w:sz w:val="24"/>
          <w:szCs w:val="22"/>
          <w:highlight w:val="none"/>
        </w:rPr>
        <w:br w:type="page"/>
      </w:r>
    </w:p>
    <w:p>
      <w:pPr>
        <w:rPr>
          <w:rFonts w:ascii="宋体" w:hAnsi="宋体" w:cs="宋体"/>
          <w:b/>
          <w:color w:val="auto"/>
          <w:spacing w:val="-1"/>
          <w:kern w:val="0"/>
          <w:sz w:val="24"/>
          <w:szCs w:val="22"/>
          <w:highlight w:val="none"/>
        </w:rPr>
      </w:pPr>
      <w:r>
        <w:rPr>
          <w:rFonts w:hint="eastAsia" w:ascii="宋体" w:hAnsi="宋体" w:cs="宋体"/>
          <w:b/>
          <w:color w:val="auto"/>
          <w:spacing w:val="-1"/>
          <w:kern w:val="0"/>
          <w:sz w:val="24"/>
          <w:szCs w:val="22"/>
          <w:highlight w:val="none"/>
        </w:rPr>
        <w:t>A7退履约保证金申请表格式</w:t>
      </w:r>
    </w:p>
    <w:p>
      <w:pPr>
        <w:jc w:val="center"/>
        <w:rPr>
          <w:rFonts w:ascii="宋体" w:hAnsi="宋体"/>
          <w:b/>
          <w:color w:val="auto"/>
          <w:sz w:val="24"/>
          <w:highlight w:val="none"/>
        </w:rPr>
      </w:pPr>
      <w:bookmarkStart w:id="95" w:name="_Toc3995283"/>
      <w:bookmarkStart w:id="96" w:name="_Toc26488"/>
      <w:bookmarkStart w:id="97" w:name="_Toc439325731"/>
      <w:bookmarkStart w:id="98" w:name="_Toc427934947"/>
      <w:bookmarkStart w:id="99" w:name="_Toc428362092"/>
      <w:bookmarkStart w:id="100" w:name="_Toc30787"/>
      <w:bookmarkStart w:id="101" w:name="_Toc441844137"/>
      <w:r>
        <w:rPr>
          <w:rFonts w:hint="eastAsia" w:ascii="宋体" w:hAnsi="宋体"/>
          <w:b/>
          <w:color w:val="auto"/>
          <w:sz w:val="24"/>
          <w:highlight w:val="none"/>
        </w:rPr>
        <w:t>退履约保证金申请表</w:t>
      </w:r>
      <w:bookmarkEnd w:id="95"/>
      <w:bookmarkEnd w:id="96"/>
      <w:bookmarkEnd w:id="97"/>
      <w:bookmarkEnd w:id="98"/>
      <w:bookmarkEnd w:id="99"/>
      <w:bookmarkEnd w:id="100"/>
      <w:bookmarkEnd w:id="101"/>
    </w:p>
    <w:p>
      <w:pPr>
        <w:spacing w:line="0" w:lineRule="atLeast"/>
        <w:jc w:val="right"/>
        <w:rPr>
          <w:color w:val="auto"/>
          <w:sz w:val="20"/>
          <w:highlight w:val="none"/>
        </w:rPr>
      </w:pPr>
    </w:p>
    <w:p>
      <w:pPr>
        <w:spacing w:line="0" w:lineRule="atLeast"/>
        <w:jc w:val="right"/>
        <w:rPr>
          <w:rFonts w:ascii="宋体" w:hAnsi="宋体"/>
          <w:color w:val="auto"/>
          <w:sz w:val="22"/>
          <w:szCs w:val="22"/>
          <w:highlight w:val="none"/>
        </w:rPr>
      </w:pPr>
      <w:r>
        <w:rPr>
          <w:rFonts w:hint="eastAsia" w:ascii="宋体" w:hAnsi="宋体"/>
          <w:color w:val="auto"/>
          <w:sz w:val="22"/>
          <w:szCs w:val="22"/>
          <w:highlight w:val="none"/>
        </w:rPr>
        <w:t>金额单位：人民币元</w:t>
      </w:r>
    </w:p>
    <w:p>
      <w:pPr>
        <w:spacing w:line="0" w:lineRule="atLeast"/>
        <w:jc w:val="right"/>
        <w:rPr>
          <w:rFonts w:ascii="宋体" w:hAnsi="宋体"/>
          <w:color w:val="auto"/>
          <w:sz w:val="22"/>
          <w:szCs w:val="22"/>
          <w:highlight w:val="none"/>
        </w:rPr>
      </w:pPr>
    </w:p>
    <w:p>
      <w:pPr>
        <w:spacing w:line="0" w:lineRule="atLeast"/>
        <w:ind w:left="-287" w:firstLine="200"/>
        <w:rPr>
          <w:rFonts w:ascii="宋体" w:hAnsi="宋体"/>
          <w:color w:val="auto"/>
          <w:szCs w:val="21"/>
          <w:highlight w:val="none"/>
        </w:rPr>
      </w:pPr>
      <w:r>
        <w:rPr>
          <w:rFonts w:hint="eastAsia" w:ascii="宋体" w:hAnsi="宋体"/>
          <w:color w:val="auto"/>
          <w:sz w:val="22"/>
          <w:szCs w:val="22"/>
          <w:highlight w:val="none"/>
        </w:rPr>
        <w:t>承租方名称（盖章）：</w:t>
      </w:r>
      <w:r>
        <w:rPr>
          <w:rFonts w:ascii="宋体" w:hAnsi="宋体"/>
          <w:color w:val="auto"/>
          <w:sz w:val="22"/>
          <w:szCs w:val="22"/>
          <w:highlight w:val="none"/>
        </w:rPr>
        <w:t xml:space="preserve">                            </w:t>
      </w:r>
      <w:r>
        <w:rPr>
          <w:rFonts w:hint="eastAsia" w:ascii="宋体" w:hAnsi="宋体"/>
          <w:color w:val="auto"/>
          <w:sz w:val="22"/>
          <w:szCs w:val="22"/>
          <w:highlight w:val="none"/>
        </w:rPr>
        <w:t>联系人：</w:t>
      </w:r>
      <w:r>
        <w:rPr>
          <w:rFonts w:ascii="宋体" w:hAnsi="宋体"/>
          <w:color w:val="auto"/>
          <w:sz w:val="22"/>
          <w:szCs w:val="22"/>
          <w:highlight w:val="none"/>
        </w:rPr>
        <w:t xml:space="preserve">             </w:t>
      </w:r>
      <w:r>
        <w:rPr>
          <w:rFonts w:hint="eastAsia" w:ascii="宋体" w:hAnsi="宋体"/>
          <w:color w:val="auto"/>
          <w:sz w:val="22"/>
          <w:szCs w:val="22"/>
          <w:highlight w:val="none"/>
        </w:rPr>
        <w:t>电话：</w:t>
      </w:r>
      <w:r>
        <w:rPr>
          <w:rFonts w:ascii="宋体" w:hAnsi="宋体"/>
          <w:color w:val="auto"/>
          <w:sz w:val="22"/>
          <w:szCs w:val="22"/>
          <w:highlight w:val="none"/>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10"/>
        <w:gridCol w:w="330"/>
        <w:gridCol w:w="1981"/>
        <w:gridCol w:w="367"/>
        <w:gridCol w:w="788"/>
        <w:gridCol w:w="1155"/>
        <w:gridCol w:w="23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Borders>
              <w:top w:val="single" w:color="auto" w:sz="12" w:space="0"/>
              <w:left w:val="single" w:color="auto" w:sz="12" w:space="0"/>
            </w:tcBorders>
          </w:tcPr>
          <w:p>
            <w:pPr>
              <w:rPr>
                <w:rFonts w:ascii="宋体" w:hAnsi="宋体"/>
                <w:color w:val="auto"/>
                <w:sz w:val="22"/>
                <w:szCs w:val="22"/>
                <w:highlight w:val="none"/>
              </w:rPr>
            </w:pPr>
            <w:r>
              <w:rPr>
                <w:rFonts w:hint="eastAsia" w:ascii="宋体" w:hAnsi="宋体"/>
                <w:color w:val="auto"/>
                <w:sz w:val="22"/>
                <w:szCs w:val="22"/>
                <w:highlight w:val="none"/>
              </w:rPr>
              <w:t>出租方名称</w:t>
            </w:r>
          </w:p>
        </w:tc>
        <w:tc>
          <w:tcPr>
            <w:tcW w:w="3466" w:type="dxa"/>
            <w:gridSpan w:val="4"/>
            <w:tcBorders>
              <w:top w:val="single" w:color="auto" w:sz="12" w:space="0"/>
              <w:right w:val="single" w:color="auto" w:sz="12" w:space="0"/>
            </w:tcBorders>
          </w:tcPr>
          <w:p>
            <w:pPr>
              <w:ind w:right="-286" w:rightChars="-136"/>
              <w:rPr>
                <w:rFonts w:ascii="宋体" w:hAnsi="宋体"/>
                <w:color w:val="auto"/>
                <w:sz w:val="22"/>
                <w:szCs w:val="22"/>
                <w:highlight w:val="none"/>
              </w:rPr>
            </w:pPr>
          </w:p>
        </w:tc>
        <w:tc>
          <w:tcPr>
            <w:tcW w:w="3466" w:type="dxa"/>
            <w:gridSpan w:val="2"/>
            <w:tcBorders>
              <w:top w:val="single" w:color="auto" w:sz="12" w:space="0"/>
              <w:right w:val="single" w:color="auto" w:sz="12" w:space="0"/>
            </w:tcBorders>
          </w:tcPr>
          <w:p>
            <w:pPr>
              <w:rPr>
                <w:rFonts w:ascii="宋体" w:hAnsi="宋体"/>
                <w:color w:val="auto"/>
                <w:sz w:val="22"/>
                <w:szCs w:val="22"/>
                <w:highlight w:val="none"/>
              </w:rPr>
            </w:pPr>
            <w:r>
              <w:rPr>
                <w:rFonts w:hint="eastAsia" w:ascii="宋体" w:hAnsi="宋体"/>
                <w:color w:val="auto"/>
                <w:sz w:val="22"/>
                <w:szCs w:val="22"/>
                <w:highlight w:val="none"/>
              </w:rPr>
              <w:t>联系人：</w:t>
            </w:r>
            <w:r>
              <w:rPr>
                <w:rFonts w:ascii="宋体" w:hAnsi="宋体"/>
                <w:color w:val="auto"/>
                <w:sz w:val="22"/>
                <w:szCs w:val="22"/>
                <w:highlight w:val="none"/>
              </w:rPr>
              <w:t xml:space="preserve">             </w:t>
            </w:r>
            <w:r>
              <w:rPr>
                <w:rFonts w:hint="eastAsia" w:ascii="宋体" w:hAnsi="宋体"/>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Borders>
              <w:left w:val="single" w:color="auto" w:sz="12" w:space="0"/>
            </w:tcBorders>
          </w:tcPr>
          <w:p>
            <w:pPr>
              <w:rPr>
                <w:rFonts w:ascii="宋体" w:hAnsi="宋体"/>
                <w:color w:val="auto"/>
                <w:sz w:val="22"/>
                <w:szCs w:val="22"/>
                <w:highlight w:val="none"/>
              </w:rPr>
            </w:pPr>
            <w:r>
              <w:rPr>
                <w:rFonts w:hint="eastAsia" w:ascii="宋体" w:hAnsi="宋体" w:cs="宋体"/>
                <w:color w:val="auto"/>
                <w:kern w:val="0"/>
                <w:sz w:val="22"/>
                <w:szCs w:val="22"/>
                <w:highlight w:val="none"/>
              </w:rPr>
              <w:t>代理机构名称</w:t>
            </w:r>
          </w:p>
        </w:tc>
        <w:tc>
          <w:tcPr>
            <w:tcW w:w="6932" w:type="dxa"/>
            <w:gridSpan w:val="6"/>
            <w:tcBorders>
              <w:right w:val="single" w:color="auto" w:sz="12" w:space="0"/>
            </w:tcBorders>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Borders>
              <w:left w:val="single" w:color="auto" w:sz="12" w:space="0"/>
            </w:tcBorders>
          </w:tcPr>
          <w:p>
            <w:pPr>
              <w:rPr>
                <w:rFonts w:ascii="宋体" w:hAnsi="宋体"/>
                <w:color w:val="auto"/>
                <w:sz w:val="22"/>
                <w:szCs w:val="22"/>
                <w:highlight w:val="none"/>
              </w:rPr>
            </w:pPr>
            <w:r>
              <w:rPr>
                <w:rFonts w:hint="eastAsia" w:ascii="宋体" w:hAnsi="宋体" w:cs="宋体"/>
                <w:color w:val="auto"/>
                <w:kern w:val="0"/>
                <w:sz w:val="22"/>
                <w:szCs w:val="22"/>
                <w:highlight w:val="none"/>
              </w:rPr>
              <w:t>招租项目名称</w:t>
            </w:r>
          </w:p>
        </w:tc>
        <w:tc>
          <w:tcPr>
            <w:tcW w:w="2311" w:type="dxa"/>
            <w:gridSpan w:val="2"/>
          </w:tcPr>
          <w:p>
            <w:pPr>
              <w:rPr>
                <w:rFonts w:ascii="宋体" w:hAnsi="宋体"/>
                <w:color w:val="auto"/>
                <w:sz w:val="22"/>
                <w:szCs w:val="22"/>
                <w:highlight w:val="none"/>
              </w:rPr>
            </w:pPr>
          </w:p>
        </w:tc>
        <w:tc>
          <w:tcPr>
            <w:tcW w:w="2310" w:type="dxa"/>
            <w:gridSpan w:val="3"/>
          </w:tcPr>
          <w:p>
            <w:pPr>
              <w:rPr>
                <w:rFonts w:ascii="宋体" w:hAnsi="宋体"/>
                <w:color w:val="auto"/>
                <w:sz w:val="22"/>
                <w:szCs w:val="22"/>
                <w:highlight w:val="none"/>
              </w:rPr>
            </w:pPr>
            <w:r>
              <w:rPr>
                <w:rFonts w:hint="eastAsia" w:ascii="宋体" w:hAnsi="宋体" w:cs="宋体"/>
                <w:color w:val="auto"/>
                <w:kern w:val="0"/>
                <w:sz w:val="22"/>
                <w:szCs w:val="22"/>
                <w:highlight w:val="none"/>
              </w:rPr>
              <w:t>招租编号</w:t>
            </w:r>
          </w:p>
        </w:tc>
        <w:tc>
          <w:tcPr>
            <w:tcW w:w="2311" w:type="dxa"/>
            <w:tcBorders>
              <w:right w:val="single" w:color="auto" w:sz="12" w:space="0"/>
            </w:tcBorders>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Borders>
              <w:left w:val="single" w:color="auto" w:sz="12" w:space="0"/>
            </w:tcBorders>
          </w:tcPr>
          <w:p>
            <w:pPr>
              <w:rPr>
                <w:rFonts w:ascii="宋体" w:hAnsi="宋体"/>
                <w:color w:val="auto"/>
                <w:sz w:val="22"/>
                <w:szCs w:val="22"/>
                <w:highlight w:val="none"/>
              </w:rPr>
            </w:pPr>
            <w:r>
              <w:rPr>
                <w:rFonts w:hint="eastAsia" w:ascii="宋体" w:hAnsi="宋体" w:cs="宋体"/>
                <w:color w:val="auto"/>
                <w:kern w:val="0"/>
                <w:sz w:val="22"/>
                <w:szCs w:val="22"/>
                <w:highlight w:val="none"/>
              </w:rPr>
              <w:t>招租金额</w:t>
            </w:r>
          </w:p>
        </w:tc>
        <w:tc>
          <w:tcPr>
            <w:tcW w:w="2311" w:type="dxa"/>
            <w:gridSpan w:val="2"/>
          </w:tcPr>
          <w:p>
            <w:pPr>
              <w:rPr>
                <w:rFonts w:ascii="宋体" w:hAnsi="宋体"/>
                <w:color w:val="auto"/>
                <w:sz w:val="22"/>
                <w:szCs w:val="22"/>
                <w:highlight w:val="none"/>
              </w:rPr>
            </w:pPr>
          </w:p>
        </w:tc>
        <w:tc>
          <w:tcPr>
            <w:tcW w:w="2310" w:type="dxa"/>
            <w:gridSpan w:val="3"/>
          </w:tcPr>
          <w:p>
            <w:pPr>
              <w:rPr>
                <w:rFonts w:ascii="宋体" w:hAnsi="宋体"/>
                <w:color w:val="auto"/>
                <w:sz w:val="22"/>
                <w:szCs w:val="22"/>
                <w:highlight w:val="none"/>
              </w:rPr>
            </w:pPr>
            <w:r>
              <w:rPr>
                <w:rFonts w:hint="eastAsia" w:ascii="宋体" w:hAnsi="宋体" w:cs="宋体"/>
                <w:color w:val="auto"/>
                <w:kern w:val="0"/>
                <w:sz w:val="22"/>
                <w:szCs w:val="22"/>
                <w:highlight w:val="none"/>
              </w:rPr>
              <w:t>中选通知书编号</w:t>
            </w:r>
          </w:p>
        </w:tc>
        <w:tc>
          <w:tcPr>
            <w:tcW w:w="2311" w:type="dxa"/>
            <w:tcBorders>
              <w:right w:val="single" w:color="auto" w:sz="12" w:space="0"/>
            </w:tcBorders>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310" w:type="dxa"/>
            <w:tcBorders>
              <w:left w:val="single" w:color="auto" w:sz="12" w:space="0"/>
            </w:tcBorders>
          </w:tcPr>
          <w:p>
            <w:pPr>
              <w:rPr>
                <w:rFonts w:ascii="宋体" w:hAnsi="宋体"/>
                <w:color w:val="auto"/>
                <w:sz w:val="22"/>
                <w:szCs w:val="22"/>
                <w:highlight w:val="none"/>
              </w:rPr>
            </w:pPr>
            <w:r>
              <w:rPr>
                <w:rFonts w:hint="eastAsia" w:ascii="宋体" w:hAnsi="宋体" w:cs="宋体"/>
                <w:color w:val="auto"/>
                <w:kern w:val="0"/>
                <w:sz w:val="22"/>
                <w:szCs w:val="22"/>
                <w:highlight w:val="none"/>
              </w:rPr>
              <w:t>合同签订时间</w:t>
            </w:r>
          </w:p>
        </w:tc>
        <w:tc>
          <w:tcPr>
            <w:tcW w:w="2311" w:type="dxa"/>
            <w:gridSpan w:val="2"/>
          </w:tcPr>
          <w:p>
            <w:pPr>
              <w:rPr>
                <w:rFonts w:ascii="宋体" w:hAnsi="宋体"/>
                <w:color w:val="auto"/>
                <w:sz w:val="22"/>
                <w:szCs w:val="22"/>
                <w:highlight w:val="none"/>
              </w:rPr>
            </w:pPr>
          </w:p>
        </w:tc>
        <w:tc>
          <w:tcPr>
            <w:tcW w:w="2310" w:type="dxa"/>
            <w:gridSpan w:val="3"/>
          </w:tcPr>
          <w:p>
            <w:pPr>
              <w:rPr>
                <w:rFonts w:ascii="宋体" w:hAnsi="宋体"/>
                <w:color w:val="auto"/>
                <w:sz w:val="22"/>
                <w:szCs w:val="22"/>
                <w:highlight w:val="none"/>
              </w:rPr>
            </w:pPr>
            <w:r>
              <w:rPr>
                <w:rFonts w:hint="eastAsia" w:ascii="宋体" w:hAnsi="宋体" w:cs="宋体"/>
                <w:color w:val="auto"/>
                <w:kern w:val="0"/>
                <w:sz w:val="22"/>
                <w:szCs w:val="22"/>
                <w:highlight w:val="none"/>
              </w:rPr>
              <w:t>项目验收时间</w:t>
            </w:r>
          </w:p>
        </w:tc>
        <w:tc>
          <w:tcPr>
            <w:tcW w:w="2311" w:type="dxa"/>
            <w:tcBorders>
              <w:right w:val="single" w:color="auto" w:sz="12" w:space="0"/>
            </w:tcBorders>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9242" w:type="dxa"/>
            <w:gridSpan w:val="7"/>
            <w:tcBorders>
              <w:left w:val="single" w:color="auto" w:sz="12" w:space="0"/>
              <w:right w:val="single" w:color="auto" w:sz="12" w:space="0"/>
            </w:tcBorders>
          </w:tcPr>
          <w:p>
            <w:pPr>
              <w:widowControl/>
              <w:spacing w:line="0" w:lineRule="atLeas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出租方：</w:t>
            </w:r>
          </w:p>
          <w:p>
            <w:pPr>
              <w:spacing w:line="0" w:lineRule="atLeas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本项目我公司已按合同规定履约完毕，现申请将履约保证金退回，请予以办理。履约保证金请退回以下账户：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40" w:type="dxa"/>
            <w:gridSpan w:val="2"/>
            <w:tcBorders>
              <w:left w:val="single" w:color="auto" w:sz="12" w:space="0"/>
              <w:right w:val="nil"/>
            </w:tcBorders>
            <w:vAlign w:val="center"/>
          </w:tcPr>
          <w:p>
            <w:pPr>
              <w:spacing w:line="0" w:lineRule="atLeast"/>
              <w:rPr>
                <w:rFonts w:ascii="宋体" w:hAnsi="宋体" w:cs="宋体"/>
                <w:color w:val="auto"/>
                <w:kern w:val="0"/>
                <w:sz w:val="22"/>
                <w:szCs w:val="22"/>
                <w:highlight w:val="none"/>
              </w:rPr>
            </w:pPr>
            <w:r>
              <w:rPr>
                <w:rFonts w:hint="eastAsia" w:ascii="宋体" w:hAnsi="宋体" w:cs="宋体"/>
                <w:color w:val="auto"/>
                <w:kern w:val="0"/>
                <w:sz w:val="22"/>
                <w:szCs w:val="22"/>
                <w:highlight w:val="none"/>
              </w:rPr>
              <w:t>申请退回的履约保证金额：</w:t>
            </w:r>
          </w:p>
        </w:tc>
        <w:tc>
          <w:tcPr>
            <w:tcW w:w="2348" w:type="dxa"/>
            <w:gridSpan w:val="2"/>
            <w:tcBorders>
              <w:left w:val="nil"/>
              <w:right w:val="nil"/>
            </w:tcBorders>
            <w:vAlign w:val="center"/>
          </w:tcPr>
          <w:p>
            <w:pPr>
              <w:spacing w:line="0" w:lineRule="atLeast"/>
              <w:rPr>
                <w:rFonts w:ascii="宋体" w:hAnsi="宋体" w:cs="宋体"/>
                <w:color w:val="auto"/>
                <w:kern w:val="0"/>
                <w:sz w:val="22"/>
                <w:szCs w:val="22"/>
                <w:highlight w:val="none"/>
              </w:rPr>
            </w:pPr>
            <w:r>
              <w:rPr>
                <w:rFonts w:hint="eastAsia" w:ascii="宋体" w:hAnsi="宋体" w:cs="宋体"/>
                <w:color w:val="auto"/>
                <w:kern w:val="0"/>
                <w:sz w:val="22"/>
                <w:szCs w:val="22"/>
                <w:highlight w:val="none"/>
              </w:rPr>
              <w:t>小写</w:t>
            </w:r>
            <w:r>
              <w:rPr>
                <w:rFonts w:ascii="宋体" w:hAnsi="宋体" w:cs="宋体"/>
                <w:color w:val="auto"/>
                <w:kern w:val="0"/>
                <w:sz w:val="22"/>
                <w:szCs w:val="22"/>
                <w:highlight w:val="none"/>
              </w:rPr>
              <w:t>:</w:t>
            </w:r>
            <w:r>
              <w:rPr>
                <w:rFonts w:hint="eastAsia" w:ascii="宋体" w:hAnsi="宋体" w:cs="宋体"/>
                <w:color w:val="auto"/>
                <w:kern w:val="0"/>
                <w:sz w:val="22"/>
                <w:szCs w:val="22"/>
                <w:highlight w:val="none"/>
              </w:rPr>
              <w:t>￥</w:t>
            </w:r>
            <w:r>
              <w:rPr>
                <w:rFonts w:ascii="宋体" w:hAnsi="宋体" w:cs="宋体"/>
                <w:color w:val="auto"/>
                <w:kern w:val="0"/>
                <w:sz w:val="22"/>
                <w:szCs w:val="22"/>
                <w:highlight w:val="none"/>
              </w:rPr>
              <w:t xml:space="preserve"> </w:t>
            </w:r>
            <w:r>
              <w:rPr>
                <w:rFonts w:hint="eastAsia" w:ascii="宋体" w:hAnsi="宋体" w:cs="宋体"/>
                <w:color w:val="auto"/>
                <w:kern w:val="0"/>
                <w:sz w:val="22"/>
                <w:szCs w:val="22"/>
                <w:highlight w:val="none"/>
              </w:rPr>
              <w:t>元</w:t>
            </w:r>
          </w:p>
        </w:tc>
        <w:tc>
          <w:tcPr>
            <w:tcW w:w="4254" w:type="dxa"/>
            <w:gridSpan w:val="3"/>
            <w:tcBorders>
              <w:left w:val="nil"/>
              <w:right w:val="single" w:color="auto" w:sz="12" w:space="0"/>
            </w:tcBorders>
            <w:vAlign w:val="center"/>
          </w:tcPr>
          <w:p>
            <w:pPr>
              <w:spacing w:line="0" w:lineRule="atLeast"/>
              <w:rPr>
                <w:rFonts w:ascii="宋体" w:hAnsi="宋体" w:cs="宋体"/>
                <w:color w:val="auto"/>
                <w:kern w:val="0"/>
                <w:sz w:val="22"/>
                <w:szCs w:val="22"/>
                <w:highlight w:val="none"/>
              </w:rPr>
            </w:pPr>
            <w:r>
              <w:rPr>
                <w:rFonts w:hint="eastAsia" w:ascii="宋体" w:hAnsi="宋体" w:cs="宋体"/>
                <w:color w:val="auto"/>
                <w:kern w:val="0"/>
                <w:sz w:val="22"/>
                <w:szCs w:val="22"/>
                <w:highlight w:val="none"/>
              </w:rPr>
              <w:t>大写：</w:t>
            </w:r>
            <w:r>
              <w:rPr>
                <w:rFonts w:ascii="宋体" w:hAnsi="宋体" w:cs="宋体"/>
                <w:color w:val="auto"/>
                <w:kern w:val="0"/>
                <w:sz w:val="22"/>
                <w:szCs w:val="22"/>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restart"/>
            <w:tcBorders>
              <w:left w:val="single" w:color="auto" w:sz="12" w:space="0"/>
            </w:tcBorders>
          </w:tcPr>
          <w:p>
            <w:pPr>
              <w:spacing w:line="0" w:lineRule="atLeast"/>
              <w:rPr>
                <w:rFonts w:ascii="宋体" w:hAnsi="宋体"/>
                <w:color w:val="auto"/>
                <w:sz w:val="22"/>
                <w:szCs w:val="22"/>
                <w:highlight w:val="none"/>
              </w:rPr>
            </w:pPr>
            <w:r>
              <w:rPr>
                <w:rFonts w:hint="eastAsia" w:ascii="宋体" w:hAnsi="宋体" w:cs="宋体"/>
                <w:color w:val="auto"/>
                <w:kern w:val="0"/>
                <w:sz w:val="22"/>
                <w:szCs w:val="22"/>
                <w:highlight w:val="none"/>
              </w:rPr>
              <w:t>账户名称：</w:t>
            </w:r>
          </w:p>
        </w:tc>
        <w:tc>
          <w:tcPr>
            <w:tcW w:w="4621" w:type="dxa"/>
            <w:gridSpan w:val="4"/>
            <w:tcBorders>
              <w:right w:val="single" w:color="auto" w:sz="12" w:space="0"/>
            </w:tcBorders>
            <w:vAlign w:val="center"/>
          </w:tcPr>
          <w:p>
            <w:pPr>
              <w:spacing w:line="0" w:lineRule="atLeast"/>
              <w:jc w:val="center"/>
              <w:rPr>
                <w:rFonts w:ascii="宋体" w:hAnsi="宋体"/>
                <w:color w:val="auto"/>
                <w:sz w:val="22"/>
                <w:szCs w:val="22"/>
                <w:highlight w:val="none"/>
              </w:rPr>
            </w:pPr>
            <w:r>
              <w:rPr>
                <w:rFonts w:hint="eastAsia" w:ascii="宋体" w:hAnsi="宋体" w:cs="宋体"/>
                <w:color w:val="auto"/>
                <w:kern w:val="0"/>
                <w:sz w:val="22"/>
                <w:szCs w:val="22"/>
                <w:highlight w:val="none"/>
              </w:rPr>
              <w:t>申请人签章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tcBorders>
              <w:left w:val="single" w:color="auto" w:sz="12" w:space="0"/>
            </w:tcBorders>
            <w:vAlign w:val="center"/>
          </w:tcPr>
          <w:p>
            <w:pPr>
              <w:spacing w:line="0" w:lineRule="atLeast"/>
              <w:jc w:val="center"/>
              <w:rPr>
                <w:rFonts w:ascii="宋体" w:hAnsi="宋体"/>
                <w:color w:val="auto"/>
                <w:sz w:val="22"/>
                <w:szCs w:val="22"/>
                <w:highlight w:val="none"/>
              </w:rPr>
            </w:pPr>
          </w:p>
        </w:tc>
        <w:tc>
          <w:tcPr>
            <w:tcW w:w="2310" w:type="dxa"/>
            <w:gridSpan w:val="3"/>
            <w:vAlign w:val="center"/>
          </w:tcPr>
          <w:p>
            <w:pPr>
              <w:spacing w:line="0" w:lineRule="atLeast"/>
              <w:jc w:val="center"/>
              <w:rPr>
                <w:rFonts w:ascii="宋体" w:hAnsi="宋体"/>
                <w:color w:val="auto"/>
                <w:sz w:val="22"/>
                <w:szCs w:val="22"/>
                <w:highlight w:val="none"/>
              </w:rPr>
            </w:pPr>
            <w:r>
              <w:rPr>
                <w:rFonts w:hint="eastAsia" w:ascii="宋体" w:hAnsi="宋体" w:cs="宋体"/>
                <w:color w:val="auto"/>
                <w:kern w:val="0"/>
                <w:sz w:val="22"/>
                <w:szCs w:val="22"/>
                <w:highlight w:val="none"/>
              </w:rPr>
              <w:t>法定代表人</w:t>
            </w:r>
          </w:p>
        </w:tc>
        <w:tc>
          <w:tcPr>
            <w:tcW w:w="2311" w:type="dxa"/>
            <w:tcBorders>
              <w:right w:val="single" w:color="auto" w:sz="12" w:space="0"/>
            </w:tcBorders>
            <w:vAlign w:val="center"/>
          </w:tcPr>
          <w:p>
            <w:pPr>
              <w:spacing w:line="0" w:lineRule="atLeast"/>
              <w:jc w:val="center"/>
              <w:rPr>
                <w:rFonts w:ascii="宋体" w:hAnsi="宋体"/>
                <w:color w:val="auto"/>
                <w:sz w:val="22"/>
                <w:szCs w:val="22"/>
                <w:highlight w:val="none"/>
              </w:rPr>
            </w:pPr>
            <w:r>
              <w:rPr>
                <w:rFonts w:hint="eastAsia" w:ascii="宋体" w:hAnsi="宋体" w:cs="宋体"/>
                <w:color w:val="auto"/>
                <w:kern w:val="0"/>
                <w:sz w:val="22"/>
                <w:szCs w:val="22"/>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tcBorders>
              <w:left w:val="single" w:color="auto" w:sz="12" w:space="0"/>
            </w:tcBorders>
          </w:tcPr>
          <w:p>
            <w:pPr>
              <w:rPr>
                <w:rFonts w:ascii="宋体" w:hAnsi="宋体"/>
                <w:color w:val="auto"/>
                <w:sz w:val="22"/>
                <w:szCs w:val="22"/>
                <w:highlight w:val="none"/>
              </w:rPr>
            </w:pPr>
            <w:r>
              <w:rPr>
                <w:rFonts w:hint="eastAsia" w:ascii="宋体" w:hAnsi="宋体" w:cs="宋体"/>
                <w:color w:val="auto"/>
                <w:kern w:val="0"/>
                <w:sz w:val="22"/>
                <w:szCs w:val="22"/>
                <w:highlight w:val="none"/>
              </w:rPr>
              <w:t>开户银行：</w:t>
            </w:r>
          </w:p>
        </w:tc>
        <w:tc>
          <w:tcPr>
            <w:tcW w:w="2310" w:type="dxa"/>
            <w:gridSpan w:val="3"/>
          </w:tcPr>
          <w:p>
            <w:pPr>
              <w:rPr>
                <w:rFonts w:ascii="宋体" w:hAnsi="宋体"/>
                <w:color w:val="auto"/>
                <w:sz w:val="22"/>
                <w:szCs w:val="22"/>
                <w:highlight w:val="none"/>
              </w:rPr>
            </w:pPr>
          </w:p>
        </w:tc>
        <w:tc>
          <w:tcPr>
            <w:tcW w:w="2311" w:type="dxa"/>
            <w:tcBorders>
              <w:right w:val="single" w:color="auto" w:sz="12" w:space="0"/>
            </w:tcBorders>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tcBorders>
              <w:left w:val="single" w:color="auto" w:sz="12" w:space="0"/>
              <w:bottom w:val="single" w:color="auto" w:sz="12" w:space="0"/>
            </w:tcBorders>
            <w:vAlign w:val="center"/>
          </w:tcPr>
          <w:p>
            <w:pPr>
              <w:spacing w:line="0" w:lineRule="atLeast"/>
              <w:rPr>
                <w:rFonts w:ascii="宋体" w:hAnsi="宋体"/>
                <w:color w:val="auto"/>
                <w:sz w:val="22"/>
                <w:szCs w:val="22"/>
                <w:highlight w:val="none"/>
              </w:rPr>
            </w:pPr>
            <w:r>
              <w:rPr>
                <w:rFonts w:hint="eastAsia" w:ascii="宋体" w:hAnsi="宋体" w:cs="宋体"/>
                <w:color w:val="auto"/>
                <w:kern w:val="0"/>
                <w:sz w:val="22"/>
                <w:szCs w:val="22"/>
                <w:highlight w:val="none"/>
              </w:rPr>
              <w:t>账号：</w:t>
            </w:r>
          </w:p>
        </w:tc>
        <w:tc>
          <w:tcPr>
            <w:tcW w:w="2310" w:type="dxa"/>
            <w:gridSpan w:val="3"/>
            <w:tcBorders>
              <w:bottom w:val="single" w:color="auto" w:sz="12" w:space="0"/>
            </w:tcBorders>
            <w:vAlign w:val="center"/>
          </w:tcPr>
          <w:p>
            <w:pPr>
              <w:jc w:val="right"/>
              <w:rPr>
                <w:rFonts w:ascii="宋体" w:hAnsi="宋体"/>
                <w:color w:val="auto"/>
                <w:sz w:val="22"/>
                <w:szCs w:val="22"/>
                <w:highlight w:val="none"/>
              </w:rPr>
            </w:pPr>
            <w:r>
              <w:rPr>
                <w:rFonts w:hint="eastAsia" w:ascii="宋体" w:hAnsi="宋体"/>
                <w:color w:val="auto"/>
                <w:sz w:val="22"/>
                <w:szCs w:val="22"/>
                <w:highlight w:val="none"/>
              </w:rPr>
              <w:t>年　　月　　日</w:t>
            </w:r>
          </w:p>
        </w:tc>
        <w:tc>
          <w:tcPr>
            <w:tcW w:w="2311" w:type="dxa"/>
            <w:tcBorders>
              <w:bottom w:val="single" w:color="auto" w:sz="12" w:space="0"/>
              <w:right w:val="single" w:color="auto" w:sz="12" w:space="0"/>
            </w:tcBorders>
            <w:vAlign w:val="center"/>
          </w:tcPr>
          <w:p>
            <w:pPr>
              <w:jc w:val="right"/>
              <w:rPr>
                <w:rFonts w:ascii="宋体" w:hAnsi="宋体"/>
                <w:color w:val="auto"/>
                <w:sz w:val="22"/>
                <w:szCs w:val="22"/>
                <w:highlight w:val="none"/>
              </w:rPr>
            </w:pPr>
            <w:r>
              <w:rPr>
                <w:rFonts w:hint="eastAsia" w:ascii="宋体" w:hAnsi="宋体"/>
                <w:color w:val="auto"/>
                <w:sz w:val="22"/>
                <w:szCs w:val="22"/>
                <w:highlight w:val="none"/>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tcBorders>
              <w:top w:val="single" w:color="auto" w:sz="12" w:space="0"/>
              <w:left w:val="single" w:color="auto" w:sz="12" w:space="0"/>
            </w:tcBorders>
            <w:vAlign w:val="center"/>
          </w:tcPr>
          <w:p>
            <w:pPr>
              <w:spacing w:line="0" w:lineRule="atLeast"/>
              <w:jc w:val="center"/>
              <w:rPr>
                <w:rFonts w:ascii="宋体" w:hAnsi="宋体"/>
                <w:color w:val="auto"/>
                <w:sz w:val="22"/>
                <w:szCs w:val="22"/>
                <w:highlight w:val="none"/>
              </w:rPr>
            </w:pPr>
            <w:r>
              <w:rPr>
                <w:rFonts w:hint="eastAsia" w:ascii="宋体" w:hAnsi="宋体"/>
                <w:color w:val="auto"/>
                <w:sz w:val="22"/>
                <w:szCs w:val="22"/>
                <w:highlight w:val="none"/>
              </w:rPr>
              <w:t>出租方意见</w:t>
            </w:r>
          </w:p>
        </w:tc>
        <w:tc>
          <w:tcPr>
            <w:tcW w:w="4621" w:type="dxa"/>
            <w:gridSpan w:val="4"/>
            <w:tcBorders>
              <w:top w:val="single" w:color="auto" w:sz="12" w:space="0"/>
              <w:right w:val="single" w:color="auto" w:sz="12" w:space="0"/>
            </w:tcBorders>
            <w:vAlign w:val="center"/>
          </w:tcPr>
          <w:p>
            <w:pPr>
              <w:jc w:val="center"/>
              <w:rPr>
                <w:rFonts w:ascii="宋体" w:hAnsi="宋体"/>
                <w:color w:val="auto"/>
                <w:sz w:val="22"/>
                <w:szCs w:val="22"/>
                <w:highlight w:val="none"/>
              </w:rPr>
            </w:pPr>
            <w:r>
              <w:rPr>
                <w:rFonts w:hint="eastAsia" w:ascii="宋体" w:hAnsi="宋体" w:cs="宋体"/>
                <w:color w:val="auto"/>
                <w:kern w:val="0"/>
                <w:sz w:val="22"/>
                <w:szCs w:val="22"/>
                <w:highlight w:val="none"/>
              </w:rPr>
              <w:t>出租方签章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restart"/>
            <w:tcBorders>
              <w:left w:val="single" w:color="auto" w:sz="12" w:space="0"/>
            </w:tcBorders>
          </w:tcPr>
          <w:p>
            <w:pPr>
              <w:spacing w:line="0" w:lineRule="atLeast"/>
              <w:rPr>
                <w:rFonts w:ascii="宋体" w:hAnsi="宋体"/>
                <w:color w:val="auto"/>
                <w:sz w:val="22"/>
                <w:szCs w:val="22"/>
                <w:highlight w:val="none"/>
              </w:rPr>
            </w:pPr>
          </w:p>
        </w:tc>
        <w:tc>
          <w:tcPr>
            <w:tcW w:w="2310" w:type="dxa"/>
            <w:gridSpan w:val="3"/>
            <w:vAlign w:val="center"/>
          </w:tcPr>
          <w:p>
            <w:pPr>
              <w:spacing w:line="0" w:lineRule="atLeast"/>
              <w:jc w:val="center"/>
              <w:rPr>
                <w:rFonts w:ascii="宋体" w:hAnsi="宋体"/>
                <w:color w:val="auto"/>
                <w:sz w:val="22"/>
                <w:szCs w:val="22"/>
                <w:highlight w:val="none"/>
              </w:rPr>
            </w:pPr>
            <w:r>
              <w:rPr>
                <w:rFonts w:hint="eastAsia" w:ascii="宋体" w:hAnsi="宋体" w:cs="宋体"/>
                <w:color w:val="auto"/>
                <w:kern w:val="0"/>
                <w:sz w:val="22"/>
                <w:szCs w:val="22"/>
                <w:highlight w:val="none"/>
              </w:rPr>
              <w:t>负责人</w:t>
            </w:r>
          </w:p>
        </w:tc>
        <w:tc>
          <w:tcPr>
            <w:tcW w:w="2311" w:type="dxa"/>
            <w:tcBorders>
              <w:right w:val="single" w:color="auto" w:sz="12" w:space="0"/>
            </w:tcBorders>
            <w:vAlign w:val="center"/>
          </w:tcPr>
          <w:p>
            <w:pPr>
              <w:spacing w:line="0" w:lineRule="atLeast"/>
              <w:jc w:val="center"/>
              <w:rPr>
                <w:rFonts w:ascii="宋体" w:hAnsi="宋体"/>
                <w:color w:val="auto"/>
                <w:sz w:val="22"/>
                <w:szCs w:val="22"/>
                <w:highlight w:val="none"/>
              </w:rPr>
            </w:pPr>
            <w:r>
              <w:rPr>
                <w:rFonts w:hint="eastAsia" w:ascii="宋体" w:hAnsi="宋体" w:cs="宋体"/>
                <w:color w:val="auto"/>
                <w:kern w:val="0"/>
                <w:sz w:val="22"/>
                <w:szCs w:val="22"/>
                <w:highlight w:val="none"/>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tcBorders>
              <w:left w:val="single" w:color="auto" w:sz="12" w:space="0"/>
            </w:tcBorders>
          </w:tcPr>
          <w:p>
            <w:pPr>
              <w:rPr>
                <w:rFonts w:ascii="宋体" w:hAnsi="宋体"/>
                <w:color w:val="auto"/>
                <w:sz w:val="22"/>
                <w:szCs w:val="22"/>
                <w:highlight w:val="none"/>
              </w:rPr>
            </w:pPr>
          </w:p>
        </w:tc>
        <w:tc>
          <w:tcPr>
            <w:tcW w:w="2310" w:type="dxa"/>
            <w:gridSpan w:val="3"/>
          </w:tcPr>
          <w:p>
            <w:pPr>
              <w:rPr>
                <w:rFonts w:ascii="宋体" w:hAnsi="宋体"/>
                <w:color w:val="auto"/>
                <w:sz w:val="22"/>
                <w:szCs w:val="22"/>
                <w:highlight w:val="none"/>
              </w:rPr>
            </w:pPr>
          </w:p>
        </w:tc>
        <w:tc>
          <w:tcPr>
            <w:tcW w:w="2311" w:type="dxa"/>
            <w:tcBorders>
              <w:right w:val="single" w:color="auto" w:sz="12" w:space="0"/>
            </w:tcBorders>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4621" w:type="dxa"/>
            <w:gridSpan w:val="3"/>
            <w:vMerge w:val="continue"/>
            <w:tcBorders>
              <w:left w:val="single" w:color="auto" w:sz="12" w:space="0"/>
              <w:bottom w:val="single" w:color="auto" w:sz="12" w:space="0"/>
            </w:tcBorders>
          </w:tcPr>
          <w:p>
            <w:pPr>
              <w:spacing w:line="0" w:lineRule="atLeast"/>
              <w:rPr>
                <w:rFonts w:ascii="宋体" w:hAnsi="宋体"/>
                <w:color w:val="auto"/>
                <w:sz w:val="22"/>
                <w:szCs w:val="22"/>
                <w:highlight w:val="none"/>
              </w:rPr>
            </w:pPr>
          </w:p>
        </w:tc>
        <w:tc>
          <w:tcPr>
            <w:tcW w:w="2310" w:type="dxa"/>
            <w:gridSpan w:val="3"/>
            <w:tcBorders>
              <w:bottom w:val="single" w:color="auto" w:sz="12" w:space="0"/>
            </w:tcBorders>
            <w:vAlign w:val="center"/>
          </w:tcPr>
          <w:p>
            <w:pPr>
              <w:jc w:val="right"/>
              <w:rPr>
                <w:rFonts w:ascii="宋体" w:hAnsi="宋体"/>
                <w:color w:val="auto"/>
                <w:sz w:val="22"/>
                <w:szCs w:val="22"/>
                <w:highlight w:val="none"/>
              </w:rPr>
            </w:pPr>
            <w:r>
              <w:rPr>
                <w:rFonts w:hint="eastAsia" w:ascii="宋体" w:hAnsi="宋体"/>
                <w:color w:val="auto"/>
                <w:sz w:val="22"/>
                <w:szCs w:val="22"/>
                <w:highlight w:val="none"/>
              </w:rPr>
              <w:t>年　　月　　日</w:t>
            </w:r>
          </w:p>
        </w:tc>
        <w:tc>
          <w:tcPr>
            <w:tcW w:w="2311" w:type="dxa"/>
            <w:tcBorders>
              <w:bottom w:val="single" w:color="auto" w:sz="12" w:space="0"/>
              <w:right w:val="single" w:color="auto" w:sz="12" w:space="0"/>
            </w:tcBorders>
            <w:vAlign w:val="center"/>
          </w:tcPr>
          <w:p>
            <w:pPr>
              <w:jc w:val="right"/>
              <w:rPr>
                <w:rFonts w:ascii="宋体" w:hAnsi="宋体"/>
                <w:color w:val="auto"/>
                <w:sz w:val="22"/>
                <w:szCs w:val="22"/>
                <w:highlight w:val="none"/>
              </w:rPr>
            </w:pPr>
            <w:r>
              <w:rPr>
                <w:rFonts w:hint="eastAsia" w:ascii="宋体" w:hAnsi="宋体"/>
                <w:color w:val="auto"/>
                <w:sz w:val="22"/>
                <w:szCs w:val="22"/>
                <w:highlight w:val="none"/>
              </w:rPr>
              <w:t>年　　月　　日</w:t>
            </w:r>
          </w:p>
        </w:tc>
      </w:tr>
    </w:tbl>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olor w:val="auto"/>
          <w:szCs w:val="21"/>
          <w:highlight w:val="none"/>
          <w:u w:val="single"/>
        </w:rPr>
      </w:pPr>
    </w:p>
    <w:p>
      <w:pPr>
        <w:rPr>
          <w:rFonts w:ascii="宋体" w:hAnsi="宋体"/>
          <w:b/>
          <w:color w:val="auto"/>
          <w:sz w:val="22"/>
          <w:szCs w:val="22"/>
          <w:highlight w:val="none"/>
        </w:rPr>
      </w:pPr>
      <w:bookmarkStart w:id="102" w:name="_Toc441844138"/>
      <w:r>
        <w:rPr>
          <w:rFonts w:hint="eastAsia" w:ascii="宋体" w:hAnsi="宋体"/>
          <w:b/>
          <w:color w:val="auto"/>
          <w:sz w:val="22"/>
          <w:szCs w:val="22"/>
          <w:highlight w:val="none"/>
        </w:rPr>
        <w:t>注：本格式只作参考，出租方可根据公司实际调整。</w:t>
      </w:r>
      <w:bookmarkEnd w:id="102"/>
    </w:p>
    <w:p>
      <w:pPr>
        <w:rPr>
          <w:rFonts w:ascii="CWKORH+TimesNewRomanPS-BoldMT"/>
          <w:b/>
          <w:color w:val="auto"/>
          <w:spacing w:val="-1"/>
          <w:kern w:val="0"/>
          <w:sz w:val="24"/>
          <w:szCs w:val="22"/>
          <w:highlight w:val="none"/>
        </w:rPr>
      </w:pPr>
      <w:r>
        <w:rPr>
          <w:rFonts w:hint="cs" w:ascii="CWKORH+TimesNewRomanPS-BoldMT"/>
          <w:b/>
          <w:color w:val="auto"/>
          <w:spacing w:val="-1"/>
          <w:kern w:val="0"/>
          <w:sz w:val="24"/>
          <w:szCs w:val="22"/>
          <w:highlight w:val="none"/>
        </w:rPr>
        <w:br w:type="page"/>
      </w:r>
    </w:p>
    <w:p>
      <w:pPr>
        <w:rPr>
          <w:rFonts w:ascii="宋体" w:hAnsi="宋体"/>
          <w:color w:val="auto"/>
          <w:sz w:val="24"/>
          <w:szCs w:val="24"/>
          <w:highlight w:val="none"/>
        </w:rPr>
      </w:pPr>
    </w:p>
    <w:p>
      <w:pPr>
        <w:spacing w:line="360" w:lineRule="auto"/>
        <w:jc w:val="left"/>
        <w:rPr>
          <w:rFonts w:ascii="宋体" w:hAnsi="宋体"/>
          <w:color w:val="auto"/>
          <w:sz w:val="24"/>
          <w:szCs w:val="24"/>
          <w:highlight w:val="none"/>
        </w:rPr>
      </w:pPr>
    </w:p>
    <w:bookmarkEnd w:id="76"/>
    <w:bookmarkEnd w:id="77"/>
    <w:bookmarkEnd w:id="78"/>
    <w:bookmarkEnd w:id="79"/>
    <w:bookmarkEnd w:id="80"/>
    <w:bookmarkEnd w:id="89"/>
    <w:p>
      <w:pPr>
        <w:rPr>
          <w:b/>
          <w:color w:val="auto"/>
          <w:kern w:val="0"/>
          <w:highlight w:val="none"/>
        </w:rPr>
      </w:pPr>
      <w:r>
        <w:rPr>
          <w:b/>
          <w:color w:val="auto"/>
          <w:kern w:val="0"/>
          <w:highlight w:val="none"/>
        </w:rPr>
        <w:t>B.</w:t>
      </w:r>
      <w:r>
        <w:rPr>
          <w:rFonts w:hint="eastAsia"/>
          <w:b/>
          <w:color w:val="auto"/>
          <w:kern w:val="0"/>
          <w:highlight w:val="none"/>
        </w:rPr>
        <w:t>报价文件</w:t>
      </w:r>
    </w:p>
    <w:p>
      <w:pPr>
        <w:adjustRightInd w:val="0"/>
        <w:spacing w:line="360" w:lineRule="auto"/>
        <w:rPr>
          <w:rFonts w:ascii="黑体" w:hAnsi="Courier New" w:eastAsia="黑体"/>
          <w:b/>
          <w:bCs/>
          <w:color w:val="auto"/>
          <w:kern w:val="0"/>
          <w:sz w:val="24"/>
          <w:szCs w:val="24"/>
          <w:highlight w:val="none"/>
        </w:rPr>
      </w:pPr>
    </w:p>
    <w:p>
      <w:pPr>
        <w:spacing w:line="360" w:lineRule="auto"/>
        <w:jc w:val="center"/>
        <w:rPr>
          <w:rFonts w:ascii="黑体" w:eastAsia="黑体"/>
          <w:b/>
          <w:color w:val="auto"/>
          <w:sz w:val="48"/>
          <w:szCs w:val="48"/>
          <w:highlight w:val="none"/>
        </w:rPr>
      </w:pPr>
      <w:r>
        <w:rPr>
          <w:rFonts w:hint="eastAsia" w:ascii="黑体" w:eastAsia="黑体"/>
          <w:b/>
          <w:color w:val="auto"/>
          <w:sz w:val="58"/>
          <w:szCs w:val="58"/>
          <w:highlight w:val="none"/>
        </w:rPr>
        <w:t>常田路753号物业（原常平木棆厂）招租项目</w:t>
      </w:r>
    </w:p>
    <w:p>
      <w:pPr>
        <w:adjustRightInd w:val="0"/>
        <w:spacing w:line="360" w:lineRule="auto"/>
        <w:jc w:val="center"/>
        <w:rPr>
          <w:rFonts w:ascii="黑体" w:hAnsi="Courier New" w:eastAsia="黑体"/>
          <w:bCs/>
          <w:color w:val="auto"/>
          <w:kern w:val="10"/>
          <w:sz w:val="84"/>
          <w:szCs w:val="84"/>
          <w:highlight w:val="none"/>
        </w:rPr>
      </w:pPr>
      <w:r>
        <w:rPr>
          <w:rFonts w:hint="eastAsia" w:ascii="黑体" w:hAnsi="Courier New" w:eastAsia="黑体"/>
          <w:bCs/>
          <w:color w:val="auto"/>
          <w:spacing w:val="36"/>
          <w:kern w:val="10"/>
          <w:sz w:val="84"/>
          <w:szCs w:val="84"/>
          <w:highlight w:val="none"/>
        </w:rPr>
        <w:t>响 应 文 件</w:t>
      </w:r>
    </w:p>
    <w:p>
      <w:pPr>
        <w:adjustRightInd w:val="0"/>
        <w:spacing w:line="360" w:lineRule="auto"/>
        <w:jc w:val="center"/>
        <w:rPr>
          <w:rFonts w:ascii="宋体" w:hAnsi="宋体"/>
          <w:bCs/>
          <w:color w:val="auto"/>
          <w:kern w:val="0"/>
          <w:sz w:val="17"/>
          <w:szCs w:val="17"/>
          <w:highlight w:val="none"/>
        </w:rPr>
      </w:pPr>
    </w:p>
    <w:p>
      <w:pPr>
        <w:adjustRightInd w:val="0"/>
        <w:spacing w:line="360" w:lineRule="auto"/>
        <w:jc w:val="center"/>
        <w:rPr>
          <w:rFonts w:ascii="宋体" w:hAnsi="宋体"/>
          <w:color w:val="auto"/>
          <w:kern w:val="0"/>
          <w:sz w:val="23"/>
          <w:szCs w:val="23"/>
          <w:highlight w:val="none"/>
        </w:rPr>
      </w:pPr>
    </w:p>
    <w:p>
      <w:pPr>
        <w:adjustRightInd w:val="0"/>
        <w:spacing w:line="360" w:lineRule="auto"/>
        <w:rPr>
          <w:rFonts w:ascii="宋体" w:hAnsi="宋体"/>
          <w:color w:val="auto"/>
          <w:kern w:val="0"/>
          <w:sz w:val="23"/>
          <w:szCs w:val="23"/>
          <w:highlight w:val="none"/>
        </w:rPr>
      </w:pPr>
    </w:p>
    <w:p>
      <w:pPr>
        <w:spacing w:line="360" w:lineRule="auto"/>
        <w:jc w:val="center"/>
        <w:rPr>
          <w:rFonts w:ascii="宋体" w:hAnsi="宋体"/>
          <w:b/>
          <w:color w:val="auto"/>
          <w:sz w:val="52"/>
          <w:highlight w:val="none"/>
        </w:rPr>
      </w:pPr>
      <w:r>
        <w:rPr>
          <w:rFonts w:hint="eastAsia" w:ascii="宋体" w:hAnsi="宋体"/>
          <w:b/>
          <w:color w:val="auto"/>
          <w:sz w:val="52"/>
          <w:highlight w:val="none"/>
        </w:rPr>
        <w:t>报价文件</w:t>
      </w:r>
    </w:p>
    <w:p>
      <w:pPr>
        <w:adjustRightInd w:val="0"/>
        <w:spacing w:line="360" w:lineRule="auto"/>
        <w:rPr>
          <w:rFonts w:ascii="宋体" w:hAnsi="宋体"/>
          <w:b/>
          <w:color w:val="auto"/>
          <w:kern w:val="0"/>
          <w:sz w:val="32"/>
          <w:szCs w:val="32"/>
          <w:highlight w:val="none"/>
        </w:rPr>
      </w:pPr>
    </w:p>
    <w:p>
      <w:pPr>
        <w:adjustRightInd w:val="0"/>
        <w:spacing w:line="360" w:lineRule="auto"/>
        <w:ind w:firstLine="540" w:firstLineChars="192"/>
        <w:rPr>
          <w:rFonts w:ascii="宋体" w:hAnsi="宋体"/>
          <w:b/>
          <w:bCs/>
          <w:color w:val="auto"/>
          <w:kern w:val="0"/>
          <w:sz w:val="28"/>
          <w:szCs w:val="28"/>
          <w:highlight w:val="none"/>
          <w:u w:val="single"/>
        </w:rPr>
      </w:pPr>
      <w:r>
        <w:rPr>
          <w:rFonts w:hint="eastAsia" w:ascii="宋体" w:hAnsi="宋体"/>
          <w:b/>
          <w:bCs/>
          <w:color w:val="auto"/>
          <w:kern w:val="0"/>
          <w:sz w:val="28"/>
          <w:szCs w:val="28"/>
          <w:highlight w:val="none"/>
        </w:rPr>
        <w:t>招租响应人：</w:t>
      </w:r>
      <w:r>
        <w:rPr>
          <w:rFonts w:hint="eastAsia" w:ascii="宋体" w:hAnsi="宋体"/>
          <w:b/>
          <w:bCs/>
          <w:color w:val="auto"/>
          <w:kern w:val="0"/>
          <w:sz w:val="28"/>
          <w:szCs w:val="28"/>
          <w:highlight w:val="none"/>
          <w:u w:val="single"/>
        </w:rPr>
        <w:t xml:space="preserve">          [响应人名称]             </w:t>
      </w:r>
    </w:p>
    <w:p>
      <w:pPr>
        <w:adjustRightInd w:val="0"/>
        <w:spacing w:line="360" w:lineRule="auto"/>
        <w:ind w:firstLine="540" w:firstLineChars="192"/>
        <w:rPr>
          <w:rFonts w:ascii="宋体" w:hAnsi="宋体"/>
          <w:b/>
          <w:bCs/>
          <w:color w:val="auto"/>
          <w:kern w:val="0"/>
          <w:sz w:val="28"/>
          <w:szCs w:val="28"/>
          <w:highlight w:val="none"/>
          <w:u w:val="single"/>
        </w:rPr>
      </w:pPr>
      <w:r>
        <w:rPr>
          <w:rFonts w:hint="eastAsia" w:ascii="宋体" w:hAnsi="宋体"/>
          <w:b/>
          <w:bCs/>
          <w:color w:val="auto"/>
          <w:kern w:val="0"/>
          <w:sz w:val="28"/>
          <w:szCs w:val="28"/>
          <w:highlight w:val="none"/>
        </w:rPr>
        <w:t>法定代表人或其委托代理人：</w:t>
      </w:r>
      <w:r>
        <w:rPr>
          <w:rFonts w:hint="eastAsia" w:ascii="宋体" w:hAnsi="宋体"/>
          <w:b/>
          <w:bCs/>
          <w:color w:val="auto"/>
          <w:kern w:val="0"/>
          <w:sz w:val="28"/>
          <w:szCs w:val="28"/>
          <w:highlight w:val="none"/>
          <w:u w:val="single"/>
        </w:rPr>
        <w:t xml:space="preserve">                     </w:t>
      </w:r>
    </w:p>
    <w:p>
      <w:pPr>
        <w:spacing w:line="360" w:lineRule="auto"/>
        <w:jc w:val="center"/>
        <w:rPr>
          <w:rFonts w:ascii="宋体" w:hAnsi="宋体"/>
          <w:b/>
          <w:bCs/>
          <w:color w:val="auto"/>
          <w:sz w:val="28"/>
          <w:szCs w:val="28"/>
          <w:highlight w:val="none"/>
        </w:rPr>
      </w:pPr>
      <w:r>
        <w:rPr>
          <w:rFonts w:hint="eastAsia" w:ascii="宋体" w:hAnsi="宋体"/>
          <w:b/>
          <w:bCs/>
          <w:color w:val="auto"/>
          <w:sz w:val="28"/>
          <w:szCs w:val="28"/>
          <w:highlight w:val="none"/>
        </w:rPr>
        <w:t>日   期：</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月</w:t>
      </w:r>
      <w:r>
        <w:rPr>
          <w:rFonts w:hint="eastAsia" w:ascii="宋体" w:hAnsi="宋体"/>
          <w:b/>
          <w:bCs/>
          <w:color w:val="auto"/>
          <w:sz w:val="28"/>
          <w:szCs w:val="28"/>
          <w:highlight w:val="none"/>
          <w:u w:val="single"/>
        </w:rPr>
        <w:t xml:space="preserve">     </w:t>
      </w:r>
      <w:r>
        <w:rPr>
          <w:rFonts w:hint="eastAsia" w:ascii="宋体" w:hAnsi="宋体"/>
          <w:b/>
          <w:bCs/>
          <w:color w:val="auto"/>
          <w:sz w:val="28"/>
          <w:szCs w:val="28"/>
          <w:highlight w:val="none"/>
        </w:rPr>
        <w:t>日</w:t>
      </w:r>
    </w:p>
    <w:p>
      <w:pPr>
        <w:spacing w:line="360" w:lineRule="auto"/>
        <w:rPr>
          <w:rFonts w:ascii="宋体"/>
          <w:b/>
          <w:bCs/>
          <w:snapToGrid w:val="0"/>
          <w:color w:val="auto"/>
          <w:kern w:val="0"/>
          <w:sz w:val="24"/>
          <w:szCs w:val="24"/>
          <w:highlight w:val="none"/>
        </w:rPr>
      </w:pPr>
    </w:p>
    <w:p>
      <w:pPr>
        <w:spacing w:line="360" w:lineRule="auto"/>
        <w:rPr>
          <w:rFonts w:ascii="宋体"/>
          <w:b/>
          <w:bCs/>
          <w:snapToGrid w:val="0"/>
          <w:color w:val="auto"/>
          <w:kern w:val="0"/>
          <w:sz w:val="24"/>
          <w:szCs w:val="24"/>
          <w:highlight w:val="none"/>
        </w:rPr>
      </w:pPr>
      <w:r>
        <w:rPr>
          <w:rFonts w:hint="eastAsia" w:ascii="宋体"/>
          <w:b/>
          <w:bCs/>
          <w:snapToGrid w:val="0"/>
          <w:color w:val="auto"/>
          <w:kern w:val="0"/>
          <w:sz w:val="24"/>
          <w:szCs w:val="24"/>
          <w:highlight w:val="none"/>
        </w:rPr>
        <w:t>响应人郑重承诺：</w:t>
      </w:r>
    </w:p>
    <w:p>
      <w:pPr>
        <w:spacing w:line="360" w:lineRule="auto"/>
        <w:ind w:firstLine="482" w:firstLineChars="200"/>
        <w:rPr>
          <w:rFonts w:ascii="宋体"/>
          <w:b/>
          <w:bCs/>
          <w:snapToGrid w:val="0"/>
          <w:color w:val="auto"/>
          <w:kern w:val="0"/>
          <w:sz w:val="24"/>
          <w:szCs w:val="24"/>
          <w:highlight w:val="none"/>
        </w:rPr>
      </w:pPr>
      <w:r>
        <w:rPr>
          <w:rFonts w:hint="eastAsia" w:ascii="宋体"/>
          <w:b/>
          <w:bCs/>
          <w:snapToGrid w:val="0"/>
          <w:color w:val="auto"/>
          <w:kern w:val="0"/>
          <w:sz w:val="24"/>
          <w:szCs w:val="24"/>
          <w:highlight w:val="none"/>
        </w:rPr>
        <w:t>对本卷所提供资料的真实性、准确性、有效性负全部责任。</w:t>
      </w:r>
    </w:p>
    <w:p>
      <w:pPr>
        <w:spacing w:line="360" w:lineRule="auto"/>
        <w:jc w:val="center"/>
        <w:rPr>
          <w:color w:val="auto"/>
          <w:highlight w:val="none"/>
        </w:rPr>
      </w:pPr>
      <w:r>
        <w:rPr>
          <w:rFonts w:hint="eastAsia"/>
          <w:color w:val="auto"/>
          <w:highlight w:val="none"/>
        </w:rPr>
        <w:t>（本页为签字盖章页，须独立成页）</w:t>
      </w: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line="360" w:lineRule="auto"/>
        <w:jc w:val="center"/>
        <w:rPr>
          <w:color w:val="auto"/>
          <w:highlight w:val="none"/>
        </w:rPr>
      </w:pPr>
    </w:p>
    <w:p>
      <w:pPr>
        <w:spacing w:after="480" w:afterLines="200" w:line="360" w:lineRule="auto"/>
        <w:rPr>
          <w:rFonts w:ascii="宋体" w:hAnsi="宋体"/>
          <w:b/>
          <w:color w:val="auto"/>
          <w:sz w:val="24"/>
          <w:szCs w:val="24"/>
          <w:highlight w:val="none"/>
        </w:rPr>
      </w:pPr>
      <w:r>
        <w:rPr>
          <w:b/>
          <w:color w:val="auto"/>
          <w:sz w:val="24"/>
          <w:szCs w:val="24"/>
          <w:highlight w:val="none"/>
        </w:rPr>
        <w:t>B 1</w:t>
      </w:r>
    </w:p>
    <w:p>
      <w:pPr>
        <w:spacing w:before="120" w:beforeLines="50" w:line="360" w:lineRule="auto"/>
        <w:jc w:val="center"/>
        <w:rPr>
          <w:rFonts w:ascii="宋体" w:hAnsi="宋体"/>
          <w:b/>
          <w:color w:val="auto"/>
          <w:sz w:val="28"/>
          <w:szCs w:val="28"/>
          <w:highlight w:val="none"/>
        </w:rPr>
      </w:pPr>
      <w:r>
        <w:rPr>
          <w:rFonts w:hint="eastAsia" w:ascii="宋体" w:hAnsi="宋体"/>
          <w:b/>
          <w:color w:val="auto"/>
          <w:sz w:val="28"/>
          <w:szCs w:val="28"/>
          <w:highlight w:val="none"/>
        </w:rPr>
        <w:t>常田路753号物业（原常平木棆厂）招租项目报价文件</w:t>
      </w:r>
    </w:p>
    <w:p>
      <w:pPr>
        <w:spacing w:line="360" w:lineRule="auto"/>
        <w:rPr>
          <w:rFonts w:ascii="宋体" w:hAnsi="宋体"/>
          <w:color w:val="auto"/>
          <w:sz w:val="10"/>
          <w:szCs w:val="10"/>
          <w:highlight w:val="none"/>
        </w:rPr>
      </w:pPr>
    </w:p>
    <w:p>
      <w:pPr>
        <w:spacing w:line="360" w:lineRule="auto"/>
        <w:rPr>
          <w:rFonts w:ascii="宋体" w:hAnsi="宋体"/>
          <w:color w:val="auto"/>
          <w:sz w:val="24"/>
          <w:szCs w:val="24"/>
          <w:highlight w:val="none"/>
        </w:rPr>
      </w:pPr>
      <w:r>
        <w:rPr>
          <w:rFonts w:hint="eastAsia" w:ascii="宋体" w:hAnsi="宋体"/>
          <w:color w:val="auto"/>
          <w:sz w:val="24"/>
          <w:szCs w:val="24"/>
          <w:highlight w:val="none"/>
        </w:rPr>
        <w:t>东莞市路桥投资建设有限公司：</w:t>
      </w:r>
    </w:p>
    <w:p>
      <w:pPr>
        <w:spacing w:line="360" w:lineRule="auto"/>
        <w:ind w:firstLine="482"/>
        <w:rPr>
          <w:rFonts w:ascii="宋体" w:hAnsi="宋体"/>
          <w:color w:val="auto"/>
          <w:sz w:val="24"/>
          <w:szCs w:val="24"/>
          <w:highlight w:val="none"/>
        </w:rPr>
      </w:pPr>
      <w:r>
        <w:rPr>
          <w:rFonts w:hint="eastAsia" w:ascii="宋体" w:hAnsi="宋体"/>
          <w:color w:val="auto"/>
          <w:sz w:val="24"/>
          <w:szCs w:val="24"/>
          <w:highlight w:val="none"/>
        </w:rPr>
        <w:t>在研究了本项目招租文件中所有资料后，我方对《常田路753号物业（原常平木棆厂）招租项目》的响应报价如下：</w:t>
      </w:r>
    </w:p>
    <w:p>
      <w:pPr>
        <w:spacing w:line="120" w:lineRule="atLeast"/>
        <w:ind w:firstLine="960" w:firstLineChars="400"/>
        <w:rPr>
          <w:rFonts w:ascii="宋体" w:hAnsi="宋体"/>
          <w:color w:val="auto"/>
          <w:sz w:val="24"/>
          <w:szCs w:val="24"/>
          <w:highlight w:val="none"/>
        </w:rPr>
      </w:pPr>
      <w:r>
        <w:rPr>
          <w:rFonts w:hint="eastAsia" w:ascii="宋体" w:hAnsi="宋体"/>
          <w:color w:val="auto"/>
          <w:sz w:val="24"/>
          <w:szCs w:val="24"/>
          <w:highlight w:val="none"/>
        </w:rPr>
        <w:t xml:space="preserve">                                            货币单位：（人民币）元</w:t>
      </w:r>
    </w:p>
    <w:tbl>
      <w:tblPr>
        <w:tblStyle w:val="24"/>
        <w:tblW w:w="105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9"/>
        <w:gridCol w:w="1992"/>
        <w:gridCol w:w="1743"/>
        <w:gridCol w:w="1520"/>
        <w:gridCol w:w="1520"/>
        <w:gridCol w:w="122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项目名称</w:t>
            </w:r>
          </w:p>
        </w:tc>
        <w:tc>
          <w:tcPr>
            <w:tcW w:w="199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b/>
                <w:color w:val="auto"/>
                <w:sz w:val="24"/>
                <w:highlight w:val="none"/>
              </w:rPr>
            </w:pPr>
            <w:r>
              <w:rPr>
                <w:rFonts w:hint="eastAsia" w:ascii="宋体" w:hAnsi="宋体"/>
                <w:b/>
                <w:color w:val="auto"/>
                <w:sz w:val="24"/>
                <w:highlight w:val="none"/>
              </w:rPr>
              <w:t>每平米单价/月（元）</w:t>
            </w:r>
          </w:p>
        </w:tc>
        <w:tc>
          <w:tcPr>
            <w:tcW w:w="17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b/>
                <w:color w:val="auto"/>
                <w:sz w:val="24"/>
                <w:highlight w:val="none"/>
              </w:rPr>
            </w:pPr>
            <w:r>
              <w:rPr>
                <w:rFonts w:hint="eastAsia" w:ascii="宋体" w:hAnsi="宋体"/>
                <w:b/>
                <w:color w:val="auto"/>
                <w:sz w:val="24"/>
                <w:highlight w:val="none"/>
              </w:rPr>
              <w:t>每月租金（元）</w:t>
            </w:r>
          </w:p>
        </w:tc>
        <w:tc>
          <w:tcPr>
            <w:tcW w:w="1520"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b/>
                <w:color w:val="auto"/>
                <w:sz w:val="24"/>
                <w:highlight w:val="none"/>
              </w:rPr>
            </w:pPr>
            <w:r>
              <w:rPr>
                <w:rFonts w:hint="eastAsia" w:ascii="宋体" w:hAnsi="宋体"/>
                <w:b/>
                <w:color w:val="auto"/>
                <w:sz w:val="24"/>
                <w:highlight w:val="none"/>
              </w:rPr>
              <w:t>每年租金（元）</w:t>
            </w:r>
          </w:p>
        </w:tc>
        <w:tc>
          <w:tcPr>
            <w:tcW w:w="15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5年总报价（元）</w:t>
            </w:r>
          </w:p>
        </w:tc>
        <w:tc>
          <w:tcPr>
            <w:tcW w:w="12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承租期</w:t>
            </w:r>
          </w:p>
        </w:tc>
        <w:tc>
          <w:tcPr>
            <w:tcW w:w="12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b/>
                <w:color w:val="auto"/>
                <w:sz w:val="24"/>
                <w:highlight w:val="none"/>
              </w:rPr>
            </w:pPr>
            <w:r>
              <w:rPr>
                <w:rFonts w:hint="eastAsia" w:ascii="宋体" w:hAnsi="宋体"/>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32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highlight w:val="none"/>
              </w:rPr>
            </w:pPr>
            <w:r>
              <w:rPr>
                <w:rFonts w:hint="eastAsia" w:ascii="宋体" w:hAnsi="宋体"/>
                <w:color w:val="auto"/>
                <w:sz w:val="24"/>
                <w:szCs w:val="24"/>
                <w:highlight w:val="none"/>
              </w:rPr>
              <w:t>常田路753号物业（原常平木棆厂）招租项目（17580㎡）</w:t>
            </w:r>
          </w:p>
        </w:tc>
        <w:tc>
          <w:tcPr>
            <w:tcW w:w="1992"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 w:val="24"/>
                <w:highlight w:val="none"/>
              </w:rPr>
            </w:pPr>
          </w:p>
        </w:tc>
        <w:tc>
          <w:tcPr>
            <w:tcW w:w="1743" w:type="dxa"/>
            <w:tcBorders>
              <w:top w:val="single" w:color="auto" w:sz="4" w:space="0"/>
              <w:left w:val="single" w:color="auto" w:sz="4" w:space="0"/>
              <w:bottom w:val="single" w:color="auto" w:sz="4" w:space="0"/>
              <w:right w:val="single" w:color="auto" w:sz="4" w:space="0"/>
            </w:tcBorders>
          </w:tcPr>
          <w:p>
            <w:pPr>
              <w:spacing w:line="440" w:lineRule="exact"/>
              <w:jc w:val="center"/>
              <w:rPr>
                <w:rFonts w:ascii="宋体" w:hAnsi="宋体"/>
                <w:color w:val="auto"/>
                <w:sz w:val="24"/>
                <w:highlight w:val="none"/>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highlight w:val="none"/>
              </w:rPr>
            </w:pPr>
          </w:p>
        </w:tc>
        <w:tc>
          <w:tcPr>
            <w:tcW w:w="152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highlight w:val="none"/>
              </w:rPr>
            </w:pPr>
          </w:p>
        </w:tc>
        <w:tc>
          <w:tcPr>
            <w:tcW w:w="1226"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olor w:val="auto"/>
                <w:sz w:val="24"/>
                <w:highlight w:val="none"/>
              </w:rPr>
            </w:pPr>
          </w:p>
        </w:tc>
      </w:tr>
    </w:tbl>
    <w:p>
      <w:pPr>
        <w:spacing w:line="440" w:lineRule="exact"/>
        <w:jc w:val="left"/>
        <w:rPr>
          <w:rFonts w:ascii="宋体" w:hAnsi="宋体"/>
          <w:color w:val="auto"/>
          <w:sz w:val="24"/>
          <w:szCs w:val="24"/>
          <w:highlight w:val="none"/>
        </w:rPr>
      </w:pPr>
    </w:p>
    <w:p>
      <w:pPr>
        <w:spacing w:line="440" w:lineRule="exact"/>
        <w:jc w:val="left"/>
        <w:rPr>
          <w:rFonts w:ascii="宋体" w:hAnsi="宋体"/>
          <w:color w:val="auto"/>
          <w:sz w:val="24"/>
          <w:szCs w:val="24"/>
          <w:highlight w:val="none"/>
        </w:rPr>
      </w:pPr>
      <w:r>
        <w:rPr>
          <w:rFonts w:hint="eastAsia" w:ascii="宋体" w:hAnsi="宋体"/>
          <w:color w:val="auto"/>
          <w:sz w:val="24"/>
          <w:szCs w:val="24"/>
          <w:highlight w:val="none"/>
        </w:rPr>
        <w:t>一、报价说明：</w:t>
      </w:r>
    </w:p>
    <w:p>
      <w:pPr>
        <w:spacing w:line="440" w:lineRule="exact"/>
        <w:ind w:firstLine="480"/>
        <w:jc w:val="left"/>
        <w:rPr>
          <w:rFonts w:ascii="宋体" w:hAnsi="宋体"/>
          <w:color w:val="auto"/>
          <w:sz w:val="24"/>
          <w:szCs w:val="24"/>
          <w:highlight w:val="none"/>
        </w:rPr>
      </w:pPr>
      <w:r>
        <w:rPr>
          <w:rFonts w:hint="eastAsia" w:ascii="宋体" w:hAnsi="宋体"/>
          <w:color w:val="auto"/>
          <w:sz w:val="24"/>
          <w:szCs w:val="24"/>
          <w:highlight w:val="none"/>
        </w:rPr>
        <w:t>东莞市路桥投资建设有限公司对常田路753号物业（原常平木棆厂）招租项目的招租有如下要求，请招租响应人在充分考虑此前提下进行报价，不能接受者，视为放弃。</w:t>
      </w:r>
    </w:p>
    <w:p>
      <w:pPr>
        <w:spacing w:line="440" w:lineRule="exact"/>
        <w:jc w:val="left"/>
        <w:rPr>
          <w:rFonts w:ascii="宋体" w:hAnsi="宋体"/>
          <w:color w:val="auto"/>
          <w:sz w:val="24"/>
          <w:szCs w:val="24"/>
          <w:highlight w:val="none"/>
        </w:rPr>
      </w:pPr>
      <w:r>
        <w:rPr>
          <w:rFonts w:hint="eastAsia" w:ascii="宋体" w:hAnsi="宋体"/>
          <w:color w:val="auto"/>
          <w:sz w:val="24"/>
          <w:szCs w:val="24"/>
          <w:highlight w:val="none"/>
        </w:rPr>
        <w:t>2．承租期：自合同签订之日起5年。</w:t>
      </w:r>
    </w:p>
    <w:p>
      <w:pPr>
        <w:jc w:val="left"/>
        <w:rPr>
          <w:rFonts w:ascii="宋体" w:hAnsi="宋体" w:cs="宋体"/>
          <w:color w:val="auto"/>
          <w:sz w:val="24"/>
          <w:highlight w:val="none"/>
        </w:rPr>
      </w:pPr>
      <w:r>
        <w:rPr>
          <w:rFonts w:hint="eastAsia" w:ascii="宋体" w:hAnsi="宋体"/>
          <w:color w:val="auto"/>
          <w:sz w:val="24"/>
          <w:szCs w:val="24"/>
          <w:highlight w:val="none"/>
        </w:rPr>
        <w:t>3．招租最低限价：招租最低限价</w:t>
      </w:r>
      <w:r>
        <w:rPr>
          <w:rFonts w:hint="eastAsia" w:ascii="宋体" w:hAnsi="宋体" w:cs="宋体"/>
          <w:color w:val="auto"/>
          <w:sz w:val="24"/>
          <w:highlight w:val="none"/>
        </w:rPr>
        <w:t>15元/㎡/月。</w:t>
      </w:r>
    </w:p>
    <w:p>
      <w:pPr>
        <w:spacing w:line="440" w:lineRule="exact"/>
        <w:ind w:left="360" w:hanging="360" w:hangingChars="150"/>
        <w:contextualSpacing/>
        <w:jc w:val="left"/>
        <w:rPr>
          <w:rFonts w:ascii="宋体" w:hAnsi="宋体"/>
          <w:color w:val="auto"/>
          <w:sz w:val="24"/>
          <w:szCs w:val="24"/>
          <w:highlight w:val="none"/>
        </w:rPr>
      </w:pPr>
      <w:r>
        <w:rPr>
          <w:rFonts w:hint="eastAsia" w:ascii="宋体" w:hAnsi="宋体"/>
          <w:color w:val="auto"/>
          <w:sz w:val="24"/>
          <w:szCs w:val="24"/>
          <w:highlight w:val="none"/>
        </w:rPr>
        <w:t>4．上述报价为建筑物的结构安全鉴定B级及以上的价格，如建筑物的结构安全鉴定C级及以下的，将根据招租文件</w:t>
      </w:r>
      <w:r>
        <w:rPr>
          <w:rFonts w:ascii="宋体" w:hAnsi="宋体"/>
          <w:color w:val="auto"/>
          <w:sz w:val="24"/>
          <w:szCs w:val="24"/>
          <w:highlight w:val="none"/>
        </w:rPr>
        <w:t>第二章招</w:t>
      </w:r>
      <w:r>
        <w:rPr>
          <w:rFonts w:hint="eastAsia" w:ascii="宋体" w:hAnsi="宋体"/>
          <w:color w:val="auto"/>
          <w:sz w:val="24"/>
          <w:szCs w:val="24"/>
          <w:highlight w:val="none"/>
        </w:rPr>
        <w:t>租</w:t>
      </w:r>
      <w:r>
        <w:rPr>
          <w:rFonts w:ascii="宋体" w:hAnsi="宋体"/>
          <w:color w:val="auto"/>
          <w:sz w:val="24"/>
          <w:szCs w:val="24"/>
          <w:highlight w:val="none"/>
        </w:rPr>
        <w:t>需求书中的风险揭示中的第</w:t>
      </w:r>
      <w:r>
        <w:rPr>
          <w:rFonts w:hint="eastAsia" w:ascii="宋体" w:hAnsi="宋体"/>
          <w:color w:val="auto"/>
          <w:sz w:val="24"/>
          <w:szCs w:val="24"/>
          <w:highlight w:val="none"/>
        </w:rPr>
        <w:t>2条调整合同租金。</w:t>
      </w:r>
    </w:p>
    <w:p>
      <w:pPr>
        <w:spacing w:line="440" w:lineRule="exact"/>
        <w:ind w:left="360" w:hanging="360" w:hangingChars="150"/>
        <w:contextualSpacing/>
        <w:jc w:val="left"/>
        <w:rPr>
          <w:rFonts w:ascii="宋体" w:hAnsi="宋体"/>
          <w:color w:val="auto"/>
          <w:sz w:val="24"/>
          <w:szCs w:val="24"/>
          <w:highlight w:val="none"/>
        </w:rPr>
      </w:pPr>
      <w:r>
        <w:rPr>
          <w:rFonts w:hint="eastAsia" w:ascii="宋体" w:hAnsi="宋体"/>
          <w:color w:val="auto"/>
          <w:sz w:val="24"/>
          <w:szCs w:val="24"/>
          <w:highlight w:val="none"/>
        </w:rPr>
        <w:t>5．以上报价均需保留小数点后两位小数。</w:t>
      </w:r>
    </w:p>
    <w:p>
      <w:pPr>
        <w:spacing w:line="440" w:lineRule="exact"/>
        <w:jc w:val="left"/>
        <w:rPr>
          <w:rFonts w:ascii="宋体" w:hAnsi="宋体"/>
          <w:color w:val="auto"/>
          <w:sz w:val="24"/>
          <w:szCs w:val="24"/>
          <w:highlight w:val="none"/>
        </w:rPr>
      </w:pPr>
      <w:r>
        <w:rPr>
          <w:rFonts w:hint="eastAsia" w:ascii="宋体" w:hAnsi="宋体"/>
          <w:color w:val="auto"/>
          <w:sz w:val="24"/>
          <w:szCs w:val="24"/>
          <w:highlight w:val="none"/>
        </w:rPr>
        <w:t>二、报价要求</w:t>
      </w:r>
    </w:p>
    <w:p>
      <w:pPr>
        <w:spacing w:line="440" w:lineRule="exact"/>
        <w:ind w:left="360" w:hanging="360" w:hangingChars="150"/>
        <w:contextualSpacing/>
        <w:jc w:val="left"/>
        <w:rPr>
          <w:rFonts w:ascii="宋体" w:hAnsi="宋体"/>
          <w:color w:val="auto"/>
          <w:sz w:val="24"/>
          <w:szCs w:val="24"/>
          <w:highlight w:val="none"/>
        </w:rPr>
      </w:pPr>
      <w:r>
        <w:rPr>
          <w:rFonts w:hint="eastAsia" w:ascii="宋体" w:hAnsi="宋体"/>
          <w:color w:val="auto"/>
          <w:sz w:val="24"/>
          <w:szCs w:val="24"/>
          <w:highlight w:val="none"/>
        </w:rPr>
        <w:t>1、招租响应人的每月租金报价按出租方的招租文件提供的面积测算，计算参考上述报价</w:t>
      </w:r>
    </w:p>
    <w:p>
      <w:pPr>
        <w:spacing w:line="440" w:lineRule="exact"/>
        <w:ind w:left="360" w:hanging="360" w:hangingChars="150"/>
        <w:contextualSpacing/>
        <w:jc w:val="left"/>
        <w:rPr>
          <w:rFonts w:ascii="宋体" w:hAnsi="宋体"/>
          <w:color w:val="auto"/>
          <w:sz w:val="24"/>
          <w:szCs w:val="24"/>
          <w:highlight w:val="none"/>
        </w:rPr>
      </w:pPr>
      <w:r>
        <w:rPr>
          <w:rFonts w:hint="eastAsia" w:ascii="宋体" w:hAnsi="宋体"/>
          <w:color w:val="auto"/>
          <w:sz w:val="24"/>
          <w:szCs w:val="24"/>
          <w:highlight w:val="none"/>
        </w:rPr>
        <w:t>表中的计租面积</w:t>
      </w:r>
      <w:r>
        <w:rPr>
          <w:rFonts w:hint="eastAsia" w:hAnsi="宋体"/>
          <w:color w:val="auto"/>
          <w:sz w:val="24"/>
          <w:highlight w:val="none"/>
        </w:rPr>
        <w:t>。</w:t>
      </w:r>
    </w:p>
    <w:p>
      <w:pPr>
        <w:spacing w:line="440" w:lineRule="exact"/>
        <w:ind w:left="360" w:hanging="360" w:hangingChars="150"/>
        <w:contextualSpacing/>
        <w:jc w:val="left"/>
        <w:rPr>
          <w:rFonts w:ascii="宋体" w:hAnsi="宋体"/>
          <w:color w:val="auto"/>
          <w:sz w:val="24"/>
          <w:szCs w:val="24"/>
          <w:highlight w:val="none"/>
        </w:rPr>
      </w:pPr>
      <w:r>
        <w:rPr>
          <w:rFonts w:hint="eastAsia" w:ascii="宋体" w:hAnsi="宋体"/>
          <w:color w:val="auto"/>
          <w:sz w:val="24"/>
          <w:szCs w:val="24"/>
          <w:highlight w:val="none"/>
        </w:rPr>
        <w:t>2、每个招租响应人所报价格必须为固定价格，不能填报价格区间，出租方不接受有任何</w:t>
      </w:r>
    </w:p>
    <w:p>
      <w:pPr>
        <w:spacing w:line="440" w:lineRule="exact"/>
        <w:ind w:left="360" w:hanging="360" w:hangingChars="150"/>
        <w:contextualSpacing/>
        <w:jc w:val="left"/>
        <w:rPr>
          <w:rFonts w:ascii="宋体" w:hAnsi="宋体"/>
          <w:color w:val="auto"/>
          <w:sz w:val="24"/>
          <w:szCs w:val="24"/>
          <w:highlight w:val="none"/>
        </w:rPr>
      </w:pPr>
      <w:r>
        <w:rPr>
          <w:rFonts w:hint="eastAsia" w:ascii="宋体" w:hAnsi="宋体"/>
          <w:color w:val="auto"/>
          <w:sz w:val="24"/>
          <w:szCs w:val="24"/>
          <w:highlight w:val="none"/>
        </w:rPr>
        <w:t>选择的报价。</w:t>
      </w:r>
    </w:p>
    <w:p>
      <w:pPr>
        <w:spacing w:line="440" w:lineRule="exact"/>
        <w:ind w:firstLine="2880" w:firstLineChars="1200"/>
        <w:jc w:val="left"/>
        <w:rPr>
          <w:rFonts w:ascii="宋体" w:hAnsi="宋体"/>
          <w:color w:val="auto"/>
          <w:sz w:val="24"/>
          <w:szCs w:val="24"/>
          <w:highlight w:val="none"/>
        </w:rPr>
      </w:pPr>
      <w:r>
        <w:rPr>
          <w:rFonts w:hint="eastAsia" w:ascii="宋体" w:hAnsi="宋体"/>
          <w:color w:val="auto"/>
          <w:sz w:val="24"/>
          <w:szCs w:val="24"/>
          <w:highlight w:val="none"/>
        </w:rPr>
        <w:t>招租响应人名称（盖章）</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 xml:space="preserve">  </w:t>
      </w:r>
    </w:p>
    <w:p>
      <w:pPr>
        <w:spacing w:line="440" w:lineRule="exact"/>
        <w:ind w:firstLine="2880" w:firstLineChars="1200"/>
        <w:jc w:val="left"/>
        <w:rPr>
          <w:rFonts w:ascii="宋体" w:hAnsi="宋体"/>
          <w:color w:val="auto"/>
          <w:sz w:val="24"/>
          <w:szCs w:val="24"/>
          <w:highlight w:val="none"/>
        </w:rPr>
      </w:pPr>
      <w:r>
        <w:rPr>
          <w:rFonts w:hint="eastAsia" w:ascii="宋体" w:hAnsi="宋体"/>
          <w:color w:val="auto"/>
          <w:sz w:val="24"/>
          <w:szCs w:val="24"/>
          <w:highlight w:val="none"/>
        </w:rPr>
        <w:t>日  期：</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年</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月</w:t>
      </w:r>
      <w:r>
        <w:rPr>
          <w:rFonts w:hint="eastAsia" w:ascii="宋体" w:hAnsi="宋体"/>
          <w:color w:val="auto"/>
          <w:sz w:val="24"/>
          <w:szCs w:val="24"/>
          <w:highlight w:val="none"/>
          <w:u w:val="single"/>
        </w:rPr>
        <w:t xml:space="preserve">      </w:t>
      </w:r>
      <w:r>
        <w:rPr>
          <w:rFonts w:hint="eastAsia" w:ascii="宋体" w:hAnsi="宋体"/>
          <w:color w:val="auto"/>
          <w:sz w:val="24"/>
          <w:szCs w:val="24"/>
          <w:highlight w:val="none"/>
        </w:rPr>
        <w:t>日</w:t>
      </w:r>
    </w:p>
    <w:p>
      <w:pPr>
        <w:widowControl/>
        <w:jc w:val="left"/>
        <w:rPr>
          <w:color w:val="auto"/>
          <w:highlight w:val="none"/>
        </w:rPr>
        <w:sectPr>
          <w:pgSz w:w="11907" w:h="16840"/>
          <w:pgMar w:top="1440" w:right="1134" w:bottom="1440" w:left="1440" w:header="720" w:footer="890" w:gutter="0"/>
          <w:cols w:space="720" w:num="1"/>
        </w:sectPr>
      </w:pPr>
    </w:p>
    <w:p>
      <w:pPr>
        <w:keepNext/>
        <w:keepLines/>
        <w:adjustRightInd w:val="0"/>
        <w:spacing w:line="360" w:lineRule="auto"/>
        <w:jc w:val="center"/>
        <w:outlineLvl w:val="0"/>
        <w:rPr>
          <w:rFonts w:ascii="黑体" w:eastAsia="黑体"/>
          <w:b/>
          <w:color w:val="auto"/>
          <w:kern w:val="44"/>
          <w:sz w:val="32"/>
          <w:szCs w:val="32"/>
          <w:highlight w:val="none"/>
        </w:rPr>
      </w:pPr>
      <w:bookmarkStart w:id="103" w:name="_Toc6404"/>
      <w:bookmarkStart w:id="104" w:name="_Toc17905460"/>
      <w:r>
        <w:rPr>
          <w:rFonts w:hint="eastAsia" w:ascii="黑体" w:eastAsia="黑体"/>
          <w:b/>
          <w:color w:val="auto"/>
          <w:kern w:val="44"/>
          <w:sz w:val="32"/>
          <w:szCs w:val="32"/>
          <w:highlight w:val="none"/>
        </w:rPr>
        <w:t>第六章  合同主要条款</w:t>
      </w:r>
      <w:bookmarkEnd w:id="103"/>
      <w:bookmarkEnd w:id="104"/>
    </w:p>
    <w:p>
      <w:pPr>
        <w:snapToGrid w:val="0"/>
        <w:spacing w:before="100" w:beforeAutospacing="1" w:after="100" w:afterAutospacing="1" w:line="360" w:lineRule="auto"/>
        <w:rPr>
          <w:rFonts w:ascii="宋体" w:hAnsi="宋体"/>
          <w:bCs/>
          <w:color w:val="auto"/>
          <w:szCs w:val="21"/>
          <w:highlight w:val="none"/>
        </w:rPr>
      </w:pPr>
      <w:r>
        <w:rPr>
          <w:rFonts w:hint="eastAsia" w:ascii="宋体" w:hAnsi="宋体"/>
          <w:b/>
          <w:color w:val="auto"/>
          <w:sz w:val="32"/>
          <w:szCs w:val="32"/>
          <w:highlight w:val="none"/>
        </w:rPr>
        <w:t xml:space="preserve">合同编号：  </w:t>
      </w:r>
      <w:r>
        <w:rPr>
          <w:rFonts w:hint="eastAsia" w:ascii="宋体" w:hAnsi="宋体"/>
          <w:bCs/>
          <w:color w:val="auto"/>
          <w:szCs w:val="21"/>
          <w:highlight w:val="none"/>
        </w:rPr>
        <w:t xml:space="preserve">              </w:t>
      </w:r>
    </w:p>
    <w:p>
      <w:pPr>
        <w:snapToGrid w:val="0"/>
        <w:spacing w:before="100" w:beforeAutospacing="1" w:after="100" w:afterAutospacing="1" w:line="360" w:lineRule="auto"/>
        <w:jc w:val="center"/>
        <w:rPr>
          <w:rFonts w:ascii="宋体" w:hAnsi="宋体"/>
          <w:bCs/>
          <w:color w:val="auto"/>
          <w:szCs w:val="21"/>
          <w:highlight w:val="none"/>
        </w:rPr>
      </w:pPr>
      <w:r>
        <w:rPr>
          <w:rFonts w:hint="eastAsia" w:ascii="宋体" w:hAnsi="宋体"/>
          <w:bCs/>
          <w:color w:val="auto"/>
          <w:szCs w:val="21"/>
          <w:highlight w:val="none"/>
        </w:rPr>
        <w:t xml:space="preserve">  </w:t>
      </w:r>
    </w:p>
    <w:p>
      <w:pPr>
        <w:snapToGrid w:val="0"/>
        <w:spacing w:before="100" w:beforeAutospacing="1" w:after="100" w:afterAutospacing="1" w:line="360" w:lineRule="auto"/>
        <w:jc w:val="center"/>
        <w:outlineLvl w:val="0"/>
        <w:rPr>
          <w:rFonts w:ascii="宋体" w:hAnsi="宋体"/>
          <w:b/>
          <w:bCs/>
          <w:color w:val="auto"/>
          <w:sz w:val="44"/>
          <w:szCs w:val="44"/>
          <w:highlight w:val="none"/>
        </w:rPr>
      </w:pPr>
    </w:p>
    <w:p>
      <w:pPr>
        <w:snapToGrid w:val="0"/>
        <w:spacing w:before="100" w:beforeAutospacing="1" w:after="100" w:afterAutospacing="1" w:line="360" w:lineRule="auto"/>
        <w:jc w:val="center"/>
        <w:outlineLvl w:val="0"/>
        <w:rPr>
          <w:rFonts w:ascii="宋体" w:hAnsi="宋体"/>
          <w:b/>
          <w:bCs/>
          <w:color w:val="auto"/>
          <w:sz w:val="44"/>
          <w:szCs w:val="44"/>
          <w:highlight w:val="none"/>
        </w:rPr>
      </w:pPr>
    </w:p>
    <w:p>
      <w:pPr>
        <w:snapToGrid w:val="0"/>
        <w:spacing w:before="100" w:beforeAutospacing="1" w:after="100" w:afterAutospacing="1" w:line="360" w:lineRule="auto"/>
        <w:jc w:val="center"/>
        <w:outlineLvl w:val="0"/>
        <w:rPr>
          <w:rFonts w:ascii="宋体" w:hAnsi="宋体"/>
          <w:b/>
          <w:bCs/>
          <w:color w:val="auto"/>
          <w:sz w:val="44"/>
          <w:szCs w:val="44"/>
          <w:highlight w:val="none"/>
        </w:rPr>
      </w:pPr>
    </w:p>
    <w:p>
      <w:pPr>
        <w:snapToGrid w:val="0"/>
        <w:spacing w:before="100" w:beforeAutospacing="1" w:after="100" w:afterAutospacing="1" w:line="360" w:lineRule="auto"/>
        <w:jc w:val="center"/>
        <w:outlineLvl w:val="0"/>
        <w:rPr>
          <w:rFonts w:ascii="宋体" w:hAnsi="宋体"/>
          <w:b/>
          <w:bCs/>
          <w:color w:val="auto"/>
          <w:sz w:val="44"/>
          <w:szCs w:val="44"/>
          <w:highlight w:val="none"/>
        </w:rPr>
      </w:pPr>
    </w:p>
    <w:p>
      <w:pPr>
        <w:snapToGrid w:val="0"/>
        <w:spacing w:before="100" w:beforeAutospacing="1" w:after="100" w:afterAutospacing="1" w:line="360" w:lineRule="auto"/>
        <w:jc w:val="center"/>
        <w:outlineLvl w:val="0"/>
        <w:rPr>
          <w:rFonts w:ascii="宋体" w:hAnsi="宋体"/>
          <w:b/>
          <w:bCs/>
          <w:color w:val="auto"/>
          <w:sz w:val="44"/>
          <w:szCs w:val="44"/>
          <w:highlight w:val="none"/>
        </w:rPr>
      </w:pPr>
      <w:r>
        <w:rPr>
          <w:rFonts w:hint="eastAsia" w:ascii="宋体" w:hAnsi="宋体"/>
          <w:b/>
          <w:bCs/>
          <w:color w:val="auto"/>
          <w:sz w:val="44"/>
          <w:szCs w:val="44"/>
          <w:highlight w:val="none"/>
        </w:rPr>
        <w:t>东莞市路桥投资建设有限公司</w:t>
      </w:r>
    </w:p>
    <w:p>
      <w:pPr>
        <w:snapToGrid w:val="0"/>
        <w:spacing w:before="100" w:beforeAutospacing="1" w:after="100" w:afterAutospacing="1" w:line="360" w:lineRule="auto"/>
        <w:jc w:val="center"/>
        <w:outlineLvl w:val="0"/>
        <w:rPr>
          <w:rFonts w:ascii="宋体" w:hAnsi="宋体"/>
          <w:b/>
          <w:bCs/>
          <w:color w:val="auto"/>
          <w:sz w:val="44"/>
          <w:szCs w:val="44"/>
          <w:highlight w:val="none"/>
        </w:rPr>
      </w:pPr>
      <w:r>
        <w:rPr>
          <w:rFonts w:hint="eastAsia" w:ascii="宋体" w:hAnsi="宋体"/>
          <w:b/>
          <w:bCs/>
          <w:color w:val="auto"/>
          <w:sz w:val="44"/>
          <w:szCs w:val="44"/>
          <w:highlight w:val="none"/>
        </w:rPr>
        <w:t>土地使用权及物业租赁合同</w:t>
      </w:r>
    </w:p>
    <w:p>
      <w:pPr>
        <w:snapToGrid w:val="0"/>
        <w:spacing w:before="100" w:beforeAutospacing="1" w:after="100" w:afterAutospacing="1" w:line="360" w:lineRule="auto"/>
        <w:ind w:firstLine="1260" w:firstLineChars="600"/>
        <w:rPr>
          <w:rFonts w:ascii="宋体" w:hAnsi="宋体"/>
          <w:color w:val="auto"/>
          <w:sz w:val="44"/>
          <w:szCs w:val="44"/>
          <w:highlight w:val="none"/>
        </w:rPr>
      </w:pPr>
      <w:r>
        <w:rPr>
          <w:rFonts w:hint="eastAsia" w:ascii="宋体" w:hAnsi="宋体"/>
          <w:color w:val="auto"/>
          <w:szCs w:val="21"/>
          <w:highlight w:val="none"/>
        </w:rPr>
        <w:t xml:space="preserve">              </w:t>
      </w:r>
      <w:r>
        <w:rPr>
          <w:rFonts w:hint="eastAsia" w:ascii="宋体" w:hAnsi="宋体"/>
          <w:color w:val="auto"/>
          <w:sz w:val="44"/>
          <w:szCs w:val="44"/>
          <w:highlight w:val="none"/>
        </w:rPr>
        <w:t xml:space="preserve"> </w:t>
      </w:r>
    </w:p>
    <w:p>
      <w:pPr>
        <w:snapToGrid w:val="0"/>
        <w:spacing w:before="100" w:beforeAutospacing="1" w:after="100" w:afterAutospacing="1" w:line="360" w:lineRule="auto"/>
        <w:rPr>
          <w:rFonts w:ascii="宋体" w:hAnsi="宋体"/>
          <w:color w:val="auto"/>
          <w:szCs w:val="21"/>
          <w:highlight w:val="none"/>
        </w:rPr>
      </w:pPr>
    </w:p>
    <w:p>
      <w:pPr>
        <w:snapToGrid w:val="0"/>
        <w:spacing w:before="100" w:beforeAutospacing="1" w:after="100" w:afterAutospacing="1" w:line="360" w:lineRule="auto"/>
        <w:ind w:firstLine="843" w:firstLineChars="300"/>
        <w:outlineLvl w:val="1"/>
        <w:rPr>
          <w:rFonts w:ascii="宋体" w:hAnsi="宋体"/>
          <w:b/>
          <w:color w:val="auto"/>
          <w:sz w:val="28"/>
          <w:szCs w:val="28"/>
          <w:highlight w:val="none"/>
          <w:u w:val="single"/>
        </w:rPr>
      </w:pPr>
      <w:r>
        <w:rPr>
          <w:rFonts w:hint="eastAsia" w:ascii="宋体" w:hAnsi="宋体"/>
          <w:b/>
          <w:color w:val="auto"/>
          <w:sz w:val="28"/>
          <w:szCs w:val="28"/>
          <w:highlight w:val="none"/>
        </w:rPr>
        <w:t>出租人（甲方）：</w:t>
      </w:r>
      <w:r>
        <w:rPr>
          <w:rFonts w:hint="eastAsia" w:ascii="宋体" w:hAnsi="宋体"/>
          <w:b/>
          <w:color w:val="auto"/>
          <w:sz w:val="28"/>
          <w:szCs w:val="28"/>
          <w:highlight w:val="none"/>
          <w:u w:val="single"/>
        </w:rPr>
        <w:t xml:space="preserve">   东莞市路桥投资建设有限公司         </w:t>
      </w:r>
    </w:p>
    <w:p>
      <w:pPr>
        <w:snapToGrid w:val="0"/>
        <w:spacing w:before="100" w:beforeAutospacing="1" w:after="100" w:afterAutospacing="1" w:line="360" w:lineRule="auto"/>
        <w:ind w:firstLine="843" w:firstLineChars="300"/>
        <w:outlineLvl w:val="1"/>
        <w:rPr>
          <w:rFonts w:ascii="宋体" w:hAnsi="宋体"/>
          <w:b/>
          <w:color w:val="auto"/>
          <w:sz w:val="28"/>
          <w:szCs w:val="28"/>
          <w:highlight w:val="none"/>
          <w:u w:val="single"/>
        </w:rPr>
      </w:pPr>
      <w:r>
        <w:rPr>
          <w:rFonts w:hint="eastAsia" w:ascii="宋体" w:hAnsi="宋体"/>
          <w:b/>
          <w:color w:val="auto"/>
          <w:sz w:val="28"/>
          <w:szCs w:val="28"/>
          <w:highlight w:val="none"/>
        </w:rPr>
        <w:t>承租人（乙方）：</w:t>
      </w:r>
      <w:r>
        <w:rPr>
          <w:rFonts w:hint="eastAsia" w:ascii="宋体" w:hAnsi="宋体"/>
          <w:b/>
          <w:color w:val="auto"/>
          <w:sz w:val="28"/>
          <w:szCs w:val="28"/>
          <w:highlight w:val="none"/>
          <w:u w:val="single"/>
        </w:rPr>
        <w:t xml:space="preserve">                                    </w:t>
      </w:r>
    </w:p>
    <w:p>
      <w:pPr>
        <w:adjustRightInd w:val="0"/>
        <w:snapToGrid w:val="0"/>
        <w:spacing w:line="360" w:lineRule="auto"/>
        <w:jc w:val="center"/>
        <w:rPr>
          <w:rFonts w:ascii="宋体" w:hAnsi="宋体"/>
          <w:color w:val="auto"/>
          <w:sz w:val="28"/>
          <w:szCs w:val="28"/>
          <w:highlight w:val="none"/>
        </w:rPr>
      </w:pPr>
    </w:p>
    <w:p>
      <w:pPr>
        <w:adjustRightInd w:val="0"/>
        <w:snapToGrid w:val="0"/>
        <w:spacing w:line="360" w:lineRule="auto"/>
        <w:jc w:val="center"/>
        <w:rPr>
          <w:rFonts w:ascii="宋体" w:hAnsi="宋体"/>
          <w:color w:val="auto"/>
          <w:sz w:val="28"/>
          <w:szCs w:val="28"/>
          <w:highlight w:val="none"/>
        </w:rPr>
      </w:pPr>
    </w:p>
    <w:p>
      <w:pPr>
        <w:adjustRightInd w:val="0"/>
        <w:snapToGrid w:val="0"/>
        <w:spacing w:line="360" w:lineRule="auto"/>
        <w:rPr>
          <w:color w:val="auto"/>
          <w:sz w:val="24"/>
          <w:highlight w:val="none"/>
        </w:rPr>
      </w:pPr>
      <w:r>
        <w:rPr>
          <w:rFonts w:hint="eastAsia"/>
          <w:color w:val="auto"/>
          <w:sz w:val="24"/>
          <w:highlight w:val="none"/>
        </w:rPr>
        <w:t>出租人（甲方）：</w:t>
      </w:r>
      <w:r>
        <w:rPr>
          <w:color w:val="auto"/>
          <w:sz w:val="24"/>
          <w:highlight w:val="none"/>
          <w:u w:val="single"/>
        </w:rPr>
        <w:t xml:space="preserve">  </w:t>
      </w:r>
      <w:r>
        <w:rPr>
          <w:rFonts w:hint="eastAsia"/>
          <w:color w:val="auto"/>
          <w:sz w:val="24"/>
          <w:highlight w:val="none"/>
          <w:u w:val="single"/>
        </w:rPr>
        <w:t>东莞市路桥投资建设有限公司</w:t>
      </w:r>
      <w:r>
        <w:rPr>
          <w:color w:val="auto"/>
          <w:sz w:val="24"/>
          <w:highlight w:val="none"/>
          <w:u w:val="single"/>
        </w:rPr>
        <w:t xml:space="preserve">  </w:t>
      </w:r>
      <w:r>
        <w:rPr>
          <w:rFonts w:hint="eastAsia"/>
          <w:color w:val="auto"/>
          <w:sz w:val="24"/>
          <w:highlight w:val="none"/>
        </w:rPr>
        <w:t>（以下简称甲方）</w:t>
      </w:r>
    </w:p>
    <w:p>
      <w:pPr>
        <w:adjustRightInd w:val="0"/>
        <w:snapToGrid w:val="0"/>
        <w:spacing w:line="360" w:lineRule="auto"/>
        <w:rPr>
          <w:color w:val="auto"/>
          <w:sz w:val="24"/>
          <w:highlight w:val="none"/>
        </w:rPr>
      </w:pPr>
      <w:r>
        <w:rPr>
          <w:rFonts w:hint="eastAsia"/>
          <w:color w:val="auto"/>
          <w:sz w:val="24"/>
          <w:highlight w:val="none"/>
        </w:rPr>
        <w:t>通讯地址：广东省东莞市东城区狮龙路13号</w:t>
      </w:r>
    </w:p>
    <w:p>
      <w:pPr>
        <w:adjustRightInd w:val="0"/>
        <w:snapToGrid w:val="0"/>
        <w:spacing w:line="360" w:lineRule="auto"/>
        <w:rPr>
          <w:color w:val="auto"/>
          <w:sz w:val="24"/>
          <w:highlight w:val="none"/>
        </w:rPr>
      </w:pPr>
      <w:r>
        <w:rPr>
          <w:rFonts w:hint="eastAsia"/>
          <w:color w:val="auto"/>
          <w:sz w:val="24"/>
          <w:highlight w:val="none"/>
        </w:rPr>
        <w:t>法定代表人：刘伟</w:t>
      </w:r>
    </w:p>
    <w:p>
      <w:pPr>
        <w:adjustRightInd w:val="0"/>
        <w:snapToGrid w:val="0"/>
        <w:spacing w:line="360" w:lineRule="auto"/>
        <w:rPr>
          <w:color w:val="auto"/>
          <w:sz w:val="24"/>
          <w:highlight w:val="none"/>
        </w:rPr>
      </w:pPr>
      <w:r>
        <w:rPr>
          <w:rFonts w:hint="eastAsia"/>
          <w:color w:val="auto"/>
          <w:sz w:val="24"/>
          <w:highlight w:val="none"/>
        </w:rPr>
        <w:t xml:space="preserve">联系电话： </w:t>
      </w:r>
      <w:r>
        <w:rPr>
          <w:color w:val="auto"/>
          <w:sz w:val="24"/>
          <w:highlight w:val="none"/>
        </w:rPr>
        <w:t xml:space="preserve">             </w:t>
      </w:r>
      <w:r>
        <w:rPr>
          <w:rFonts w:hint="eastAsia"/>
          <w:color w:val="auto"/>
          <w:sz w:val="24"/>
          <w:highlight w:val="none"/>
        </w:rPr>
        <w:t xml:space="preserve">  </w:t>
      </w:r>
      <w:r>
        <w:rPr>
          <w:color w:val="auto"/>
          <w:sz w:val="24"/>
          <w:highlight w:val="none"/>
        </w:rPr>
        <w:t xml:space="preserve"> </w:t>
      </w:r>
      <w:r>
        <w:rPr>
          <w:rFonts w:hint="eastAsia"/>
          <w:color w:val="auto"/>
          <w:sz w:val="24"/>
          <w:highlight w:val="none"/>
        </w:rPr>
        <w:t xml:space="preserve">传真： </w:t>
      </w:r>
    </w:p>
    <w:p>
      <w:pPr>
        <w:adjustRightInd w:val="0"/>
        <w:snapToGrid w:val="0"/>
        <w:spacing w:line="360" w:lineRule="auto"/>
        <w:rPr>
          <w:color w:val="auto"/>
          <w:sz w:val="24"/>
          <w:highlight w:val="none"/>
        </w:rPr>
      </w:pPr>
      <w:r>
        <w:rPr>
          <w:rFonts w:hint="eastAsia"/>
          <w:color w:val="auto"/>
          <w:sz w:val="24"/>
          <w:highlight w:val="none"/>
        </w:rPr>
        <w:t xml:space="preserve">邮政编码： </w:t>
      </w:r>
    </w:p>
    <w:p>
      <w:pPr>
        <w:adjustRightInd w:val="0"/>
        <w:snapToGrid w:val="0"/>
        <w:spacing w:line="360" w:lineRule="auto"/>
        <w:rPr>
          <w:color w:val="auto"/>
          <w:sz w:val="24"/>
          <w:highlight w:val="none"/>
        </w:rPr>
      </w:pPr>
    </w:p>
    <w:p>
      <w:pPr>
        <w:adjustRightInd w:val="0"/>
        <w:snapToGrid w:val="0"/>
        <w:spacing w:line="360" w:lineRule="auto"/>
        <w:rPr>
          <w:color w:val="auto"/>
          <w:sz w:val="24"/>
          <w:highlight w:val="none"/>
        </w:rPr>
      </w:pPr>
      <w:r>
        <w:rPr>
          <w:rFonts w:hint="eastAsia"/>
          <w:color w:val="auto"/>
          <w:sz w:val="24"/>
          <w:highlight w:val="none"/>
        </w:rPr>
        <w:t>承租人（乙方）：</w:t>
      </w:r>
      <w:r>
        <w:rPr>
          <w:color w:val="auto"/>
          <w:sz w:val="24"/>
          <w:highlight w:val="none"/>
          <w:u w:val="single"/>
        </w:rPr>
        <w:t xml:space="preserve">  </w:t>
      </w:r>
      <w:r>
        <w:rPr>
          <w:rFonts w:hint="eastAsia"/>
          <w:color w:val="auto"/>
          <w:sz w:val="24"/>
          <w:highlight w:val="none"/>
          <w:u w:val="single"/>
        </w:rPr>
        <w:t xml:space="preserve">      </w:t>
      </w:r>
      <w:r>
        <w:rPr>
          <w:rFonts w:hint="eastAsia"/>
          <w:color w:val="auto"/>
          <w:sz w:val="24"/>
          <w:highlight w:val="none"/>
        </w:rPr>
        <w:t>（以下简称乙方）</w:t>
      </w:r>
    </w:p>
    <w:p>
      <w:pPr>
        <w:adjustRightInd w:val="0"/>
        <w:snapToGrid w:val="0"/>
        <w:spacing w:line="360" w:lineRule="auto"/>
        <w:rPr>
          <w:color w:val="auto"/>
          <w:sz w:val="24"/>
          <w:highlight w:val="none"/>
        </w:rPr>
      </w:pPr>
      <w:r>
        <w:rPr>
          <w:rFonts w:hint="eastAsia"/>
          <w:color w:val="auto"/>
          <w:sz w:val="24"/>
          <w:highlight w:val="none"/>
        </w:rPr>
        <w:t xml:space="preserve">通讯地址： </w:t>
      </w:r>
    </w:p>
    <w:p>
      <w:pPr>
        <w:adjustRightInd w:val="0"/>
        <w:snapToGrid w:val="0"/>
        <w:spacing w:line="360" w:lineRule="auto"/>
        <w:rPr>
          <w:color w:val="auto"/>
          <w:sz w:val="24"/>
          <w:highlight w:val="none"/>
        </w:rPr>
      </w:pPr>
      <w:r>
        <w:rPr>
          <w:rFonts w:hint="eastAsia"/>
          <w:color w:val="auto"/>
          <w:sz w:val="24"/>
          <w:highlight w:val="none"/>
        </w:rPr>
        <w:t xml:space="preserve">法定代表人： </w:t>
      </w:r>
    </w:p>
    <w:p>
      <w:pPr>
        <w:adjustRightInd w:val="0"/>
        <w:snapToGrid w:val="0"/>
        <w:spacing w:line="360" w:lineRule="auto"/>
        <w:rPr>
          <w:color w:val="auto"/>
          <w:sz w:val="24"/>
          <w:highlight w:val="none"/>
        </w:rPr>
      </w:pPr>
      <w:r>
        <w:rPr>
          <w:rFonts w:hint="eastAsia"/>
          <w:color w:val="auto"/>
          <w:sz w:val="24"/>
          <w:highlight w:val="none"/>
        </w:rPr>
        <w:t xml:space="preserve">联系电话：              </w:t>
      </w:r>
      <w:r>
        <w:rPr>
          <w:color w:val="auto"/>
          <w:sz w:val="24"/>
          <w:highlight w:val="none"/>
        </w:rPr>
        <w:t xml:space="preserve">   </w:t>
      </w:r>
      <w:r>
        <w:rPr>
          <w:rFonts w:hint="eastAsia"/>
          <w:color w:val="auto"/>
          <w:sz w:val="24"/>
          <w:highlight w:val="none"/>
        </w:rPr>
        <w:t xml:space="preserve">传真： </w:t>
      </w:r>
    </w:p>
    <w:p>
      <w:pPr>
        <w:adjustRightInd w:val="0"/>
        <w:snapToGrid w:val="0"/>
        <w:spacing w:line="360" w:lineRule="auto"/>
        <w:rPr>
          <w:color w:val="auto"/>
          <w:sz w:val="24"/>
          <w:highlight w:val="none"/>
        </w:rPr>
      </w:pPr>
      <w:r>
        <w:rPr>
          <w:rFonts w:hint="eastAsia"/>
          <w:color w:val="auto"/>
          <w:sz w:val="24"/>
          <w:highlight w:val="none"/>
        </w:rPr>
        <w:t xml:space="preserve">邮政编码： </w:t>
      </w:r>
    </w:p>
    <w:p>
      <w:pPr>
        <w:adjustRightInd w:val="0"/>
        <w:snapToGrid w:val="0"/>
        <w:spacing w:line="360" w:lineRule="auto"/>
        <w:rPr>
          <w:color w:val="auto"/>
          <w:sz w:val="24"/>
          <w:highlight w:val="none"/>
        </w:rPr>
      </w:pPr>
    </w:p>
    <w:p>
      <w:pPr>
        <w:adjustRightInd w:val="0"/>
        <w:snapToGrid w:val="0"/>
        <w:spacing w:line="360" w:lineRule="auto"/>
        <w:ind w:firstLine="480" w:firstLineChars="200"/>
        <w:rPr>
          <w:color w:val="auto"/>
          <w:sz w:val="24"/>
          <w:highlight w:val="none"/>
        </w:rPr>
      </w:pPr>
      <w:r>
        <w:rPr>
          <w:rFonts w:hint="eastAsia"/>
          <w:color w:val="auto"/>
          <w:sz w:val="24"/>
          <w:highlight w:val="none"/>
        </w:rPr>
        <w:t>根据《中华人民共和国企业国有资产法》、《中华人民共和国合同法》、《企业国有资产交易监督管理办法》、《东莞市人民政府国有资产监督管理委员会市属国有企业土地使用权及物业出租管理办法》等法律、法规和政策的有关规定，甲、乙双方在平等、自愿、公平和诚实信用的基础上，经协商一致，就乙方承租甲方可依法出租的土地使用权及物业的相关事宜，订立本合同。</w:t>
      </w:r>
    </w:p>
    <w:p>
      <w:pPr>
        <w:adjustRightInd w:val="0"/>
        <w:snapToGrid w:val="0"/>
        <w:spacing w:line="360" w:lineRule="auto"/>
        <w:jc w:val="center"/>
        <w:rPr>
          <w:b/>
          <w:color w:val="auto"/>
          <w:sz w:val="28"/>
          <w:highlight w:val="none"/>
        </w:rPr>
      </w:pPr>
    </w:p>
    <w:p>
      <w:pPr>
        <w:adjustRightInd w:val="0"/>
        <w:snapToGrid w:val="0"/>
        <w:spacing w:line="360" w:lineRule="auto"/>
        <w:ind w:firstLine="361" w:firstLineChars="150"/>
        <w:outlineLvl w:val="1"/>
        <w:rPr>
          <w:b/>
          <w:color w:val="auto"/>
          <w:sz w:val="24"/>
          <w:highlight w:val="none"/>
        </w:rPr>
      </w:pPr>
      <w:r>
        <w:rPr>
          <w:rFonts w:hint="eastAsia"/>
          <w:b/>
          <w:color w:val="auto"/>
          <w:sz w:val="24"/>
          <w:highlight w:val="none"/>
        </w:rPr>
        <w:t>第一条：土地使用权及物业的基本情况。</w:t>
      </w:r>
    </w:p>
    <w:p>
      <w:pPr>
        <w:adjustRightInd w:val="0"/>
        <w:snapToGrid w:val="0"/>
        <w:spacing w:line="360" w:lineRule="auto"/>
        <w:ind w:firstLine="480" w:firstLineChars="200"/>
        <w:outlineLvl w:val="1"/>
        <w:rPr>
          <w:color w:val="auto"/>
          <w:sz w:val="24"/>
          <w:highlight w:val="none"/>
          <w:u w:val="single"/>
        </w:rPr>
      </w:pPr>
      <w:r>
        <w:rPr>
          <w:rFonts w:hint="eastAsia"/>
          <w:color w:val="auto"/>
          <w:sz w:val="24"/>
          <w:highlight w:val="none"/>
        </w:rPr>
        <w:t>1、</w:t>
      </w:r>
      <w:r>
        <w:rPr>
          <w:rFonts w:hint="eastAsia" w:ascii="宋体" w:hAnsi="宋体"/>
          <w:color w:val="auto"/>
          <w:sz w:val="24"/>
          <w:szCs w:val="24"/>
          <w:highlight w:val="none"/>
        </w:rPr>
        <w:t>常田路753号物业（原常平木棆厂）位于常平镇白石岗村黄田路旁，物业占地面积约14510.5㎡（不含桥下占地4318.2㎡），建筑面积约17580㎡（主要包括厂房一栋五层面积共约11443.39㎡&lt;2288.7㎡/层&gt;，员工宿舍一栋五层面积共约4468.5㎡&lt;893.7㎡/层&gt;，行政宿舍一栋三层面积共约547.61㎡&lt;182.54㎡/层&gt;，锅炉房、油库共约1120.5㎡）。</w:t>
      </w:r>
    </w:p>
    <w:p>
      <w:pPr>
        <w:adjustRightInd w:val="0"/>
        <w:snapToGrid w:val="0"/>
        <w:spacing w:line="360" w:lineRule="auto"/>
        <w:ind w:firstLine="480" w:firstLineChars="200"/>
        <w:outlineLvl w:val="1"/>
        <w:rPr>
          <w:color w:val="auto"/>
          <w:sz w:val="24"/>
          <w:highlight w:val="none"/>
        </w:rPr>
      </w:pPr>
      <w:r>
        <w:rPr>
          <w:rFonts w:hint="eastAsia"/>
          <w:color w:val="auto"/>
          <w:sz w:val="24"/>
          <w:highlight w:val="none"/>
        </w:rPr>
        <w:t>2、其他：【   无    】</w:t>
      </w:r>
    </w:p>
    <w:p>
      <w:pPr>
        <w:adjustRightInd w:val="0"/>
        <w:snapToGrid w:val="0"/>
        <w:spacing w:line="360" w:lineRule="auto"/>
        <w:ind w:firstLine="361" w:firstLineChars="150"/>
        <w:outlineLvl w:val="1"/>
        <w:rPr>
          <w:b/>
          <w:color w:val="auto"/>
          <w:sz w:val="24"/>
          <w:highlight w:val="none"/>
        </w:rPr>
      </w:pPr>
      <w:r>
        <w:rPr>
          <w:rFonts w:hint="eastAsia"/>
          <w:b/>
          <w:color w:val="auto"/>
          <w:sz w:val="24"/>
          <w:highlight w:val="none"/>
        </w:rPr>
        <w:t>第二条：租赁物设施、物品情况。</w:t>
      </w:r>
    </w:p>
    <w:p>
      <w:pPr>
        <w:adjustRightInd w:val="0"/>
        <w:snapToGrid w:val="0"/>
        <w:spacing w:line="360" w:lineRule="auto"/>
        <w:ind w:firstLine="480" w:firstLineChars="200"/>
        <w:rPr>
          <w:color w:val="auto"/>
          <w:sz w:val="24"/>
          <w:highlight w:val="none"/>
        </w:rPr>
      </w:pPr>
      <w:r>
        <w:rPr>
          <w:rFonts w:hint="eastAsia"/>
          <w:color w:val="auto"/>
          <w:sz w:val="24"/>
          <w:highlight w:val="none"/>
        </w:rPr>
        <w:t>租赁物内设施、物品情况为以下第【    2   】项：</w:t>
      </w:r>
    </w:p>
    <w:p>
      <w:pPr>
        <w:adjustRightInd w:val="0"/>
        <w:snapToGrid w:val="0"/>
        <w:spacing w:line="360" w:lineRule="auto"/>
        <w:ind w:firstLine="480" w:firstLineChars="200"/>
        <w:rPr>
          <w:color w:val="auto"/>
          <w:sz w:val="24"/>
          <w:highlight w:val="none"/>
        </w:rPr>
      </w:pPr>
      <w:r>
        <w:rPr>
          <w:rFonts w:hint="eastAsia"/>
          <w:color w:val="auto"/>
          <w:sz w:val="24"/>
          <w:highlight w:val="none"/>
        </w:rPr>
        <w:t>1、在签订本合同之前，甲乙双方对租赁物的设施、物品情况进行了核对，具体情况详见附件：《租赁物设施、物品清单》。</w:t>
      </w:r>
    </w:p>
    <w:p>
      <w:pPr>
        <w:adjustRightInd w:val="0"/>
        <w:snapToGrid w:val="0"/>
        <w:spacing w:line="360" w:lineRule="auto"/>
        <w:ind w:firstLine="480" w:firstLineChars="200"/>
        <w:rPr>
          <w:color w:val="auto"/>
          <w:sz w:val="24"/>
          <w:highlight w:val="none"/>
        </w:rPr>
      </w:pPr>
      <w:r>
        <w:rPr>
          <w:rFonts w:hint="eastAsia"/>
          <w:color w:val="auto"/>
          <w:sz w:val="24"/>
          <w:highlight w:val="none"/>
        </w:rPr>
        <w:t>2、租赁物内没有设施、物品。</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第三条  租赁用途</w:t>
      </w:r>
    </w:p>
    <w:p>
      <w:pPr>
        <w:adjustRightInd w:val="0"/>
        <w:snapToGrid w:val="0"/>
        <w:spacing w:line="360" w:lineRule="auto"/>
        <w:ind w:firstLine="480" w:firstLineChars="200"/>
        <w:rPr>
          <w:color w:val="auto"/>
          <w:sz w:val="24"/>
          <w:highlight w:val="none"/>
        </w:rPr>
      </w:pPr>
      <w:r>
        <w:rPr>
          <w:rFonts w:hint="eastAsia"/>
          <w:color w:val="auto"/>
          <w:sz w:val="24"/>
          <w:highlight w:val="none"/>
        </w:rPr>
        <w:t>租赁物业的用途为【</w:t>
      </w:r>
      <w:r>
        <w:rPr>
          <w:rFonts w:hint="eastAsia" w:ascii="宋体" w:hAnsi="宋体"/>
          <w:color w:val="auto"/>
          <w:sz w:val="24"/>
          <w:szCs w:val="24"/>
          <w:highlight w:val="none"/>
        </w:rPr>
        <w:t>办公场所、工业生产</w:t>
      </w:r>
      <w:r>
        <w:rPr>
          <w:rFonts w:hint="eastAsia"/>
          <w:color w:val="auto"/>
          <w:sz w:val="24"/>
          <w:highlight w:val="none"/>
        </w:rPr>
        <w:t>】，未经甲方书面同意，乙方不得改变租赁用途。</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第四条：租赁期</w:t>
      </w:r>
    </w:p>
    <w:p>
      <w:pPr>
        <w:adjustRightInd w:val="0"/>
        <w:snapToGrid w:val="0"/>
        <w:spacing w:line="360" w:lineRule="auto"/>
        <w:ind w:firstLine="480" w:firstLineChars="200"/>
        <w:rPr>
          <w:color w:val="auto"/>
          <w:sz w:val="24"/>
          <w:highlight w:val="none"/>
        </w:rPr>
      </w:pPr>
      <w:r>
        <w:rPr>
          <w:rFonts w:hint="eastAsia"/>
          <w:color w:val="auto"/>
          <w:sz w:val="24"/>
          <w:highlight w:val="none"/>
        </w:rPr>
        <w:t>本合同承租期限自</w:t>
      </w: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日至</w:t>
      </w: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日止；租期为</w:t>
      </w:r>
      <w:r>
        <w:rPr>
          <w:color w:val="auto"/>
          <w:sz w:val="24"/>
          <w:highlight w:val="none"/>
          <w:u w:val="single"/>
        </w:rPr>
        <w:t xml:space="preserve"> </w:t>
      </w:r>
      <w:r>
        <w:rPr>
          <w:rFonts w:hint="eastAsia"/>
          <w:color w:val="auto"/>
          <w:sz w:val="24"/>
          <w:highlight w:val="none"/>
          <w:u w:val="single"/>
        </w:rPr>
        <w:t xml:space="preserve"> </w:t>
      </w:r>
      <w:r>
        <w:rPr>
          <w:rFonts w:hint="eastAsia"/>
          <w:color w:val="auto"/>
          <w:sz w:val="24"/>
          <w:highlight w:val="none"/>
        </w:rPr>
        <w:t>年。</w:t>
      </w:r>
    </w:p>
    <w:p>
      <w:pPr>
        <w:adjustRightInd w:val="0"/>
        <w:snapToGrid w:val="0"/>
        <w:spacing w:line="360" w:lineRule="auto"/>
        <w:ind w:firstLine="482" w:firstLineChars="200"/>
        <w:outlineLvl w:val="1"/>
        <w:rPr>
          <w:b/>
          <w:color w:val="auto"/>
          <w:sz w:val="24"/>
          <w:highlight w:val="none"/>
          <w:u w:val="single"/>
        </w:rPr>
      </w:pPr>
      <w:r>
        <w:rPr>
          <w:rFonts w:hint="eastAsia"/>
          <w:b/>
          <w:color w:val="auto"/>
          <w:sz w:val="24"/>
          <w:highlight w:val="none"/>
        </w:rPr>
        <w:t>第五条：</w:t>
      </w:r>
      <w:r>
        <w:rPr>
          <w:b/>
          <w:color w:val="auto"/>
          <w:sz w:val="24"/>
          <w:highlight w:val="none"/>
        </w:rPr>
        <w:t>装修期</w:t>
      </w:r>
    </w:p>
    <w:p>
      <w:pPr>
        <w:adjustRightInd w:val="0"/>
        <w:snapToGrid w:val="0"/>
        <w:spacing w:line="360" w:lineRule="auto"/>
        <w:ind w:firstLine="480" w:firstLineChars="200"/>
        <w:rPr>
          <w:color w:val="auto"/>
          <w:sz w:val="24"/>
          <w:highlight w:val="none"/>
        </w:rPr>
      </w:pPr>
      <w:r>
        <w:rPr>
          <w:color w:val="auto"/>
          <w:sz w:val="24"/>
          <w:highlight w:val="none"/>
        </w:rPr>
        <w:t>装修期</w:t>
      </w:r>
      <w:r>
        <w:rPr>
          <w:rFonts w:hint="eastAsia"/>
          <w:color w:val="auto"/>
          <w:sz w:val="24"/>
          <w:highlight w:val="none"/>
        </w:rPr>
        <w:t>共</w:t>
      </w:r>
      <w:r>
        <w:rPr>
          <w:color w:val="auto"/>
          <w:sz w:val="24"/>
          <w:highlight w:val="none"/>
          <w:u w:val="single"/>
        </w:rPr>
        <w:t xml:space="preserve">  </w:t>
      </w:r>
      <w:r>
        <w:rPr>
          <w:rFonts w:hint="eastAsia"/>
          <w:color w:val="auto"/>
          <w:sz w:val="24"/>
          <w:highlight w:val="none"/>
          <w:u w:val="single"/>
        </w:rPr>
        <w:t xml:space="preserve">0 </w:t>
      </w:r>
      <w:r>
        <w:rPr>
          <w:color w:val="auto"/>
          <w:sz w:val="24"/>
          <w:highlight w:val="none"/>
          <w:u w:val="single"/>
        </w:rPr>
        <w:t xml:space="preserve"> </w:t>
      </w:r>
      <w:r>
        <w:rPr>
          <w:rFonts w:hint="eastAsia"/>
          <w:color w:val="auto"/>
          <w:sz w:val="24"/>
          <w:highlight w:val="none"/>
        </w:rPr>
        <w:t>个月，自</w:t>
      </w: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u w:val="single"/>
        </w:rPr>
        <w:t xml:space="preserve"> </w:t>
      </w:r>
      <w:r>
        <w:rPr>
          <w:rFonts w:hint="eastAsia"/>
          <w:color w:val="auto"/>
          <w:sz w:val="24"/>
          <w:highlight w:val="none"/>
        </w:rPr>
        <w:t>月</w:t>
      </w:r>
      <w:r>
        <w:rPr>
          <w:color w:val="auto"/>
          <w:sz w:val="24"/>
          <w:highlight w:val="none"/>
          <w:u w:val="single"/>
        </w:rPr>
        <w:t xml:space="preserve">  </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日至</w:t>
      </w:r>
      <w:r>
        <w:rPr>
          <w:color w:val="auto"/>
          <w:sz w:val="24"/>
          <w:highlight w:val="none"/>
          <w:u w:val="single"/>
        </w:rPr>
        <w:t xml:space="preserve">       </w:t>
      </w:r>
      <w:r>
        <w:rPr>
          <w:rFonts w:hint="eastAsia"/>
          <w:color w:val="auto"/>
          <w:sz w:val="24"/>
          <w:highlight w:val="none"/>
        </w:rPr>
        <w:t>年</w:t>
      </w:r>
      <w:r>
        <w:rPr>
          <w:color w:val="auto"/>
          <w:sz w:val="24"/>
          <w:highlight w:val="none"/>
          <w:u w:val="single"/>
        </w:rPr>
        <w:t xml:space="preserve"> </w:t>
      </w:r>
      <w:r>
        <w:rPr>
          <w:rFonts w:hint="eastAsia"/>
          <w:color w:val="auto"/>
          <w:sz w:val="24"/>
          <w:highlight w:val="none"/>
          <w:u w:val="single"/>
        </w:rPr>
        <w:t xml:space="preserve"> </w:t>
      </w:r>
      <w:r>
        <w:rPr>
          <w:rFonts w:hint="eastAsia"/>
          <w:color w:val="auto"/>
          <w:sz w:val="24"/>
          <w:highlight w:val="none"/>
        </w:rPr>
        <w:t>月</w:t>
      </w:r>
      <w:r>
        <w:rPr>
          <w:rFonts w:hint="eastAsia"/>
          <w:color w:val="auto"/>
          <w:sz w:val="24"/>
          <w:highlight w:val="none"/>
          <w:u w:val="single"/>
        </w:rPr>
        <w:t xml:space="preserve"> </w:t>
      </w:r>
      <w:r>
        <w:rPr>
          <w:color w:val="auto"/>
          <w:sz w:val="24"/>
          <w:highlight w:val="none"/>
          <w:u w:val="single"/>
        </w:rPr>
        <w:t xml:space="preserve">   </w:t>
      </w:r>
      <w:r>
        <w:rPr>
          <w:rFonts w:hint="eastAsia"/>
          <w:color w:val="auto"/>
          <w:sz w:val="24"/>
          <w:highlight w:val="none"/>
        </w:rPr>
        <w:t>日；装修期内，乙方无需向甲方支付租金，但仍需承担物业管理费及水电等其他费用。</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第六条：租金</w:t>
      </w:r>
      <w:r>
        <w:rPr>
          <w:b/>
          <w:color w:val="auto"/>
          <w:sz w:val="24"/>
          <w:highlight w:val="none"/>
        </w:rPr>
        <w:t xml:space="preserve"> </w:t>
      </w:r>
    </w:p>
    <w:p>
      <w:pPr>
        <w:adjustRightInd w:val="0"/>
        <w:snapToGrid w:val="0"/>
        <w:spacing w:line="360" w:lineRule="auto"/>
        <w:ind w:firstLine="480" w:firstLineChars="200"/>
        <w:rPr>
          <w:color w:val="auto"/>
          <w:sz w:val="24"/>
          <w:highlight w:val="none"/>
        </w:rPr>
      </w:pPr>
      <w:r>
        <w:rPr>
          <w:rFonts w:hint="eastAsia"/>
          <w:color w:val="auto"/>
          <w:sz w:val="24"/>
          <w:highlight w:val="none"/>
        </w:rPr>
        <w:t>该土地使用权及物业每月租金为人民币</w:t>
      </w:r>
      <w:r>
        <w:rPr>
          <w:rFonts w:hint="eastAsia"/>
          <w:color w:val="auto"/>
          <w:sz w:val="24"/>
          <w:highlight w:val="none"/>
          <w:u w:val="single"/>
        </w:rPr>
        <w:t xml:space="preserve"> ¥        </w:t>
      </w:r>
      <w:r>
        <w:rPr>
          <w:rFonts w:hint="eastAsia"/>
          <w:color w:val="auto"/>
          <w:sz w:val="24"/>
          <w:highlight w:val="none"/>
        </w:rPr>
        <w:t xml:space="preserve">元（大写： </w:t>
      </w:r>
      <w:r>
        <w:rPr>
          <w:rFonts w:hint="eastAsia"/>
          <w:color w:val="auto"/>
          <w:sz w:val="24"/>
          <w:highlight w:val="none"/>
          <w:u w:val="single"/>
        </w:rPr>
        <w:t xml:space="preserve">         </w:t>
      </w:r>
      <w:r>
        <w:rPr>
          <w:rFonts w:hint="eastAsia"/>
          <w:color w:val="auto"/>
          <w:sz w:val="24"/>
          <w:highlight w:val="none"/>
        </w:rPr>
        <w:t>）（含税），每年租金总计为人民币</w:t>
      </w:r>
      <w:r>
        <w:rPr>
          <w:rFonts w:hint="eastAsia"/>
          <w:color w:val="auto"/>
          <w:sz w:val="24"/>
          <w:highlight w:val="none"/>
          <w:u w:val="single"/>
        </w:rPr>
        <w:t xml:space="preserve"> ¥          </w:t>
      </w:r>
      <w:r>
        <w:rPr>
          <w:rFonts w:hint="eastAsia"/>
          <w:color w:val="auto"/>
          <w:sz w:val="24"/>
          <w:highlight w:val="none"/>
        </w:rPr>
        <w:t xml:space="preserve">元（大写： </w:t>
      </w:r>
      <w:r>
        <w:rPr>
          <w:rFonts w:hint="eastAsia"/>
          <w:color w:val="auto"/>
          <w:sz w:val="24"/>
          <w:highlight w:val="none"/>
          <w:u w:val="single"/>
        </w:rPr>
        <w:t xml:space="preserve">         ）</w:t>
      </w:r>
      <w:r>
        <w:rPr>
          <w:rFonts w:hint="eastAsia"/>
          <w:color w:val="auto"/>
          <w:sz w:val="24"/>
          <w:highlight w:val="none"/>
        </w:rPr>
        <w:t>（含税）。</w:t>
      </w:r>
      <w:r>
        <w:rPr>
          <w:rFonts w:hint="eastAsia" w:ascii="宋体" w:hAnsi="宋体"/>
          <w:color w:val="auto"/>
          <w:sz w:val="24"/>
          <w:szCs w:val="24"/>
          <w:highlight w:val="none"/>
        </w:rPr>
        <w:t>第一个月的租金应在合同签约定的起租日起十日内支付</w:t>
      </w:r>
      <w:r>
        <w:rPr>
          <w:rFonts w:hint="eastAsia"/>
          <w:color w:val="auto"/>
          <w:sz w:val="24"/>
          <w:highlight w:val="none"/>
        </w:rPr>
        <w:t>，除第一个月外，乙方应于每月</w:t>
      </w:r>
      <w:r>
        <w:rPr>
          <w:color w:val="auto"/>
          <w:sz w:val="24"/>
          <w:highlight w:val="none"/>
          <w:u w:val="single"/>
        </w:rPr>
        <w:t xml:space="preserve"> </w:t>
      </w:r>
      <w:r>
        <w:rPr>
          <w:rFonts w:hint="eastAsia"/>
          <w:color w:val="auto"/>
          <w:sz w:val="24"/>
          <w:highlight w:val="none"/>
          <w:u w:val="single"/>
        </w:rPr>
        <w:t>10</w:t>
      </w:r>
      <w:r>
        <w:rPr>
          <w:color w:val="auto"/>
          <w:sz w:val="24"/>
          <w:highlight w:val="none"/>
          <w:u w:val="single"/>
        </w:rPr>
        <w:t xml:space="preserve"> </w:t>
      </w:r>
      <w:r>
        <w:rPr>
          <w:rFonts w:hint="eastAsia"/>
          <w:color w:val="auto"/>
          <w:sz w:val="24"/>
          <w:highlight w:val="none"/>
        </w:rPr>
        <w:t>日（如到期日为法定节假日，则该到期日顺延至下一个工作日）前向甲方支付当月租金；逾期未支付的，每逾期一日，则乙方需按未支付金额日万分之五的标准支付违约金。甲方应在收到乙方租金后10日内，向乙方开具租金发票。</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第七条：履约保证金（或履约保函）</w:t>
      </w:r>
    </w:p>
    <w:p>
      <w:pPr>
        <w:adjustRightInd w:val="0"/>
        <w:snapToGrid w:val="0"/>
        <w:spacing w:line="360" w:lineRule="auto"/>
        <w:ind w:firstLine="480" w:firstLineChars="200"/>
        <w:rPr>
          <w:color w:val="auto"/>
          <w:sz w:val="24"/>
          <w:highlight w:val="none"/>
        </w:rPr>
      </w:pPr>
      <w:r>
        <w:rPr>
          <w:rFonts w:hint="eastAsia"/>
          <w:color w:val="auto"/>
          <w:sz w:val="24"/>
          <w:highlight w:val="none"/>
        </w:rPr>
        <w:t>1、在签订本合同后【       】天内，乙方须向甲方支付相当于三个月投标租金的履约保证金，金额为：人民币</w:t>
      </w:r>
      <w:r>
        <w:rPr>
          <w:rFonts w:hint="eastAsia"/>
          <w:color w:val="auto"/>
          <w:sz w:val="24"/>
          <w:highlight w:val="none"/>
          <w:u w:val="single"/>
        </w:rPr>
        <w:t xml:space="preserve">¥          </w:t>
      </w:r>
      <w:r>
        <w:rPr>
          <w:rFonts w:hint="eastAsia"/>
          <w:color w:val="auto"/>
          <w:sz w:val="24"/>
          <w:highlight w:val="none"/>
        </w:rPr>
        <w:t xml:space="preserve">元（大写： </w:t>
      </w:r>
      <w:r>
        <w:rPr>
          <w:rFonts w:hint="eastAsia"/>
          <w:color w:val="auto"/>
          <w:sz w:val="24"/>
          <w:highlight w:val="none"/>
          <w:u w:val="single"/>
        </w:rPr>
        <w:t xml:space="preserve">         ）</w:t>
      </w:r>
      <w:r>
        <w:rPr>
          <w:rFonts w:hint="eastAsia"/>
          <w:color w:val="auto"/>
          <w:sz w:val="24"/>
          <w:highlight w:val="none"/>
        </w:rPr>
        <w:t>。该履约保证金在本合同终止后且乙方无违约的情况下由甲方无息返还给乙方。</w:t>
      </w:r>
    </w:p>
    <w:p>
      <w:pPr>
        <w:adjustRightInd w:val="0"/>
        <w:snapToGrid w:val="0"/>
        <w:spacing w:line="360" w:lineRule="auto"/>
        <w:ind w:firstLine="480" w:firstLineChars="200"/>
        <w:rPr>
          <w:color w:val="auto"/>
          <w:sz w:val="24"/>
          <w:highlight w:val="none"/>
        </w:rPr>
      </w:pPr>
      <w:r>
        <w:rPr>
          <w:rFonts w:hint="eastAsia"/>
          <w:color w:val="auto"/>
          <w:sz w:val="24"/>
          <w:highlight w:val="none"/>
        </w:rPr>
        <w:t>2、如乙方未能交纳其应付的租金、物业管理费及其他各项费用，甲方有权从履约保证金中扣除相应数额或者从履约保函中扣划相应数额的保证金。乙方有义务在接到甲方要求补足履约保证金的通知后5日内补足相应数额；否则，甲方有权按照本合同相关规定执行。</w:t>
      </w:r>
    </w:p>
    <w:p>
      <w:pPr>
        <w:adjustRightInd w:val="0"/>
        <w:snapToGrid w:val="0"/>
        <w:spacing w:line="360" w:lineRule="auto"/>
        <w:ind w:firstLine="480" w:firstLineChars="200"/>
        <w:rPr>
          <w:color w:val="auto"/>
          <w:sz w:val="24"/>
          <w:highlight w:val="none"/>
        </w:rPr>
      </w:pPr>
      <w:r>
        <w:rPr>
          <w:rFonts w:hint="eastAsia"/>
          <w:color w:val="auto"/>
          <w:sz w:val="24"/>
          <w:highlight w:val="none"/>
        </w:rPr>
        <w:t>3、租赁期间，非本合同规定的免责情况，乙方违约导致合同解除或乙方中途擅自退租的，甲方有权没收乙方的履约保证金或者从履约保函中扣划全部的保证金；甲方仍有其他损失的，乙方还应继续负责赔偿甲方超出履约保证金或履约保函部分的损失。</w:t>
      </w:r>
    </w:p>
    <w:p>
      <w:pPr>
        <w:adjustRightInd w:val="0"/>
        <w:snapToGrid w:val="0"/>
        <w:spacing w:line="360" w:lineRule="auto"/>
        <w:ind w:firstLine="482" w:firstLineChars="200"/>
        <w:rPr>
          <w:b/>
          <w:color w:val="auto"/>
          <w:sz w:val="24"/>
          <w:highlight w:val="none"/>
        </w:rPr>
      </w:pPr>
      <w:r>
        <w:rPr>
          <w:rFonts w:hint="eastAsia"/>
          <w:b/>
          <w:color w:val="auto"/>
          <w:sz w:val="24"/>
          <w:highlight w:val="none"/>
        </w:rPr>
        <w:t>第八条  物业管理费用、水电费及其他费用的承担</w:t>
      </w:r>
    </w:p>
    <w:p>
      <w:pPr>
        <w:adjustRightInd w:val="0"/>
        <w:snapToGrid w:val="0"/>
        <w:spacing w:line="360" w:lineRule="auto"/>
        <w:ind w:firstLine="480" w:firstLineChars="200"/>
        <w:rPr>
          <w:color w:val="auto"/>
          <w:sz w:val="24"/>
          <w:highlight w:val="none"/>
        </w:rPr>
      </w:pPr>
      <w:r>
        <w:rPr>
          <w:rFonts w:hint="eastAsia"/>
          <w:color w:val="auto"/>
          <w:sz w:val="24"/>
          <w:highlight w:val="none"/>
        </w:rPr>
        <w:t>1、租赁期间的物业管理费</w:t>
      </w:r>
    </w:p>
    <w:p>
      <w:pPr>
        <w:adjustRightInd w:val="0"/>
        <w:snapToGrid w:val="0"/>
        <w:spacing w:line="360" w:lineRule="auto"/>
        <w:ind w:firstLine="480" w:firstLineChars="200"/>
        <w:rPr>
          <w:color w:val="auto"/>
          <w:sz w:val="24"/>
          <w:highlight w:val="none"/>
        </w:rPr>
      </w:pPr>
      <w:r>
        <w:rPr>
          <w:rFonts w:hint="eastAsia"/>
          <w:color w:val="auto"/>
          <w:sz w:val="24"/>
          <w:highlight w:val="none"/>
        </w:rPr>
        <w:t>乙方租赁期间所发生的物业管理费由乙方承担，按以下第【   2  】种方式交纳：</w:t>
      </w:r>
    </w:p>
    <w:p>
      <w:pPr>
        <w:adjustRightInd w:val="0"/>
        <w:snapToGrid w:val="0"/>
        <w:spacing w:line="360" w:lineRule="auto"/>
        <w:ind w:firstLine="480" w:firstLineChars="200"/>
        <w:rPr>
          <w:color w:val="auto"/>
          <w:sz w:val="24"/>
          <w:highlight w:val="none"/>
        </w:rPr>
      </w:pPr>
      <w:r>
        <w:rPr>
          <w:rFonts w:hint="eastAsia"/>
          <w:color w:val="auto"/>
          <w:sz w:val="24"/>
          <w:highlight w:val="none"/>
        </w:rPr>
        <w:t>（1）根据物业管理公司的缴费通知或者有关规定，由乙方自行依时向物业管理公司缴纳。</w:t>
      </w:r>
    </w:p>
    <w:p>
      <w:pPr>
        <w:adjustRightInd w:val="0"/>
        <w:snapToGrid w:val="0"/>
        <w:spacing w:line="360" w:lineRule="auto"/>
        <w:ind w:firstLine="480" w:firstLineChars="200"/>
        <w:rPr>
          <w:color w:val="auto"/>
          <w:sz w:val="24"/>
          <w:highlight w:val="none"/>
        </w:rPr>
      </w:pPr>
      <w:r>
        <w:rPr>
          <w:rFonts w:hint="eastAsia"/>
          <w:color w:val="auto"/>
          <w:sz w:val="24"/>
          <w:highlight w:val="none"/>
        </w:rPr>
        <w:t>（2）其他方式: 【  无   】。</w:t>
      </w:r>
    </w:p>
    <w:p>
      <w:pPr>
        <w:adjustRightInd w:val="0"/>
        <w:snapToGrid w:val="0"/>
        <w:spacing w:line="360" w:lineRule="auto"/>
        <w:ind w:firstLine="480" w:firstLineChars="200"/>
        <w:rPr>
          <w:color w:val="auto"/>
          <w:sz w:val="24"/>
          <w:highlight w:val="none"/>
        </w:rPr>
      </w:pPr>
      <w:r>
        <w:rPr>
          <w:rFonts w:hint="eastAsia"/>
          <w:color w:val="auto"/>
          <w:sz w:val="24"/>
          <w:highlight w:val="none"/>
        </w:rPr>
        <w:t>2、租赁期间的水费、电费</w:t>
      </w:r>
    </w:p>
    <w:p>
      <w:pPr>
        <w:adjustRightInd w:val="0"/>
        <w:snapToGrid w:val="0"/>
        <w:spacing w:line="360" w:lineRule="auto"/>
        <w:ind w:firstLine="480" w:firstLineChars="200"/>
        <w:rPr>
          <w:color w:val="auto"/>
          <w:sz w:val="24"/>
          <w:highlight w:val="none"/>
        </w:rPr>
      </w:pPr>
      <w:r>
        <w:rPr>
          <w:rFonts w:hint="eastAsia"/>
          <w:color w:val="auto"/>
          <w:sz w:val="24"/>
          <w:highlight w:val="none"/>
        </w:rPr>
        <w:t>乙方租赁期间所发生的水费、电费由乙方承担，按以下第【  1    】种方式交纳：</w:t>
      </w:r>
    </w:p>
    <w:p>
      <w:pPr>
        <w:adjustRightInd w:val="0"/>
        <w:snapToGrid w:val="0"/>
        <w:spacing w:line="360" w:lineRule="auto"/>
        <w:ind w:firstLine="480" w:firstLineChars="200"/>
        <w:rPr>
          <w:color w:val="auto"/>
          <w:sz w:val="24"/>
          <w:highlight w:val="none"/>
        </w:rPr>
      </w:pPr>
      <w:r>
        <w:rPr>
          <w:rFonts w:hint="eastAsia"/>
          <w:color w:val="auto"/>
          <w:sz w:val="24"/>
          <w:highlight w:val="none"/>
        </w:rPr>
        <w:t>（1）根据供水、供电部门的通知或有关规定，由乙方自行依时向当地的供水、供电部门缴纳。</w:t>
      </w:r>
    </w:p>
    <w:p>
      <w:pPr>
        <w:adjustRightInd w:val="0"/>
        <w:snapToGrid w:val="0"/>
        <w:spacing w:line="360" w:lineRule="auto"/>
        <w:ind w:firstLine="480" w:firstLineChars="200"/>
        <w:rPr>
          <w:color w:val="auto"/>
          <w:sz w:val="24"/>
          <w:highlight w:val="none"/>
        </w:rPr>
      </w:pPr>
      <w:r>
        <w:rPr>
          <w:rFonts w:hint="eastAsia"/>
          <w:color w:val="auto"/>
          <w:sz w:val="24"/>
          <w:highlight w:val="none"/>
        </w:rPr>
        <w:t>（2）根据物业管理公司的通知或有关规定，由乙方自行依时向物业管理公司交纳。</w:t>
      </w:r>
    </w:p>
    <w:p>
      <w:pPr>
        <w:adjustRightInd w:val="0"/>
        <w:snapToGrid w:val="0"/>
        <w:spacing w:line="360" w:lineRule="auto"/>
        <w:ind w:firstLine="480" w:firstLineChars="200"/>
        <w:rPr>
          <w:color w:val="auto"/>
          <w:sz w:val="24"/>
          <w:highlight w:val="none"/>
        </w:rPr>
      </w:pPr>
      <w:r>
        <w:rPr>
          <w:rFonts w:hint="eastAsia"/>
          <w:color w:val="auto"/>
          <w:sz w:val="24"/>
          <w:highlight w:val="none"/>
        </w:rPr>
        <w:t>（3）其他方式：【   无    】。</w:t>
      </w:r>
    </w:p>
    <w:p>
      <w:pPr>
        <w:adjustRightInd w:val="0"/>
        <w:snapToGrid w:val="0"/>
        <w:spacing w:line="360" w:lineRule="auto"/>
        <w:ind w:firstLine="480" w:firstLineChars="200"/>
        <w:rPr>
          <w:color w:val="auto"/>
          <w:sz w:val="24"/>
          <w:highlight w:val="none"/>
        </w:rPr>
      </w:pPr>
      <w:r>
        <w:rPr>
          <w:rFonts w:hint="eastAsia"/>
          <w:color w:val="auto"/>
          <w:sz w:val="24"/>
          <w:highlight w:val="none"/>
        </w:rPr>
        <w:t>3、其他费用承担约定：【    无   】。</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第九条：特别约定</w:t>
      </w:r>
    </w:p>
    <w:p>
      <w:pPr>
        <w:pStyle w:val="49"/>
        <w:numPr>
          <w:ilvl w:val="0"/>
          <w:numId w:val="8"/>
        </w:numPr>
        <w:tabs>
          <w:tab w:val="left" w:pos="1418"/>
        </w:tabs>
        <w:spacing w:line="440" w:lineRule="exact"/>
        <w:ind w:firstLineChars="0"/>
        <w:rPr>
          <w:rFonts w:ascii="宋体" w:hAnsi="宋体"/>
          <w:color w:val="auto"/>
          <w:sz w:val="24"/>
          <w:szCs w:val="24"/>
          <w:highlight w:val="none"/>
        </w:rPr>
      </w:pPr>
      <w:r>
        <w:rPr>
          <w:rFonts w:hint="eastAsia"/>
          <w:bCs/>
          <w:color w:val="auto"/>
          <w:sz w:val="24"/>
          <w:highlight w:val="none"/>
        </w:rPr>
        <w:t>本合同签订后，乙方</w:t>
      </w:r>
      <w:r>
        <w:rPr>
          <w:rFonts w:hint="eastAsia" w:ascii="宋体" w:hAnsi="宋体"/>
          <w:color w:val="auto"/>
          <w:sz w:val="24"/>
          <w:szCs w:val="24"/>
          <w:highlight w:val="none"/>
        </w:rPr>
        <w:t>须委托甲方认可的专业鉴定公司开展建筑物的结构安全鉴定</w:t>
      </w:r>
      <w:r>
        <w:rPr>
          <w:rFonts w:hint="eastAsia"/>
          <w:bCs/>
          <w:color w:val="auto"/>
          <w:sz w:val="24"/>
          <w:highlight w:val="none"/>
        </w:rPr>
        <w:t>，</w:t>
      </w:r>
      <w:r>
        <w:rPr>
          <w:rFonts w:hint="eastAsia" w:ascii="宋体" w:hAnsi="宋体"/>
          <w:color w:val="auto"/>
          <w:sz w:val="24"/>
          <w:szCs w:val="24"/>
          <w:highlight w:val="none"/>
        </w:rPr>
        <w:t>如鉴定结果为C级或以下，甲乙双方约定如下：①由承租方出资进行加固；②出租方将给予承租方三个月（从中标通知书签发后的第十五天开始计算）的物业加固时间，如果超过三个月，出租方将从第四个月开始收取物业租金，如果提前完成物业加固工程（少于三个月），从出租方将物业移交承租方使用之日起算租金；③出租方给予承租方减免一定的租金，最终合同月租金=承租人月租金报价-(加固的费用+两次结构安全鉴定费)/60，其中加固的费用由承租方委托出租方认可的第三方审定为准；④加固完成后承租方再次鉴定结构安全性能，待确认建筑物鉴定结果为B级或以上时，承租方方可正常使用承租物业，否则一切责任由承租方承担；⑤本物业施工前的加固方案须征得出租方的同意，在加固过程中，由出租方或者出租方委托的第三方监督物业加固工程，如果加固施工未满足相关施工规范的，由出租方或者出租方委托的第三方发出指令单，承租方须无条件整改，且出租方可处以承租方5000元每次的违约金。</w:t>
      </w:r>
    </w:p>
    <w:p>
      <w:pPr>
        <w:pStyle w:val="49"/>
        <w:numPr>
          <w:ilvl w:val="0"/>
          <w:numId w:val="8"/>
        </w:numPr>
        <w:tabs>
          <w:tab w:val="left" w:pos="1418"/>
        </w:tabs>
        <w:spacing w:line="440" w:lineRule="exact"/>
        <w:ind w:firstLineChars="0"/>
        <w:rPr>
          <w:rFonts w:ascii="宋体" w:hAnsi="宋体"/>
          <w:color w:val="auto"/>
          <w:sz w:val="24"/>
          <w:szCs w:val="24"/>
          <w:highlight w:val="none"/>
        </w:rPr>
      </w:pPr>
      <w:r>
        <w:rPr>
          <w:rFonts w:hint="eastAsia" w:ascii="宋体" w:hAnsi="宋体"/>
          <w:color w:val="auto"/>
          <w:sz w:val="24"/>
          <w:szCs w:val="24"/>
          <w:highlight w:val="none"/>
        </w:rPr>
        <w:t>如建筑物初次结构安全鉴定结果为B级或以上，出租方将给予承租方两个月（从中标通知书签发后的第十五天开始计算）的装修时间，从第三个月开始收取物业租金。因本物业存在需要加固延期交付使用及需要承租方加固的可能性，请各招租响应人充分考虑本物业的风险，出租方不承担由此引起的承租方的任何损失。</w:t>
      </w:r>
    </w:p>
    <w:p>
      <w:pPr>
        <w:pStyle w:val="49"/>
        <w:numPr>
          <w:ilvl w:val="0"/>
          <w:numId w:val="8"/>
        </w:numPr>
        <w:adjustRightInd w:val="0"/>
        <w:snapToGrid w:val="0"/>
        <w:spacing w:line="360" w:lineRule="auto"/>
        <w:ind w:firstLineChars="0"/>
        <w:outlineLvl w:val="1"/>
        <w:rPr>
          <w:bCs/>
          <w:color w:val="auto"/>
          <w:sz w:val="24"/>
          <w:highlight w:val="none"/>
        </w:rPr>
      </w:pPr>
      <w:r>
        <w:rPr>
          <w:rFonts w:hint="eastAsia"/>
          <w:bCs/>
          <w:color w:val="auto"/>
          <w:sz w:val="24"/>
          <w:highlight w:val="none"/>
        </w:rPr>
        <w:t>本物业无论是否需要加固，自合同签订之日起，本物业的管理费及水电等其他费用均由乙方承担。</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第十条：甲方的维修义务</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租赁期间，乙方发现承租物业及其附属设施且属于甲方提供的（不包括由乙方使用的易耗品）出现损坏或故障时，应及时通知甲方进行修复；甲方应在接到乙方通知后及时进行维修；逾期不维修的，乙方可代为维修，费用由甲方承担。</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、甲方的维修责任仅限于该物业的主体结构及甲方负责该物业及其所提供附属设施的维修责任。</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遇到紧急事态时，若在营业时间内，甲方的工作人员由乙方人员陪同进入该物业，但在非营业时间内且确实无法联络到乙方的情况下，甲方或其授权代表可在事先无通知的情况下进入该物业，但甲方应采取必要措施保障乙方的设施设备物品等免遭损坏或破坏，事后甲方将情况向乙方予以书面说明。</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第十一条：乙方的维修义务</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、租赁期间，乙方应合理使用并爱护该物业及其附属设施。因乙方使用不当或不合理使用，致使该物业及其附属设施损坏或发生故障的，乙方应负责维修。乙方拒不维修的，甲方可代为维修，费用由乙方承担。</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、在租赁期内，乙方必须保持该物业及其内部甲方提供的设备、设施处在与原状一致（除自然损耗外）的可租用及良好状态。</w:t>
      </w:r>
    </w:p>
    <w:p>
      <w:pPr>
        <w:adjustRightInd w:val="0"/>
        <w:snapToGrid w:val="0"/>
        <w:spacing w:line="440" w:lineRule="exact"/>
        <w:ind w:firstLine="480" w:firstLineChars="200"/>
        <w:rPr>
          <w:color w:val="auto"/>
          <w:sz w:val="24"/>
          <w:highlight w:val="none"/>
        </w:rPr>
      </w:pPr>
      <w:r>
        <w:rPr>
          <w:color w:val="auto"/>
          <w:sz w:val="24"/>
          <w:highlight w:val="none"/>
        </w:rPr>
        <w:t>3</w:t>
      </w:r>
      <w:r>
        <w:rPr>
          <w:rFonts w:hint="eastAsia"/>
          <w:color w:val="auto"/>
          <w:sz w:val="24"/>
          <w:highlight w:val="none"/>
        </w:rPr>
        <w:t>、</w:t>
      </w:r>
      <w:r>
        <w:rPr>
          <w:rFonts w:ascii="宋体" w:hAnsi="宋体" w:cs="宋体"/>
          <w:bCs/>
          <w:color w:val="auto"/>
          <w:sz w:val="24"/>
          <w:szCs w:val="24"/>
          <w:highlight w:val="none"/>
        </w:rPr>
        <w:t>如出租方在该物业内装置了任何中央空调的设备或机器，承租方须安全、文明地使用或调节该等设备或机器。按照谁使用谁负责的原则，由承租方负责维修（维护）并承担因此而产生的相关费用。</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、除因甲方责任造成外，若该物业的窗户或玻璃破损、毁坏，乙方必须向甲方支付或偿还因甲方更换该物业所有破损的窗户和玻璃而引起的一切费用，或者乙方自行负责修复至原状。</w:t>
      </w:r>
    </w:p>
    <w:p>
      <w:pPr>
        <w:adjustRightInd w:val="0"/>
        <w:snapToGrid w:val="0"/>
        <w:spacing w:line="360" w:lineRule="auto"/>
        <w:ind w:firstLine="480" w:firstLineChars="200"/>
        <w:rPr>
          <w:color w:val="auto"/>
          <w:sz w:val="24"/>
          <w:highlight w:val="none"/>
        </w:rPr>
      </w:pPr>
      <w:r>
        <w:rPr>
          <w:color w:val="auto"/>
          <w:sz w:val="24"/>
          <w:highlight w:val="none"/>
        </w:rPr>
        <w:t>5</w:t>
      </w:r>
      <w:r>
        <w:rPr>
          <w:rFonts w:hint="eastAsia"/>
          <w:color w:val="auto"/>
          <w:sz w:val="24"/>
          <w:highlight w:val="none"/>
        </w:rPr>
        <w:t>、若乙方未能遵守本条规定的修缮或工程，甲方的雇员、代理人有权进入该物业进行该等修缮或工程；乙方须承担所有因该等修缮或工程而引起的费用。</w:t>
      </w:r>
    </w:p>
    <w:p>
      <w:pPr>
        <w:adjustRightInd w:val="0"/>
        <w:snapToGrid w:val="0"/>
        <w:spacing w:line="360" w:lineRule="auto"/>
        <w:ind w:firstLine="480" w:firstLineChars="200"/>
        <w:rPr>
          <w:color w:val="auto"/>
          <w:sz w:val="24"/>
          <w:highlight w:val="none"/>
        </w:rPr>
      </w:pPr>
      <w:r>
        <w:rPr>
          <w:rFonts w:hint="eastAsia"/>
          <w:color w:val="auto"/>
          <w:sz w:val="24"/>
          <w:highlight w:val="none"/>
        </w:rPr>
        <w:t>6、除根据本合同由甲方提供的设备、设施外，乙方另需增设附属设施和设备的，应事先征得甲方的书面同意，并按规定向有关部门审批，经有关部门批准后，方可进行。乙方增设的附属设施和设备原则上由乙方自行负责维护，也可由甲方与乙方另行书面约定。</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第十二条：因修缮责任引致损失的赔偿责任</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、对由于下列因乙方的过错导致的事故而直接或间接造成甲方或任何其他人的人身或财产损失、损害，乙方须作出赔偿并承担全部责任：</w:t>
      </w:r>
    </w:p>
    <w:p>
      <w:pPr>
        <w:adjustRightInd w:val="0"/>
        <w:snapToGrid w:val="0"/>
        <w:spacing w:line="360" w:lineRule="auto"/>
        <w:ind w:firstLine="480"/>
        <w:outlineLvl w:val="2"/>
        <w:rPr>
          <w:b/>
          <w:bCs/>
          <w:color w:val="auto"/>
          <w:sz w:val="24"/>
          <w:highlight w:val="none"/>
          <w:u w:val="single"/>
        </w:rPr>
      </w:pPr>
      <w:r>
        <w:rPr>
          <w:rFonts w:hint="eastAsia"/>
          <w:color w:val="auto"/>
          <w:sz w:val="24"/>
          <w:highlight w:val="none"/>
        </w:rPr>
        <w:t>（</w:t>
      </w:r>
      <w:r>
        <w:rPr>
          <w:color w:val="auto"/>
          <w:sz w:val="24"/>
          <w:highlight w:val="none"/>
        </w:rPr>
        <w:t>1</w:t>
      </w:r>
      <w:r>
        <w:rPr>
          <w:rFonts w:hint="eastAsia"/>
          <w:color w:val="auto"/>
          <w:sz w:val="24"/>
          <w:highlight w:val="none"/>
        </w:rPr>
        <w:t>）该物业内的电器装置、电器用品或电线的故障或失修</w:t>
      </w:r>
      <w:r>
        <w:rPr>
          <w:rFonts w:hint="eastAsia"/>
          <w:b/>
          <w:bCs/>
          <w:color w:val="auto"/>
          <w:sz w:val="24"/>
          <w:highlight w:val="none"/>
          <w:u w:val="single"/>
        </w:rPr>
        <w:t>；</w:t>
      </w:r>
    </w:p>
    <w:p>
      <w:pPr>
        <w:adjustRightInd w:val="0"/>
        <w:snapToGrid w:val="0"/>
        <w:spacing w:line="360" w:lineRule="auto"/>
        <w:ind w:firstLine="480"/>
        <w:outlineLvl w:val="2"/>
        <w:rPr>
          <w:color w:val="auto"/>
          <w:sz w:val="24"/>
          <w:highlight w:val="none"/>
        </w:rPr>
      </w:pPr>
      <w:r>
        <w:rPr>
          <w:rFonts w:hint="eastAsia"/>
          <w:color w:val="auto"/>
          <w:sz w:val="24"/>
          <w:highlight w:val="none"/>
        </w:rPr>
        <w:t>（</w:t>
      </w:r>
      <w:r>
        <w:rPr>
          <w:color w:val="auto"/>
          <w:sz w:val="24"/>
          <w:highlight w:val="none"/>
        </w:rPr>
        <w:t>2</w:t>
      </w:r>
      <w:r>
        <w:rPr>
          <w:rFonts w:hint="eastAsia"/>
          <w:color w:val="auto"/>
          <w:sz w:val="24"/>
          <w:highlight w:val="none"/>
        </w:rPr>
        <w:t>）该物业水管通道或厕所堵塞或损坏；</w:t>
      </w:r>
      <w:r>
        <w:rPr>
          <w:color w:val="auto"/>
          <w:sz w:val="24"/>
          <w:highlight w:val="none"/>
        </w:rPr>
        <w:t xml:space="preserve"> </w:t>
      </w:r>
    </w:p>
    <w:p>
      <w:pPr>
        <w:adjustRightInd w:val="0"/>
        <w:snapToGrid w:val="0"/>
        <w:spacing w:line="360" w:lineRule="auto"/>
        <w:ind w:firstLine="480"/>
        <w:outlineLvl w:val="2"/>
        <w:rPr>
          <w:color w:val="auto"/>
          <w:sz w:val="24"/>
          <w:highlight w:val="none"/>
        </w:rPr>
      </w:pPr>
      <w:r>
        <w:rPr>
          <w:rFonts w:hint="eastAsia"/>
          <w:color w:val="auto"/>
          <w:sz w:val="24"/>
          <w:highlight w:val="none"/>
        </w:rPr>
        <w:t>（</w:t>
      </w:r>
      <w:r>
        <w:rPr>
          <w:color w:val="auto"/>
          <w:sz w:val="24"/>
          <w:highlight w:val="none"/>
        </w:rPr>
        <w:t>3</w:t>
      </w:r>
      <w:r>
        <w:rPr>
          <w:rFonts w:hint="eastAsia"/>
          <w:color w:val="auto"/>
          <w:sz w:val="24"/>
          <w:highlight w:val="none"/>
        </w:rPr>
        <w:t>）火或烟雾在该物业内扩散；</w:t>
      </w:r>
    </w:p>
    <w:p>
      <w:pPr>
        <w:adjustRightInd w:val="0"/>
        <w:snapToGrid w:val="0"/>
        <w:spacing w:line="360" w:lineRule="auto"/>
        <w:ind w:firstLine="480"/>
        <w:outlineLvl w:val="2"/>
        <w:rPr>
          <w:color w:val="auto"/>
          <w:sz w:val="24"/>
          <w:highlight w:val="none"/>
        </w:rPr>
      </w:pPr>
      <w:r>
        <w:rPr>
          <w:rFonts w:hint="eastAsia"/>
          <w:color w:val="auto"/>
          <w:sz w:val="24"/>
          <w:highlight w:val="none"/>
        </w:rPr>
        <w:t>（</w:t>
      </w:r>
      <w:r>
        <w:rPr>
          <w:color w:val="auto"/>
          <w:sz w:val="24"/>
          <w:highlight w:val="none"/>
        </w:rPr>
        <w:t>4</w:t>
      </w:r>
      <w:r>
        <w:rPr>
          <w:rFonts w:hint="eastAsia"/>
          <w:color w:val="auto"/>
          <w:sz w:val="24"/>
          <w:highlight w:val="none"/>
        </w:rPr>
        <w:t>）任何来源的水在该物业或其任何部分泄漏或满泻；</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、乙方于本款项下的责任包括但不限于任何修理、维修费用，以及任何其他人士因前述情形向甲方索赔或主张其权益而导致甲方支出的任何款项，和甲方及／或物业公司因向乙方索赔所发生的一切开支和费用。</w:t>
      </w:r>
    </w:p>
    <w:p>
      <w:pPr>
        <w:adjustRightInd w:val="0"/>
        <w:snapToGrid w:val="0"/>
        <w:spacing w:line="360" w:lineRule="auto"/>
        <w:ind w:firstLine="480" w:firstLineChars="200"/>
        <w:rPr>
          <w:color w:val="auto"/>
          <w:sz w:val="24"/>
          <w:highlight w:val="none"/>
        </w:rPr>
      </w:pPr>
      <w:r>
        <w:rPr>
          <w:rFonts w:hint="eastAsia"/>
          <w:color w:val="auto"/>
          <w:sz w:val="24"/>
          <w:highlight w:val="none"/>
        </w:rPr>
        <w:t>3、甲方责任的豁免</w:t>
      </w:r>
    </w:p>
    <w:p>
      <w:pPr>
        <w:adjustRightInd w:val="0"/>
        <w:snapToGrid w:val="0"/>
        <w:spacing w:line="360" w:lineRule="auto"/>
        <w:ind w:firstLine="480" w:firstLineChars="200"/>
        <w:rPr>
          <w:color w:val="auto"/>
          <w:sz w:val="24"/>
          <w:highlight w:val="none"/>
        </w:rPr>
      </w:pPr>
      <w:r>
        <w:rPr>
          <w:rFonts w:hint="eastAsia"/>
          <w:color w:val="auto"/>
          <w:sz w:val="24"/>
          <w:highlight w:val="none"/>
        </w:rPr>
        <w:t>甲方有权在没有发出通知的情形下，以甲方认为妥当的办法，清理及处置该物业外乙方留下或未处理好的任何包装箱、纸盒、垃圾或其他任何种类或性质的障碍物。甲方并不因此而须向乙方或任何其他人士承担任何责任；乙方必须向甲方支付因其执行本条规定而引起的所有开支或费用。</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第十三条：装修与改建</w:t>
      </w:r>
    </w:p>
    <w:p>
      <w:pPr>
        <w:adjustRightInd w:val="0"/>
        <w:snapToGrid w:val="0"/>
        <w:spacing w:line="360" w:lineRule="auto"/>
        <w:ind w:firstLine="480" w:firstLineChars="200"/>
        <w:rPr>
          <w:color w:val="auto"/>
          <w:sz w:val="24"/>
          <w:highlight w:val="none"/>
        </w:rPr>
      </w:pPr>
      <w:r>
        <w:rPr>
          <w:rFonts w:hint="eastAsia"/>
          <w:color w:val="auto"/>
          <w:sz w:val="24"/>
          <w:highlight w:val="none"/>
        </w:rPr>
        <w:t>1、乙方若对该物业进行任何装修工程（包括但不限于乙方对该物业进行的内部装修、分隔，修建、改建或安装、更换设备、装置），其设计与图纸必须事先取得甲方的书面同意，并征得所有必要的政府有关部门的书面同意或批准；因向政府部门的报批而引起的一切费用均由乙方承担。</w:t>
      </w:r>
    </w:p>
    <w:p>
      <w:pPr>
        <w:adjustRightInd w:val="0"/>
        <w:snapToGrid w:val="0"/>
        <w:spacing w:line="360" w:lineRule="auto"/>
        <w:ind w:firstLine="480" w:firstLineChars="200"/>
        <w:rPr>
          <w:color w:val="auto"/>
          <w:sz w:val="24"/>
          <w:highlight w:val="none"/>
        </w:rPr>
      </w:pPr>
      <w:r>
        <w:rPr>
          <w:rFonts w:hint="eastAsia"/>
          <w:color w:val="auto"/>
          <w:sz w:val="24"/>
          <w:highlight w:val="none"/>
        </w:rPr>
        <w:t>2、乙方进行上述装修、改建工程时，除必须预先向甲方取得批准外，并须聘请符合资质要求的承建商进行相关的工程。乙方及其聘请的承建商必须遵守甲方制订的有关装修的最新规定和标准。乙方明白并同意，在装修过程中，对于因乙方或其聘请的承建商的任何违反前述规定和标准的行为，乙方应当向甲方承担相应责任，包括但不限于赔偿甲方由此而遭受的相关损失。</w:t>
      </w:r>
    </w:p>
    <w:p>
      <w:pPr>
        <w:adjustRightInd w:val="0"/>
        <w:snapToGrid w:val="0"/>
        <w:spacing w:line="360" w:lineRule="auto"/>
        <w:ind w:firstLine="480" w:firstLineChars="200"/>
        <w:rPr>
          <w:color w:val="auto"/>
          <w:sz w:val="24"/>
          <w:highlight w:val="none"/>
        </w:rPr>
      </w:pPr>
      <w:r>
        <w:rPr>
          <w:rFonts w:hint="eastAsia"/>
          <w:color w:val="auto"/>
          <w:sz w:val="24"/>
          <w:highlight w:val="none"/>
        </w:rPr>
        <w:t>3、在租赁期内的任何时间，政府行政主管部门对乙方的装修（包括但不限于消防设施）提出任何整改要求的，乙方均须按照政府主管部门的要求进行整改；若因此而使甲方权益遭受损害，甲方有权向乙方提出赔偿。</w:t>
      </w:r>
    </w:p>
    <w:p>
      <w:pPr>
        <w:adjustRightInd w:val="0"/>
        <w:snapToGrid w:val="0"/>
        <w:spacing w:line="360" w:lineRule="auto"/>
        <w:ind w:firstLine="480" w:firstLineChars="200"/>
        <w:rPr>
          <w:color w:val="auto"/>
          <w:sz w:val="24"/>
          <w:highlight w:val="none"/>
        </w:rPr>
      </w:pPr>
      <w:r>
        <w:rPr>
          <w:rFonts w:hint="eastAsia"/>
          <w:color w:val="auto"/>
          <w:sz w:val="24"/>
          <w:highlight w:val="none"/>
        </w:rPr>
        <w:t>4、对于甲方按照本合同提供的仅供乙方使用的设备、设施，乙方经甲方书面同意后可以对上述设备、设施进行拆除、改建或增设；在本合同提前终止或期满终止时，乙方要自费自行将拆除、改建或增设的设备、设施恢复至其提供给乙方时的状况；如乙方未恢复该等设备、设施至甲方提供时的状况，甲方有权将其恢复原状，所需费用由乙方承担。</w:t>
      </w:r>
    </w:p>
    <w:p>
      <w:pPr>
        <w:adjustRightInd w:val="0"/>
        <w:snapToGrid w:val="0"/>
        <w:spacing w:line="360" w:lineRule="auto"/>
        <w:ind w:firstLine="480" w:firstLineChars="200"/>
        <w:rPr>
          <w:color w:val="auto"/>
          <w:sz w:val="24"/>
          <w:highlight w:val="none"/>
        </w:rPr>
      </w:pPr>
      <w:r>
        <w:rPr>
          <w:rFonts w:hint="eastAsia"/>
          <w:color w:val="auto"/>
          <w:sz w:val="24"/>
          <w:highlight w:val="none"/>
        </w:rPr>
        <w:t>甲方亦可以在双方预先就补偿事宜达成一致的前提下按照现状收回。</w:t>
      </w:r>
    </w:p>
    <w:p>
      <w:pPr>
        <w:adjustRightInd w:val="0"/>
        <w:snapToGrid w:val="0"/>
        <w:spacing w:line="360" w:lineRule="auto"/>
        <w:ind w:firstLine="482" w:firstLineChars="200"/>
        <w:outlineLvl w:val="1"/>
        <w:rPr>
          <w:rFonts w:cs="仿宋_GB2312"/>
          <w:b/>
          <w:color w:val="auto"/>
          <w:sz w:val="24"/>
          <w:szCs w:val="24"/>
          <w:highlight w:val="none"/>
        </w:rPr>
      </w:pPr>
      <w:r>
        <w:rPr>
          <w:rFonts w:hint="eastAsia"/>
          <w:b/>
          <w:color w:val="auto"/>
          <w:sz w:val="24"/>
          <w:highlight w:val="none"/>
        </w:rPr>
        <w:t xml:space="preserve">第十四条  </w:t>
      </w:r>
      <w:r>
        <w:rPr>
          <w:rFonts w:hint="eastAsia" w:cs="仿宋_GB2312"/>
          <w:b/>
          <w:color w:val="auto"/>
          <w:sz w:val="24"/>
          <w:szCs w:val="24"/>
          <w:highlight w:val="none"/>
        </w:rPr>
        <w:t>安全管理工作</w:t>
      </w:r>
    </w:p>
    <w:p>
      <w:pPr>
        <w:adjustRightInd w:val="0"/>
        <w:snapToGrid w:val="0"/>
        <w:spacing w:line="360" w:lineRule="auto"/>
        <w:ind w:firstLine="480" w:firstLineChars="200"/>
        <w:outlineLvl w:val="1"/>
        <w:rPr>
          <w:color w:val="auto"/>
          <w:sz w:val="24"/>
          <w:highlight w:val="none"/>
        </w:rPr>
      </w:pPr>
      <w:r>
        <w:rPr>
          <w:rFonts w:hint="eastAsia"/>
          <w:color w:val="auto"/>
          <w:sz w:val="24"/>
          <w:highlight w:val="none"/>
        </w:rPr>
        <w:t>乙方必须全面按照法律规定和本合同（包括附件安全协议）的约定，彻实做好有关安全管理工作的方针、决策、计划、组织、指挥、协调、控制等工作，合理有效地使用人力、财力、物力、时间和信息，制定好企业的安全要求和年度安全工作目标，事先进行安全措施保障、对员工进行教育和训练、对项目作出危险分析，以达到安全防范、事故灾害的预防的效果。</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第十五条 转租或分租</w:t>
      </w:r>
    </w:p>
    <w:p>
      <w:pPr>
        <w:adjustRightInd w:val="0"/>
        <w:snapToGrid w:val="0"/>
        <w:spacing w:line="360" w:lineRule="auto"/>
        <w:ind w:firstLine="480" w:firstLineChars="200"/>
        <w:rPr>
          <w:color w:val="auto"/>
          <w:sz w:val="24"/>
          <w:highlight w:val="none"/>
        </w:rPr>
      </w:pPr>
      <w:r>
        <w:rPr>
          <w:rFonts w:hint="eastAsia"/>
          <w:color w:val="auto"/>
          <w:sz w:val="24"/>
          <w:highlight w:val="none"/>
        </w:rPr>
        <w:t>一、乙方如需将租赁物业转租或分租给第三方，应提前书面征求甲方意见，未经甲方书面同意，乙方不得分租或转租。</w:t>
      </w:r>
    </w:p>
    <w:p>
      <w:pPr>
        <w:adjustRightInd w:val="0"/>
        <w:snapToGrid w:val="0"/>
        <w:spacing w:line="360" w:lineRule="auto"/>
        <w:ind w:firstLine="480" w:firstLineChars="200"/>
        <w:rPr>
          <w:color w:val="auto"/>
          <w:sz w:val="24"/>
          <w:highlight w:val="none"/>
        </w:rPr>
      </w:pPr>
      <w:r>
        <w:rPr>
          <w:rFonts w:hint="eastAsia"/>
          <w:color w:val="auto"/>
          <w:sz w:val="24"/>
          <w:highlight w:val="none"/>
        </w:rPr>
        <w:t>二、乙方的分租或转租行为不免除甲、乙双方依本合同应享有和承担的权利义务。乙方分租或转租给第三方的租赁期限不得超出本合同约定的租赁期限。</w:t>
      </w:r>
    </w:p>
    <w:p>
      <w:pPr>
        <w:adjustRightInd w:val="0"/>
        <w:snapToGrid w:val="0"/>
        <w:spacing w:line="360" w:lineRule="auto"/>
        <w:ind w:firstLine="480" w:firstLineChars="200"/>
        <w:rPr>
          <w:color w:val="auto"/>
          <w:sz w:val="24"/>
          <w:highlight w:val="none"/>
        </w:rPr>
      </w:pPr>
      <w:r>
        <w:rPr>
          <w:rFonts w:hint="eastAsia"/>
          <w:color w:val="auto"/>
          <w:sz w:val="24"/>
          <w:highlight w:val="none"/>
        </w:rPr>
        <w:t>三、其他：【   无    】。</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第十六条  甲方的权利义务</w:t>
      </w:r>
    </w:p>
    <w:p>
      <w:pPr>
        <w:adjustRightInd w:val="0"/>
        <w:snapToGrid w:val="0"/>
        <w:spacing w:line="360" w:lineRule="auto"/>
        <w:ind w:firstLine="480" w:firstLineChars="200"/>
        <w:rPr>
          <w:color w:val="auto"/>
          <w:sz w:val="24"/>
          <w:highlight w:val="none"/>
        </w:rPr>
      </w:pPr>
      <w:r>
        <w:rPr>
          <w:rFonts w:hint="eastAsia"/>
          <w:color w:val="auto"/>
          <w:sz w:val="24"/>
          <w:highlight w:val="none"/>
        </w:rPr>
        <w:t>1、甲方有权收取租金和依据本合同约定由甲方收取的费用。</w:t>
      </w:r>
    </w:p>
    <w:p>
      <w:pPr>
        <w:adjustRightInd w:val="0"/>
        <w:snapToGrid w:val="0"/>
        <w:spacing w:line="360" w:lineRule="auto"/>
        <w:ind w:firstLine="480" w:firstLineChars="200"/>
        <w:rPr>
          <w:color w:val="auto"/>
          <w:sz w:val="24"/>
          <w:highlight w:val="none"/>
        </w:rPr>
      </w:pPr>
      <w:r>
        <w:rPr>
          <w:rFonts w:hint="eastAsia"/>
          <w:color w:val="auto"/>
          <w:sz w:val="24"/>
          <w:highlight w:val="none"/>
        </w:rPr>
        <w:t>2、租赁期届满或合同解除时，甲方有权收回租赁物业。</w:t>
      </w:r>
    </w:p>
    <w:p>
      <w:pPr>
        <w:adjustRightInd w:val="0"/>
        <w:snapToGrid w:val="0"/>
        <w:spacing w:line="360" w:lineRule="auto"/>
        <w:ind w:firstLine="480" w:firstLineChars="200"/>
        <w:rPr>
          <w:color w:val="auto"/>
          <w:sz w:val="24"/>
          <w:highlight w:val="none"/>
        </w:rPr>
      </w:pPr>
      <w:r>
        <w:rPr>
          <w:rFonts w:hint="eastAsia"/>
          <w:color w:val="auto"/>
          <w:sz w:val="24"/>
          <w:highlight w:val="none"/>
        </w:rPr>
        <w:t>3、合同履行过程中，乙方发生本合同规定的解除合同的情形的，甲方有权解除本合同。</w:t>
      </w:r>
    </w:p>
    <w:p>
      <w:pPr>
        <w:adjustRightInd w:val="0"/>
        <w:snapToGrid w:val="0"/>
        <w:spacing w:line="360" w:lineRule="auto"/>
        <w:ind w:firstLine="480" w:firstLineChars="200"/>
        <w:rPr>
          <w:color w:val="auto"/>
          <w:sz w:val="24"/>
          <w:highlight w:val="none"/>
        </w:rPr>
      </w:pPr>
      <w:r>
        <w:rPr>
          <w:rFonts w:hint="eastAsia"/>
          <w:color w:val="auto"/>
          <w:sz w:val="24"/>
          <w:highlight w:val="none"/>
        </w:rPr>
        <w:t>4、如发生阻碍、干扰乙方按本合同的约定使用租赁物业的情形，甲方应及时协调解决。</w:t>
      </w:r>
    </w:p>
    <w:p>
      <w:pPr>
        <w:adjustRightInd w:val="0"/>
        <w:snapToGrid w:val="0"/>
        <w:spacing w:line="360" w:lineRule="auto"/>
        <w:ind w:firstLine="480" w:firstLineChars="200"/>
        <w:rPr>
          <w:color w:val="auto"/>
          <w:sz w:val="24"/>
          <w:highlight w:val="none"/>
        </w:rPr>
      </w:pPr>
      <w:r>
        <w:rPr>
          <w:rFonts w:hint="eastAsia"/>
          <w:color w:val="auto"/>
          <w:sz w:val="24"/>
          <w:highlight w:val="none"/>
        </w:rPr>
        <w:t>5、甲方如果对租赁物业设定抵押权或者转让租赁物业的，应提前【  30 】天书面通知乙方。</w:t>
      </w:r>
    </w:p>
    <w:p>
      <w:pPr>
        <w:adjustRightInd w:val="0"/>
        <w:snapToGrid w:val="0"/>
        <w:spacing w:line="360" w:lineRule="auto"/>
        <w:ind w:firstLine="480" w:firstLineChars="200"/>
        <w:rPr>
          <w:color w:val="auto"/>
          <w:sz w:val="24"/>
          <w:highlight w:val="none"/>
        </w:rPr>
      </w:pPr>
      <w:r>
        <w:rPr>
          <w:rFonts w:hint="eastAsia"/>
          <w:color w:val="auto"/>
          <w:sz w:val="24"/>
          <w:highlight w:val="none"/>
        </w:rPr>
        <w:t>6、合同期满前要求解除合同的，应至少提前【  30   】天书面通知乙方。</w:t>
      </w:r>
    </w:p>
    <w:p>
      <w:pPr>
        <w:adjustRightInd w:val="0"/>
        <w:snapToGrid w:val="0"/>
        <w:spacing w:line="360" w:lineRule="auto"/>
        <w:ind w:firstLine="480" w:firstLineChars="200"/>
        <w:rPr>
          <w:color w:val="auto"/>
          <w:sz w:val="24"/>
          <w:highlight w:val="none"/>
        </w:rPr>
      </w:pPr>
      <w:r>
        <w:rPr>
          <w:rFonts w:hint="eastAsia"/>
          <w:color w:val="auto"/>
          <w:sz w:val="24"/>
          <w:highlight w:val="none"/>
        </w:rPr>
        <w:t>7、甲方应保证有权出租本合同项下的土地、房屋及房屋设施、物品。</w:t>
      </w:r>
    </w:p>
    <w:p>
      <w:pPr>
        <w:adjustRightInd w:val="0"/>
        <w:snapToGrid w:val="0"/>
        <w:spacing w:line="360" w:lineRule="auto"/>
        <w:ind w:firstLine="480" w:firstLineChars="200"/>
        <w:rPr>
          <w:color w:val="auto"/>
          <w:sz w:val="24"/>
          <w:highlight w:val="none"/>
        </w:rPr>
      </w:pPr>
      <w:r>
        <w:rPr>
          <w:rFonts w:hint="eastAsia"/>
          <w:color w:val="auto"/>
          <w:sz w:val="24"/>
          <w:highlight w:val="none"/>
        </w:rPr>
        <w:t>8、甲方应保证签署本合同所需的审批手续和内部决策程序（如有）均已办妥并合法有效。</w:t>
      </w:r>
    </w:p>
    <w:p>
      <w:pPr>
        <w:adjustRightInd w:val="0"/>
        <w:snapToGrid w:val="0"/>
        <w:spacing w:line="360" w:lineRule="auto"/>
        <w:ind w:firstLine="480" w:firstLineChars="200"/>
        <w:rPr>
          <w:color w:val="auto"/>
          <w:sz w:val="24"/>
          <w:highlight w:val="none"/>
        </w:rPr>
      </w:pPr>
      <w:r>
        <w:rPr>
          <w:rFonts w:hint="eastAsia"/>
          <w:color w:val="auto"/>
          <w:sz w:val="24"/>
          <w:highlight w:val="none"/>
        </w:rPr>
        <w:t>9、其他：【     无  】。</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第十七条  乙方的权利义务</w:t>
      </w:r>
    </w:p>
    <w:p>
      <w:pPr>
        <w:adjustRightInd w:val="0"/>
        <w:snapToGrid w:val="0"/>
        <w:spacing w:line="360" w:lineRule="auto"/>
        <w:ind w:firstLine="480" w:firstLineChars="200"/>
        <w:rPr>
          <w:color w:val="auto"/>
          <w:sz w:val="24"/>
          <w:highlight w:val="none"/>
        </w:rPr>
      </w:pPr>
      <w:r>
        <w:rPr>
          <w:rFonts w:hint="eastAsia"/>
          <w:color w:val="auto"/>
          <w:sz w:val="24"/>
          <w:highlight w:val="none"/>
        </w:rPr>
        <w:t>1、乙方依本合同享有租赁物业使用的权利，但不得利用租赁物业从事违法活动。</w:t>
      </w:r>
    </w:p>
    <w:p>
      <w:pPr>
        <w:adjustRightInd w:val="0"/>
        <w:snapToGrid w:val="0"/>
        <w:spacing w:line="360" w:lineRule="auto"/>
        <w:ind w:firstLine="480" w:firstLineChars="200"/>
        <w:rPr>
          <w:color w:val="auto"/>
          <w:sz w:val="24"/>
          <w:highlight w:val="none"/>
        </w:rPr>
      </w:pPr>
      <w:r>
        <w:rPr>
          <w:rFonts w:hint="eastAsia"/>
          <w:color w:val="auto"/>
          <w:sz w:val="24"/>
          <w:highlight w:val="none"/>
        </w:rPr>
        <w:t>2、租赁期届满或合同解除时，乙方应依约按时退还租赁物业给甲方。</w:t>
      </w:r>
    </w:p>
    <w:p>
      <w:pPr>
        <w:adjustRightInd w:val="0"/>
        <w:snapToGrid w:val="0"/>
        <w:spacing w:line="360" w:lineRule="auto"/>
        <w:ind w:firstLine="480" w:firstLineChars="200"/>
        <w:rPr>
          <w:color w:val="auto"/>
          <w:sz w:val="24"/>
          <w:highlight w:val="none"/>
        </w:rPr>
      </w:pPr>
      <w:r>
        <w:rPr>
          <w:rFonts w:hint="eastAsia"/>
          <w:color w:val="auto"/>
          <w:sz w:val="24"/>
          <w:highlight w:val="none"/>
        </w:rPr>
        <w:t>3、合同履行过程中，甲方发生本合同规定的解除合同的情形的，乙方有权解除本合同。</w:t>
      </w:r>
    </w:p>
    <w:p>
      <w:pPr>
        <w:adjustRightInd w:val="0"/>
        <w:snapToGrid w:val="0"/>
        <w:spacing w:line="360" w:lineRule="auto"/>
        <w:ind w:firstLine="480" w:firstLineChars="200"/>
        <w:rPr>
          <w:color w:val="auto"/>
          <w:sz w:val="24"/>
          <w:highlight w:val="none"/>
        </w:rPr>
      </w:pPr>
      <w:r>
        <w:rPr>
          <w:rFonts w:hint="eastAsia"/>
          <w:color w:val="auto"/>
          <w:sz w:val="24"/>
          <w:highlight w:val="none"/>
        </w:rPr>
        <w:t>4、租赁期届满后如甲方继续出租本合同物业，在同等条件下，乙方有优先受让租赁物业的权利。</w:t>
      </w:r>
    </w:p>
    <w:p>
      <w:pPr>
        <w:adjustRightInd w:val="0"/>
        <w:snapToGrid w:val="0"/>
        <w:spacing w:line="360" w:lineRule="auto"/>
        <w:ind w:firstLine="480" w:firstLineChars="200"/>
        <w:rPr>
          <w:color w:val="auto"/>
          <w:sz w:val="24"/>
          <w:highlight w:val="none"/>
        </w:rPr>
      </w:pPr>
      <w:r>
        <w:rPr>
          <w:rFonts w:hint="eastAsia"/>
          <w:color w:val="auto"/>
          <w:sz w:val="24"/>
          <w:highlight w:val="none"/>
        </w:rPr>
        <w:t>5、乙方如需在租赁期限届满后继续租赁，应在租赁期限届满前【  60  】个月书面通知甲方，在同等条件下，乙方享有优先租赁的权利。</w:t>
      </w:r>
    </w:p>
    <w:p>
      <w:pPr>
        <w:adjustRightInd w:val="0"/>
        <w:snapToGrid w:val="0"/>
        <w:spacing w:line="360" w:lineRule="auto"/>
        <w:ind w:firstLine="480" w:firstLineChars="200"/>
        <w:rPr>
          <w:color w:val="auto"/>
          <w:sz w:val="24"/>
          <w:highlight w:val="none"/>
        </w:rPr>
      </w:pPr>
      <w:r>
        <w:rPr>
          <w:rFonts w:hint="eastAsia"/>
          <w:color w:val="auto"/>
          <w:sz w:val="24"/>
          <w:highlight w:val="none"/>
        </w:rPr>
        <w:t>6、合同期满前要求解除合同的，应至少提前【  60  】天书面通知甲方。</w:t>
      </w:r>
    </w:p>
    <w:p>
      <w:pPr>
        <w:adjustRightInd w:val="0"/>
        <w:snapToGrid w:val="0"/>
        <w:spacing w:line="360" w:lineRule="auto"/>
        <w:ind w:firstLine="480" w:firstLineChars="200"/>
        <w:rPr>
          <w:color w:val="auto"/>
          <w:sz w:val="24"/>
          <w:highlight w:val="none"/>
        </w:rPr>
      </w:pPr>
      <w:r>
        <w:rPr>
          <w:rFonts w:hint="eastAsia"/>
          <w:color w:val="auto"/>
          <w:sz w:val="24"/>
          <w:highlight w:val="none"/>
        </w:rPr>
        <w:t>7、乙方应当合理使用租赁土地、房屋及房屋设施、物品。</w:t>
      </w:r>
    </w:p>
    <w:p>
      <w:pPr>
        <w:adjustRightInd w:val="0"/>
        <w:snapToGrid w:val="0"/>
        <w:spacing w:line="360" w:lineRule="auto"/>
        <w:ind w:firstLine="480" w:firstLineChars="200"/>
        <w:rPr>
          <w:color w:val="auto"/>
          <w:sz w:val="24"/>
          <w:highlight w:val="none"/>
        </w:rPr>
      </w:pPr>
      <w:r>
        <w:rPr>
          <w:rFonts w:hint="eastAsia"/>
          <w:color w:val="auto"/>
          <w:sz w:val="24"/>
          <w:highlight w:val="none"/>
        </w:rPr>
        <w:t>8、乙方应当按照本合同的有关约定及时支付履约保证金、租金、物业管理费、水费、电费及其他费用等费用。</w:t>
      </w:r>
    </w:p>
    <w:p>
      <w:pPr>
        <w:spacing w:line="360" w:lineRule="auto"/>
        <w:ind w:firstLine="480" w:firstLineChars="200"/>
        <w:rPr>
          <w:rFonts w:ascii="宋体" w:hAnsi="宋体"/>
          <w:color w:val="auto"/>
          <w:sz w:val="24"/>
          <w:szCs w:val="24"/>
          <w:highlight w:val="none"/>
        </w:rPr>
      </w:pPr>
      <w:r>
        <w:rPr>
          <w:rFonts w:hint="eastAsia"/>
          <w:color w:val="auto"/>
          <w:sz w:val="24"/>
          <w:highlight w:val="none"/>
        </w:rPr>
        <w:t>9、</w:t>
      </w:r>
      <w:r>
        <w:rPr>
          <w:rFonts w:hint="eastAsia" w:ascii="宋体" w:hAnsi="宋体"/>
          <w:color w:val="auto"/>
          <w:sz w:val="24"/>
          <w:szCs w:val="24"/>
          <w:highlight w:val="none"/>
        </w:rPr>
        <w:t>乙方在租赁期间须严格遵守《中华人民共和国消防法》，按规定做好消防工作，乙方应在厂房内按有关规定配置灭火器材，严禁将楼宇内消防设施用作其他用途。</w:t>
      </w:r>
    </w:p>
    <w:p>
      <w:pPr>
        <w:adjustRightInd w:val="0"/>
        <w:snapToGrid w:val="0"/>
        <w:spacing w:line="360" w:lineRule="auto"/>
        <w:ind w:firstLine="480" w:firstLineChars="200"/>
        <w:rPr>
          <w:color w:val="auto"/>
          <w:sz w:val="24"/>
          <w:highlight w:val="none"/>
        </w:rPr>
      </w:pPr>
      <w:r>
        <w:rPr>
          <w:rFonts w:hint="eastAsia"/>
          <w:color w:val="auto"/>
          <w:sz w:val="24"/>
          <w:highlight w:val="none"/>
        </w:rPr>
        <w:t>10、乙方保证签署本合同所需的审批手续（如有）和内部决策程序均已办妥并合法有效。</w:t>
      </w:r>
    </w:p>
    <w:p>
      <w:pPr>
        <w:adjustRightInd w:val="0"/>
        <w:snapToGrid w:val="0"/>
        <w:spacing w:line="360" w:lineRule="auto"/>
        <w:ind w:firstLine="480" w:firstLineChars="200"/>
        <w:rPr>
          <w:color w:val="auto"/>
          <w:sz w:val="24"/>
          <w:highlight w:val="none"/>
        </w:rPr>
      </w:pPr>
      <w:r>
        <w:rPr>
          <w:rFonts w:hint="eastAsia"/>
          <w:color w:val="auto"/>
          <w:sz w:val="24"/>
          <w:highlight w:val="none"/>
        </w:rPr>
        <w:t>11、其他：【  无     】。</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第十八条：租赁物的返还</w:t>
      </w:r>
    </w:p>
    <w:p>
      <w:pPr>
        <w:adjustRightInd w:val="0"/>
        <w:snapToGrid w:val="0"/>
        <w:spacing w:line="360" w:lineRule="auto"/>
        <w:ind w:firstLine="480" w:firstLineChars="200"/>
        <w:rPr>
          <w:color w:val="auto"/>
          <w:sz w:val="24"/>
          <w:highlight w:val="none"/>
        </w:rPr>
      </w:pPr>
      <w:r>
        <w:rPr>
          <w:rFonts w:hint="eastAsia"/>
          <w:color w:val="auto"/>
          <w:sz w:val="24"/>
          <w:highlight w:val="none"/>
        </w:rPr>
        <w:t>1、租赁期限届满，甲乙双方不再续约的，乙方应在租赁期限届满当日前将租赁物业及甲方的设施、物品返还给甲方。</w:t>
      </w:r>
    </w:p>
    <w:p>
      <w:pPr>
        <w:adjustRightInd w:val="0"/>
        <w:snapToGrid w:val="0"/>
        <w:spacing w:line="360" w:lineRule="auto"/>
        <w:ind w:firstLine="480" w:firstLineChars="200"/>
        <w:rPr>
          <w:color w:val="auto"/>
          <w:sz w:val="24"/>
          <w:highlight w:val="none"/>
        </w:rPr>
      </w:pPr>
      <w:r>
        <w:rPr>
          <w:rFonts w:hint="eastAsia"/>
          <w:color w:val="auto"/>
          <w:sz w:val="24"/>
          <w:highlight w:val="none"/>
        </w:rPr>
        <w:t>2、租赁期限届满前本合同解除的，乙方应在本合同解除当日前将租赁物业及甲方的设施、物品返还给甲方。</w:t>
      </w:r>
    </w:p>
    <w:p>
      <w:pPr>
        <w:adjustRightInd w:val="0"/>
        <w:snapToGrid w:val="0"/>
        <w:spacing w:line="360" w:lineRule="auto"/>
        <w:ind w:firstLine="480" w:firstLineChars="200"/>
        <w:rPr>
          <w:color w:val="auto"/>
          <w:sz w:val="24"/>
          <w:highlight w:val="none"/>
        </w:rPr>
      </w:pPr>
      <w:r>
        <w:rPr>
          <w:rFonts w:hint="eastAsia"/>
          <w:color w:val="auto"/>
          <w:sz w:val="24"/>
          <w:highlight w:val="none"/>
        </w:rPr>
        <w:t>3、租赁物业返还后，双方联系人应予以书面确认。</w:t>
      </w:r>
    </w:p>
    <w:p>
      <w:pPr>
        <w:adjustRightInd w:val="0"/>
        <w:snapToGrid w:val="0"/>
        <w:spacing w:line="360" w:lineRule="auto"/>
        <w:ind w:firstLine="480" w:firstLineChars="200"/>
        <w:rPr>
          <w:color w:val="auto"/>
          <w:sz w:val="24"/>
          <w:highlight w:val="none"/>
        </w:rPr>
      </w:pPr>
      <w:r>
        <w:rPr>
          <w:rFonts w:hint="eastAsia"/>
          <w:color w:val="auto"/>
          <w:sz w:val="24"/>
          <w:highlight w:val="none"/>
        </w:rPr>
        <w:t>4、如乙方在租赁期间对租赁物业进行了装修，租赁物业返还时按以下第【   1    】种方式处理：</w:t>
      </w:r>
    </w:p>
    <w:p>
      <w:pPr>
        <w:adjustRightInd w:val="0"/>
        <w:snapToGrid w:val="0"/>
        <w:spacing w:line="360" w:lineRule="auto"/>
        <w:ind w:firstLine="480" w:firstLineChars="200"/>
        <w:rPr>
          <w:color w:val="auto"/>
          <w:sz w:val="24"/>
          <w:highlight w:val="none"/>
        </w:rPr>
      </w:pPr>
      <w:r>
        <w:rPr>
          <w:rFonts w:hint="eastAsia"/>
          <w:color w:val="auto"/>
          <w:sz w:val="24"/>
          <w:highlight w:val="none"/>
        </w:rPr>
        <w:t>（1）物业的装修随物业一并返还，甲方不给予乙方补偿。</w:t>
      </w:r>
    </w:p>
    <w:p>
      <w:pPr>
        <w:adjustRightInd w:val="0"/>
        <w:snapToGrid w:val="0"/>
        <w:spacing w:line="360" w:lineRule="auto"/>
        <w:ind w:firstLine="480" w:firstLineChars="200"/>
        <w:rPr>
          <w:color w:val="auto"/>
          <w:sz w:val="24"/>
          <w:highlight w:val="none"/>
        </w:rPr>
      </w:pPr>
      <w:r>
        <w:rPr>
          <w:rFonts w:hint="eastAsia"/>
          <w:color w:val="auto"/>
          <w:sz w:val="24"/>
          <w:highlight w:val="none"/>
        </w:rPr>
        <w:t>（2）物业的装修随物业一并返还，对于物业装修的残值，甲方应给予乙方补偿，补偿额双方另行商定。</w:t>
      </w:r>
    </w:p>
    <w:p>
      <w:pPr>
        <w:adjustRightInd w:val="0"/>
        <w:snapToGrid w:val="0"/>
        <w:spacing w:line="360" w:lineRule="auto"/>
        <w:ind w:firstLine="600" w:firstLineChars="250"/>
        <w:rPr>
          <w:color w:val="auto"/>
          <w:sz w:val="24"/>
          <w:highlight w:val="none"/>
        </w:rPr>
      </w:pPr>
      <w:r>
        <w:rPr>
          <w:rFonts w:hint="eastAsia"/>
          <w:color w:val="auto"/>
          <w:sz w:val="24"/>
          <w:highlight w:val="none"/>
        </w:rPr>
        <w:t>（3）乙方应拆除自行装修部分，并恢复物业原貌，所需费用由乙方承担。</w:t>
      </w:r>
    </w:p>
    <w:p>
      <w:pPr>
        <w:adjustRightInd w:val="0"/>
        <w:snapToGrid w:val="0"/>
        <w:spacing w:line="360" w:lineRule="auto"/>
        <w:ind w:firstLine="480" w:firstLineChars="200"/>
        <w:rPr>
          <w:color w:val="auto"/>
          <w:sz w:val="24"/>
          <w:highlight w:val="none"/>
        </w:rPr>
      </w:pPr>
      <w:r>
        <w:rPr>
          <w:rFonts w:hint="eastAsia"/>
          <w:color w:val="auto"/>
          <w:sz w:val="24"/>
          <w:highlight w:val="none"/>
        </w:rPr>
        <w:t>5、其他：【   无  】。</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第十九条  违约责任</w:t>
      </w:r>
    </w:p>
    <w:p>
      <w:pPr>
        <w:adjustRightInd w:val="0"/>
        <w:snapToGrid w:val="0"/>
        <w:spacing w:line="360" w:lineRule="auto"/>
        <w:ind w:firstLine="600" w:firstLineChars="250"/>
        <w:rPr>
          <w:color w:val="auto"/>
          <w:sz w:val="24"/>
          <w:highlight w:val="none"/>
        </w:rPr>
      </w:pPr>
      <w:r>
        <w:rPr>
          <w:rFonts w:hint="eastAsia"/>
          <w:color w:val="auto"/>
          <w:sz w:val="24"/>
          <w:highlight w:val="none"/>
        </w:rPr>
        <w:t>1、甲方违约责任</w:t>
      </w:r>
    </w:p>
    <w:p>
      <w:pPr>
        <w:adjustRightInd w:val="0"/>
        <w:snapToGrid w:val="0"/>
        <w:spacing w:line="360" w:lineRule="auto"/>
        <w:ind w:firstLine="600" w:firstLineChars="250"/>
        <w:rPr>
          <w:color w:val="auto"/>
          <w:sz w:val="24"/>
          <w:highlight w:val="none"/>
        </w:rPr>
      </w:pPr>
      <w:r>
        <w:rPr>
          <w:rFonts w:hint="eastAsia"/>
          <w:color w:val="auto"/>
          <w:sz w:val="24"/>
          <w:highlight w:val="none"/>
        </w:rPr>
        <w:t xml:space="preserve">（1）因甲方违约造成乙方解除合同的，甲方须向乙方支付相当于【 </w:t>
      </w:r>
      <w:r>
        <w:rPr>
          <w:color w:val="auto"/>
          <w:sz w:val="24"/>
          <w:highlight w:val="none"/>
        </w:rPr>
        <w:t xml:space="preserve">  </w:t>
      </w:r>
      <w:r>
        <w:rPr>
          <w:rFonts w:hint="eastAsia"/>
          <w:color w:val="auto"/>
          <w:sz w:val="24"/>
          <w:highlight w:val="none"/>
        </w:rPr>
        <w:t>1</w:t>
      </w:r>
      <w:r>
        <w:rPr>
          <w:color w:val="auto"/>
          <w:sz w:val="24"/>
          <w:highlight w:val="none"/>
        </w:rPr>
        <w:t xml:space="preserve">   </w:t>
      </w:r>
      <w:r>
        <w:rPr>
          <w:rFonts w:hint="eastAsia"/>
          <w:color w:val="auto"/>
          <w:sz w:val="24"/>
          <w:highlight w:val="none"/>
        </w:rPr>
        <w:t>】个月租金金额的违约金。</w:t>
      </w:r>
    </w:p>
    <w:p>
      <w:pPr>
        <w:adjustRightInd w:val="0"/>
        <w:snapToGrid w:val="0"/>
        <w:spacing w:line="360" w:lineRule="auto"/>
        <w:ind w:firstLine="600" w:firstLineChars="250"/>
        <w:rPr>
          <w:color w:val="auto"/>
          <w:sz w:val="24"/>
          <w:highlight w:val="none"/>
        </w:rPr>
      </w:pPr>
      <w:r>
        <w:rPr>
          <w:rFonts w:hint="eastAsia"/>
          <w:color w:val="auto"/>
          <w:sz w:val="24"/>
          <w:highlight w:val="none"/>
        </w:rPr>
        <w:t xml:space="preserve">（3）合同期满前甲方要求提前解除合同的，甲方须向乙方支付相当于【 </w:t>
      </w:r>
      <w:r>
        <w:rPr>
          <w:color w:val="auto"/>
          <w:sz w:val="24"/>
          <w:highlight w:val="none"/>
        </w:rPr>
        <w:t xml:space="preserve">    </w:t>
      </w:r>
      <w:r>
        <w:rPr>
          <w:rFonts w:hint="eastAsia"/>
          <w:color w:val="auto"/>
          <w:sz w:val="24"/>
          <w:highlight w:val="none"/>
        </w:rPr>
        <w:t>1</w:t>
      </w:r>
      <w:r>
        <w:rPr>
          <w:color w:val="auto"/>
          <w:sz w:val="24"/>
          <w:highlight w:val="none"/>
        </w:rPr>
        <w:t xml:space="preserve">   </w:t>
      </w:r>
      <w:r>
        <w:rPr>
          <w:rFonts w:hint="eastAsia"/>
          <w:color w:val="auto"/>
          <w:sz w:val="24"/>
          <w:highlight w:val="none"/>
        </w:rPr>
        <w:t>】个月租金金额的违约金。</w:t>
      </w:r>
    </w:p>
    <w:p>
      <w:pPr>
        <w:adjustRightInd w:val="0"/>
        <w:snapToGrid w:val="0"/>
        <w:spacing w:line="360" w:lineRule="auto"/>
        <w:ind w:firstLine="600" w:firstLineChars="250"/>
        <w:rPr>
          <w:color w:val="auto"/>
          <w:sz w:val="24"/>
          <w:highlight w:val="none"/>
        </w:rPr>
      </w:pPr>
      <w:r>
        <w:rPr>
          <w:rFonts w:hint="eastAsia"/>
          <w:color w:val="auto"/>
          <w:sz w:val="24"/>
          <w:highlight w:val="none"/>
        </w:rPr>
        <w:t>（4）其他：【   无    】。</w:t>
      </w:r>
    </w:p>
    <w:p>
      <w:pPr>
        <w:adjustRightInd w:val="0"/>
        <w:snapToGrid w:val="0"/>
        <w:spacing w:line="360" w:lineRule="auto"/>
        <w:ind w:firstLine="600" w:firstLineChars="250"/>
        <w:rPr>
          <w:color w:val="auto"/>
          <w:sz w:val="24"/>
          <w:highlight w:val="none"/>
        </w:rPr>
      </w:pPr>
      <w:r>
        <w:rPr>
          <w:rFonts w:hint="eastAsia"/>
          <w:color w:val="auto"/>
          <w:sz w:val="24"/>
          <w:highlight w:val="none"/>
        </w:rPr>
        <w:t>2、乙方违约责任</w:t>
      </w:r>
    </w:p>
    <w:p>
      <w:pPr>
        <w:adjustRightInd w:val="0"/>
        <w:snapToGrid w:val="0"/>
        <w:spacing w:line="360" w:lineRule="auto"/>
        <w:ind w:firstLine="600" w:firstLineChars="250"/>
        <w:rPr>
          <w:color w:val="auto"/>
          <w:sz w:val="24"/>
          <w:highlight w:val="none"/>
        </w:rPr>
      </w:pPr>
      <w:r>
        <w:rPr>
          <w:rFonts w:hint="eastAsia"/>
          <w:color w:val="auto"/>
          <w:sz w:val="24"/>
          <w:highlight w:val="none"/>
        </w:rPr>
        <w:t>（1）因乙方违约造成甲方解除合同的，履约保证金不予退还，如履约保证金不足以弥补甲方损失的，乙方应赔偿甲方未能弥补的损失。</w:t>
      </w:r>
    </w:p>
    <w:p>
      <w:pPr>
        <w:adjustRightInd w:val="0"/>
        <w:snapToGrid w:val="0"/>
        <w:spacing w:line="360" w:lineRule="auto"/>
        <w:ind w:firstLine="600" w:firstLineChars="250"/>
        <w:rPr>
          <w:color w:val="auto"/>
          <w:sz w:val="24"/>
          <w:highlight w:val="none"/>
        </w:rPr>
      </w:pPr>
      <w:r>
        <w:rPr>
          <w:rFonts w:hint="eastAsia"/>
          <w:color w:val="auto"/>
          <w:sz w:val="24"/>
          <w:highlight w:val="none"/>
        </w:rPr>
        <w:t>（2）乙方未按照本合同约定及时向甲方支付履约保证金或租金，每迟延一日按照迟延支付金额的【 0.5  】%向甲方支付违约金。</w:t>
      </w:r>
    </w:p>
    <w:p>
      <w:pPr>
        <w:adjustRightInd w:val="0"/>
        <w:snapToGrid w:val="0"/>
        <w:spacing w:line="360" w:lineRule="auto"/>
        <w:ind w:firstLine="600" w:firstLineChars="250"/>
        <w:rPr>
          <w:color w:val="auto"/>
          <w:sz w:val="24"/>
          <w:highlight w:val="none"/>
        </w:rPr>
      </w:pPr>
      <w:r>
        <w:rPr>
          <w:rFonts w:hint="eastAsia"/>
          <w:color w:val="auto"/>
          <w:sz w:val="24"/>
          <w:highlight w:val="none"/>
        </w:rPr>
        <w:t>（3）乙方未依据本合同约定及时向有关部门支付物业管理费、水费、电费和其他费用的，所欠缴费用及滞纳金等均由乙方承担。</w:t>
      </w:r>
    </w:p>
    <w:p>
      <w:pPr>
        <w:adjustRightInd w:val="0"/>
        <w:snapToGrid w:val="0"/>
        <w:spacing w:line="360" w:lineRule="auto"/>
        <w:ind w:firstLine="600" w:firstLineChars="250"/>
        <w:rPr>
          <w:color w:val="auto"/>
          <w:sz w:val="24"/>
          <w:highlight w:val="none"/>
        </w:rPr>
      </w:pPr>
      <w:r>
        <w:rPr>
          <w:rFonts w:hint="eastAsia"/>
          <w:color w:val="auto"/>
          <w:sz w:val="24"/>
          <w:highlight w:val="none"/>
        </w:rPr>
        <w:t>（4）乙方未按照本合同约定的时间返还租赁物业给甲方的，逾期占用期间按租赁期限内租金标准的【 2   】倍向甲方支付租金，超过【  30  】天仍未返还租赁物业的，履约保证金不予退还</w:t>
      </w:r>
      <w:r>
        <w:rPr>
          <w:rFonts w:hint="eastAsia"/>
          <w:color w:val="auto"/>
          <w:sz w:val="24"/>
          <w:szCs w:val="24"/>
          <w:highlight w:val="none"/>
        </w:rPr>
        <w:t>，并视为乙方自愿放弃租赁物业内的生产设备、机械以及其他日常用品的所有权，甲方可自行处置上述物品和财产</w:t>
      </w:r>
      <w:r>
        <w:rPr>
          <w:rFonts w:hint="eastAsia"/>
          <w:color w:val="auto"/>
          <w:sz w:val="24"/>
          <w:highlight w:val="none"/>
        </w:rPr>
        <w:t>。履约保证金不足以弥补甲方损失部分，乙方应予赔偿，损失包括但不限于甲方因延迟向新租户交付该物业而需承担的违约金等。</w:t>
      </w:r>
    </w:p>
    <w:p>
      <w:pPr>
        <w:adjustRightInd w:val="0"/>
        <w:snapToGrid w:val="0"/>
        <w:spacing w:line="360" w:lineRule="auto"/>
        <w:ind w:firstLine="600" w:firstLineChars="250"/>
        <w:rPr>
          <w:color w:val="auto"/>
          <w:sz w:val="24"/>
          <w:highlight w:val="none"/>
        </w:rPr>
      </w:pPr>
      <w:r>
        <w:rPr>
          <w:rFonts w:hint="eastAsia"/>
          <w:color w:val="auto"/>
          <w:sz w:val="24"/>
          <w:highlight w:val="none"/>
        </w:rPr>
        <w:t>（5）合同期满前乙方要求提前解除合同的，乙方除须缴清租金、物业管理费、水电费等费用外，还须向甲方支付相当于两个月租金金额的违约金。</w:t>
      </w:r>
    </w:p>
    <w:p>
      <w:pPr>
        <w:adjustRightInd w:val="0"/>
        <w:snapToGrid w:val="0"/>
        <w:spacing w:line="360" w:lineRule="auto"/>
        <w:ind w:firstLine="600" w:firstLineChars="250"/>
        <w:rPr>
          <w:color w:val="auto"/>
          <w:sz w:val="24"/>
          <w:highlight w:val="none"/>
        </w:rPr>
      </w:pPr>
      <w:r>
        <w:rPr>
          <w:rFonts w:hint="eastAsia"/>
          <w:color w:val="auto"/>
          <w:sz w:val="24"/>
          <w:highlight w:val="none"/>
        </w:rPr>
        <w:t>（6）其他：【  无     】。</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第二十条  合同的变更和解除</w:t>
      </w:r>
    </w:p>
    <w:p>
      <w:pPr>
        <w:adjustRightInd w:val="0"/>
        <w:snapToGrid w:val="0"/>
        <w:spacing w:line="360" w:lineRule="auto"/>
        <w:ind w:firstLine="600" w:firstLineChars="250"/>
        <w:rPr>
          <w:color w:val="auto"/>
          <w:sz w:val="24"/>
          <w:highlight w:val="none"/>
        </w:rPr>
      </w:pPr>
      <w:r>
        <w:rPr>
          <w:rFonts w:hint="eastAsia"/>
          <w:color w:val="auto"/>
          <w:sz w:val="24"/>
          <w:highlight w:val="none"/>
        </w:rPr>
        <w:t>1、本合同履行过程中，甲乙双方经协商一致，可以对本合同的条款进行变更，不能就变更达成一致意见的，应当按照原合同条款执行。</w:t>
      </w:r>
    </w:p>
    <w:p>
      <w:pPr>
        <w:adjustRightInd w:val="0"/>
        <w:snapToGrid w:val="0"/>
        <w:spacing w:line="360" w:lineRule="auto"/>
        <w:ind w:firstLine="600" w:firstLineChars="250"/>
        <w:rPr>
          <w:color w:val="auto"/>
          <w:sz w:val="24"/>
          <w:highlight w:val="none"/>
        </w:rPr>
      </w:pPr>
      <w:r>
        <w:rPr>
          <w:rFonts w:hint="eastAsia"/>
          <w:color w:val="auto"/>
          <w:sz w:val="24"/>
          <w:highlight w:val="none"/>
        </w:rPr>
        <w:t>2、本合同履行过程中，乙方发生以下情形之一的，甲方有权解除本合同，没收乙方的保证金，并有权继续追讨截止到甲方收回该物业之日止乙方应付而未付的全部费用及/或给甲方造成的全部损失：</w:t>
      </w:r>
    </w:p>
    <w:p>
      <w:pPr>
        <w:adjustRightInd w:val="0"/>
        <w:snapToGrid w:val="0"/>
        <w:spacing w:line="360" w:lineRule="auto"/>
        <w:ind w:firstLine="600" w:firstLineChars="250"/>
        <w:rPr>
          <w:color w:val="auto"/>
          <w:sz w:val="24"/>
          <w:highlight w:val="none"/>
        </w:rPr>
      </w:pPr>
      <w:r>
        <w:rPr>
          <w:rFonts w:hint="eastAsia"/>
          <w:color w:val="auto"/>
          <w:sz w:val="24"/>
          <w:highlight w:val="none"/>
        </w:rPr>
        <w:t>（1）乙方丧失履约能力或明确表示不履行合同的；</w:t>
      </w:r>
    </w:p>
    <w:p>
      <w:pPr>
        <w:adjustRightInd w:val="0"/>
        <w:snapToGrid w:val="0"/>
        <w:spacing w:line="360" w:lineRule="auto"/>
        <w:ind w:firstLine="600" w:firstLineChars="250"/>
        <w:rPr>
          <w:color w:val="auto"/>
          <w:sz w:val="24"/>
          <w:highlight w:val="none"/>
        </w:rPr>
      </w:pPr>
      <w:r>
        <w:rPr>
          <w:rFonts w:hint="eastAsia"/>
          <w:color w:val="auto"/>
          <w:sz w:val="24"/>
          <w:highlight w:val="none"/>
        </w:rPr>
        <w:t>（2）乙方迟延支付履约保证金超过【   5  】天的；</w:t>
      </w:r>
    </w:p>
    <w:p>
      <w:pPr>
        <w:adjustRightInd w:val="0"/>
        <w:snapToGrid w:val="0"/>
        <w:spacing w:line="360" w:lineRule="auto"/>
        <w:ind w:firstLine="600" w:firstLineChars="250"/>
        <w:rPr>
          <w:color w:val="auto"/>
          <w:sz w:val="24"/>
          <w:highlight w:val="none"/>
        </w:rPr>
      </w:pPr>
      <w:r>
        <w:rPr>
          <w:rFonts w:hint="eastAsia"/>
          <w:color w:val="auto"/>
          <w:sz w:val="24"/>
          <w:highlight w:val="none"/>
        </w:rPr>
        <w:t>（3）乙方迟延支付租金超过【    5   】天的；</w:t>
      </w:r>
    </w:p>
    <w:p>
      <w:pPr>
        <w:adjustRightInd w:val="0"/>
        <w:snapToGrid w:val="0"/>
        <w:spacing w:line="360" w:lineRule="auto"/>
        <w:ind w:firstLine="600" w:firstLineChars="250"/>
        <w:rPr>
          <w:color w:val="auto"/>
          <w:sz w:val="24"/>
          <w:highlight w:val="none"/>
        </w:rPr>
      </w:pPr>
      <w:r>
        <w:rPr>
          <w:rFonts w:hint="eastAsia"/>
          <w:color w:val="auto"/>
          <w:sz w:val="24"/>
          <w:highlight w:val="none"/>
        </w:rPr>
        <w:t>（4）乙方欠缴物业管理费、水费、电费及其他费用等费用，累计欠费金额达到履约保证金数额的【  5     】%的；</w:t>
      </w:r>
    </w:p>
    <w:p>
      <w:pPr>
        <w:adjustRightInd w:val="0"/>
        <w:snapToGrid w:val="0"/>
        <w:spacing w:line="360" w:lineRule="auto"/>
        <w:ind w:firstLine="600" w:firstLineChars="250"/>
        <w:rPr>
          <w:color w:val="auto"/>
          <w:sz w:val="24"/>
          <w:highlight w:val="none"/>
        </w:rPr>
      </w:pPr>
      <w:r>
        <w:rPr>
          <w:rFonts w:hint="eastAsia"/>
          <w:color w:val="auto"/>
          <w:sz w:val="24"/>
          <w:highlight w:val="none"/>
        </w:rPr>
        <w:t>（5）乙方未经甲方同意擅自改变租赁物业用途的；</w:t>
      </w:r>
    </w:p>
    <w:p>
      <w:pPr>
        <w:adjustRightInd w:val="0"/>
        <w:snapToGrid w:val="0"/>
        <w:spacing w:line="360" w:lineRule="auto"/>
        <w:ind w:firstLine="600" w:firstLineChars="250"/>
        <w:rPr>
          <w:color w:val="auto"/>
          <w:sz w:val="24"/>
          <w:highlight w:val="none"/>
        </w:rPr>
      </w:pPr>
      <w:r>
        <w:rPr>
          <w:rFonts w:hint="eastAsia"/>
          <w:color w:val="auto"/>
          <w:sz w:val="24"/>
          <w:highlight w:val="none"/>
        </w:rPr>
        <w:t>（6）乙方未经甲方同意擅自对租赁物业转租、分租的；</w:t>
      </w:r>
    </w:p>
    <w:p>
      <w:pPr>
        <w:adjustRightInd w:val="0"/>
        <w:snapToGrid w:val="0"/>
        <w:spacing w:line="360" w:lineRule="auto"/>
        <w:ind w:firstLine="600" w:firstLineChars="250"/>
        <w:rPr>
          <w:color w:val="auto"/>
          <w:sz w:val="24"/>
          <w:highlight w:val="none"/>
        </w:rPr>
      </w:pPr>
      <w:r>
        <w:rPr>
          <w:rFonts w:hint="eastAsia"/>
          <w:color w:val="auto"/>
          <w:sz w:val="24"/>
          <w:highlight w:val="none"/>
        </w:rPr>
        <w:t>（7）乙方有严重损害租赁物业及甲方设施、物品的行为，并拒绝维修的；</w:t>
      </w:r>
    </w:p>
    <w:p>
      <w:pPr>
        <w:adjustRightInd w:val="0"/>
        <w:snapToGrid w:val="0"/>
        <w:spacing w:line="360" w:lineRule="auto"/>
        <w:ind w:firstLine="600" w:firstLineChars="250"/>
        <w:rPr>
          <w:color w:val="auto"/>
          <w:sz w:val="24"/>
          <w:highlight w:val="none"/>
        </w:rPr>
      </w:pPr>
      <w:r>
        <w:rPr>
          <w:rFonts w:hint="eastAsia"/>
          <w:color w:val="auto"/>
          <w:sz w:val="24"/>
          <w:highlight w:val="none"/>
        </w:rPr>
        <w:t>（8）乙方未经甲方同意擅自对租赁物业进行装修的；</w:t>
      </w:r>
    </w:p>
    <w:p>
      <w:pPr>
        <w:adjustRightInd w:val="0"/>
        <w:snapToGrid w:val="0"/>
        <w:spacing w:line="360" w:lineRule="auto"/>
        <w:ind w:firstLine="600" w:firstLineChars="250"/>
        <w:rPr>
          <w:color w:val="auto"/>
          <w:sz w:val="24"/>
          <w:highlight w:val="none"/>
        </w:rPr>
      </w:pPr>
      <w:r>
        <w:rPr>
          <w:rFonts w:hint="eastAsia"/>
          <w:color w:val="auto"/>
          <w:sz w:val="24"/>
          <w:highlight w:val="none"/>
        </w:rPr>
        <w:t>（9）乙方利用租赁物业从事违法活动或违反环保、消防安全、安全生产规定的；</w:t>
      </w:r>
    </w:p>
    <w:p>
      <w:pPr>
        <w:adjustRightInd w:val="0"/>
        <w:snapToGrid w:val="0"/>
        <w:spacing w:line="360" w:lineRule="auto"/>
        <w:ind w:firstLine="600" w:firstLineChars="250"/>
        <w:rPr>
          <w:color w:val="auto"/>
          <w:sz w:val="24"/>
          <w:highlight w:val="none"/>
        </w:rPr>
      </w:pPr>
      <w:r>
        <w:rPr>
          <w:rFonts w:hint="eastAsia"/>
          <w:color w:val="auto"/>
          <w:sz w:val="24"/>
          <w:highlight w:val="none"/>
        </w:rPr>
        <w:t>（10）乙方破产或进入清算程序（经甲方同意，因重组或合并原因进行清算者例外）；</w:t>
      </w:r>
    </w:p>
    <w:p>
      <w:pPr>
        <w:adjustRightInd w:val="0"/>
        <w:snapToGrid w:val="0"/>
        <w:spacing w:line="360" w:lineRule="auto"/>
        <w:ind w:firstLine="600" w:firstLineChars="250"/>
        <w:rPr>
          <w:color w:val="auto"/>
          <w:sz w:val="24"/>
          <w:highlight w:val="none"/>
        </w:rPr>
      </w:pPr>
      <w:r>
        <w:rPr>
          <w:rFonts w:hint="eastAsia"/>
          <w:color w:val="auto"/>
          <w:sz w:val="24"/>
          <w:highlight w:val="none"/>
        </w:rPr>
        <w:t>（11）乙方债务单向法庭申请对乙方进行清算且法庭受理该等申请；</w:t>
      </w:r>
    </w:p>
    <w:p>
      <w:pPr>
        <w:adjustRightInd w:val="0"/>
        <w:snapToGrid w:val="0"/>
        <w:spacing w:line="360" w:lineRule="auto"/>
        <w:ind w:firstLine="600" w:firstLineChars="250"/>
        <w:rPr>
          <w:color w:val="auto"/>
          <w:sz w:val="24"/>
          <w:highlight w:val="none"/>
        </w:rPr>
      </w:pPr>
      <w:r>
        <w:rPr>
          <w:rFonts w:hint="eastAsia"/>
          <w:color w:val="auto"/>
          <w:sz w:val="24"/>
          <w:highlight w:val="none"/>
        </w:rPr>
        <w:t>（12）租赁物业内乙方的任何财物因法庭强制执行其判决而被查封；</w:t>
      </w:r>
    </w:p>
    <w:p>
      <w:pPr>
        <w:adjustRightInd w:val="0"/>
        <w:snapToGrid w:val="0"/>
        <w:spacing w:line="360" w:lineRule="auto"/>
        <w:ind w:firstLine="600" w:firstLineChars="250"/>
        <w:rPr>
          <w:color w:val="auto"/>
          <w:sz w:val="24"/>
          <w:highlight w:val="none"/>
        </w:rPr>
      </w:pPr>
      <w:r>
        <w:rPr>
          <w:rFonts w:hint="eastAsia"/>
          <w:color w:val="auto"/>
          <w:sz w:val="24"/>
          <w:highlight w:val="none"/>
        </w:rPr>
        <w:t>（13）乙方中断、停止其业务达30天以上者，且未向甲方说明或报备的；.</w:t>
      </w:r>
    </w:p>
    <w:p>
      <w:pPr>
        <w:adjustRightInd w:val="0"/>
        <w:snapToGrid w:val="0"/>
        <w:spacing w:line="360" w:lineRule="auto"/>
        <w:ind w:firstLine="600" w:firstLineChars="250"/>
        <w:rPr>
          <w:color w:val="auto"/>
          <w:sz w:val="24"/>
          <w:highlight w:val="none"/>
        </w:rPr>
      </w:pPr>
      <w:r>
        <w:rPr>
          <w:rFonts w:hint="eastAsia"/>
          <w:color w:val="auto"/>
          <w:sz w:val="24"/>
          <w:highlight w:val="none"/>
        </w:rPr>
        <w:t>（14）</w:t>
      </w:r>
      <w:r>
        <w:rPr>
          <w:rFonts w:hint="eastAsia"/>
          <w:color w:val="auto"/>
          <w:sz w:val="24"/>
          <w:szCs w:val="24"/>
          <w:highlight w:val="none"/>
        </w:rPr>
        <w:t>拖欠工人工资达15天且没有妥善处理的；</w:t>
      </w:r>
    </w:p>
    <w:p>
      <w:pPr>
        <w:adjustRightInd w:val="0"/>
        <w:snapToGrid w:val="0"/>
        <w:spacing w:line="360" w:lineRule="auto"/>
        <w:ind w:firstLine="600" w:firstLineChars="250"/>
        <w:rPr>
          <w:color w:val="auto"/>
          <w:sz w:val="24"/>
          <w:highlight w:val="none"/>
        </w:rPr>
      </w:pPr>
      <w:r>
        <w:rPr>
          <w:rFonts w:hint="eastAsia"/>
          <w:color w:val="auto"/>
          <w:sz w:val="24"/>
          <w:highlight w:val="none"/>
        </w:rPr>
        <w:t>（15）乙方未征得甲方书面同意擅自进行装修或修缮，或由于使用不当致使该物业严重损坏的；</w:t>
      </w:r>
    </w:p>
    <w:p>
      <w:pPr>
        <w:adjustRightInd w:val="0"/>
        <w:snapToGrid w:val="0"/>
        <w:spacing w:line="360" w:lineRule="auto"/>
        <w:ind w:firstLine="600" w:firstLineChars="250"/>
        <w:rPr>
          <w:color w:val="auto"/>
          <w:sz w:val="24"/>
          <w:highlight w:val="none"/>
        </w:rPr>
      </w:pPr>
      <w:r>
        <w:rPr>
          <w:rFonts w:hint="eastAsia"/>
          <w:color w:val="auto"/>
          <w:sz w:val="24"/>
          <w:highlight w:val="none"/>
        </w:rPr>
        <w:t>（16）其他乙方严重违反本合同及乙方必须遵守或履行的规定的。</w:t>
      </w:r>
    </w:p>
    <w:p>
      <w:pPr>
        <w:adjustRightInd w:val="0"/>
        <w:snapToGrid w:val="0"/>
        <w:spacing w:line="360" w:lineRule="auto"/>
        <w:ind w:firstLine="600" w:firstLineChars="250"/>
        <w:rPr>
          <w:color w:val="auto"/>
          <w:sz w:val="24"/>
          <w:highlight w:val="none"/>
        </w:rPr>
      </w:pPr>
      <w:r>
        <w:rPr>
          <w:rFonts w:hint="eastAsia"/>
          <w:color w:val="auto"/>
          <w:sz w:val="24"/>
          <w:highlight w:val="none"/>
        </w:rPr>
        <w:t>3、本合同履行过程中，甲方发生以下情形之一的，乙方有权解除本合同：</w:t>
      </w:r>
    </w:p>
    <w:p>
      <w:pPr>
        <w:adjustRightInd w:val="0"/>
        <w:snapToGrid w:val="0"/>
        <w:spacing w:line="360" w:lineRule="auto"/>
        <w:ind w:firstLine="600" w:firstLineChars="250"/>
        <w:rPr>
          <w:color w:val="auto"/>
          <w:sz w:val="24"/>
          <w:highlight w:val="none"/>
        </w:rPr>
      </w:pPr>
      <w:r>
        <w:rPr>
          <w:rFonts w:hint="eastAsia"/>
          <w:color w:val="auto"/>
          <w:sz w:val="24"/>
          <w:highlight w:val="none"/>
        </w:rPr>
        <w:t>（1）甲方丧失履约能力或明确表示不履行合同的；</w:t>
      </w:r>
    </w:p>
    <w:p>
      <w:pPr>
        <w:adjustRightInd w:val="0"/>
        <w:snapToGrid w:val="0"/>
        <w:spacing w:line="360" w:lineRule="auto"/>
        <w:ind w:firstLine="600" w:firstLineChars="250"/>
        <w:rPr>
          <w:color w:val="auto"/>
          <w:sz w:val="24"/>
          <w:highlight w:val="none"/>
        </w:rPr>
      </w:pPr>
      <w:r>
        <w:rPr>
          <w:rFonts w:hint="eastAsia"/>
          <w:color w:val="auto"/>
          <w:sz w:val="24"/>
          <w:highlight w:val="none"/>
        </w:rPr>
        <w:t>（2）甲方迟延交付租赁物业及设施、物品（如有）超过【  30  】天的；</w:t>
      </w:r>
    </w:p>
    <w:p>
      <w:pPr>
        <w:adjustRightInd w:val="0"/>
        <w:snapToGrid w:val="0"/>
        <w:spacing w:line="360" w:lineRule="auto"/>
        <w:ind w:firstLine="600" w:firstLineChars="250"/>
        <w:rPr>
          <w:color w:val="auto"/>
          <w:sz w:val="24"/>
          <w:highlight w:val="none"/>
        </w:rPr>
      </w:pPr>
      <w:r>
        <w:rPr>
          <w:rFonts w:hint="eastAsia"/>
          <w:color w:val="auto"/>
          <w:sz w:val="24"/>
          <w:highlight w:val="none"/>
        </w:rPr>
        <w:t>（3）其他可以解除合同的情形：【   无    】。</w:t>
      </w:r>
    </w:p>
    <w:p>
      <w:pPr>
        <w:adjustRightInd w:val="0"/>
        <w:snapToGrid w:val="0"/>
        <w:spacing w:line="360" w:lineRule="auto"/>
        <w:ind w:firstLine="480" w:firstLineChars="200"/>
        <w:outlineLvl w:val="1"/>
        <w:rPr>
          <w:color w:val="auto"/>
          <w:sz w:val="24"/>
          <w:highlight w:val="none"/>
        </w:rPr>
      </w:pPr>
      <w:r>
        <w:rPr>
          <w:rFonts w:hint="eastAsia"/>
          <w:color w:val="auto"/>
          <w:sz w:val="24"/>
          <w:highlight w:val="none"/>
        </w:rPr>
        <w:t>4、甲、乙双方同意在租赁期内有下列情况之一的，本合同终止，双方互不承担违约责任：</w:t>
      </w:r>
    </w:p>
    <w:p>
      <w:pPr>
        <w:adjustRightInd w:val="0"/>
        <w:snapToGrid w:val="0"/>
        <w:spacing w:line="360" w:lineRule="auto"/>
        <w:ind w:firstLine="480" w:firstLineChars="200"/>
        <w:outlineLvl w:val="1"/>
        <w:rPr>
          <w:color w:val="auto"/>
          <w:sz w:val="24"/>
          <w:highlight w:val="none"/>
        </w:rPr>
      </w:pPr>
      <w:r>
        <w:rPr>
          <w:rFonts w:hint="eastAsia"/>
          <w:color w:val="auto"/>
          <w:sz w:val="24"/>
          <w:highlight w:val="none"/>
        </w:rPr>
        <w:t>（1）该物业占用范围内的土地使用权被依法提前收回的；</w:t>
      </w:r>
    </w:p>
    <w:p>
      <w:pPr>
        <w:tabs>
          <w:tab w:val="left" w:pos="927"/>
        </w:tabs>
        <w:adjustRightInd w:val="0"/>
        <w:snapToGrid w:val="0"/>
        <w:spacing w:line="360" w:lineRule="auto"/>
        <w:ind w:firstLine="480" w:firstLineChars="200"/>
        <w:outlineLvl w:val="1"/>
        <w:rPr>
          <w:color w:val="auto"/>
          <w:sz w:val="24"/>
          <w:highlight w:val="none"/>
        </w:rPr>
      </w:pPr>
      <w:r>
        <w:rPr>
          <w:rFonts w:hint="eastAsia"/>
          <w:color w:val="auto"/>
          <w:sz w:val="24"/>
          <w:highlight w:val="none"/>
        </w:rPr>
        <w:t>（2）该物业因社会公共利益或城市建设需要被依法征用的。</w:t>
      </w:r>
    </w:p>
    <w:p>
      <w:pPr>
        <w:adjustRightInd w:val="0"/>
        <w:snapToGrid w:val="0"/>
        <w:spacing w:line="360" w:lineRule="auto"/>
        <w:ind w:firstLine="600" w:firstLineChars="250"/>
        <w:rPr>
          <w:color w:val="auto"/>
          <w:sz w:val="24"/>
          <w:highlight w:val="none"/>
        </w:rPr>
      </w:pPr>
      <w:r>
        <w:rPr>
          <w:rFonts w:hint="eastAsia"/>
          <w:color w:val="auto"/>
          <w:sz w:val="24"/>
          <w:highlight w:val="none"/>
        </w:rPr>
        <w:t>本合同解除后，违约责任按照本合同的约定或法律法规的规定执行。</w:t>
      </w:r>
    </w:p>
    <w:p>
      <w:pPr>
        <w:adjustRightInd w:val="0"/>
        <w:snapToGrid w:val="0"/>
        <w:spacing w:line="360" w:lineRule="auto"/>
        <w:ind w:firstLine="482" w:firstLineChars="200"/>
        <w:outlineLvl w:val="1"/>
        <w:rPr>
          <w:b/>
          <w:bCs/>
          <w:color w:val="auto"/>
          <w:sz w:val="24"/>
          <w:highlight w:val="none"/>
        </w:rPr>
      </w:pPr>
      <w:r>
        <w:rPr>
          <w:rFonts w:hint="eastAsia"/>
          <w:b/>
          <w:bCs/>
          <w:color w:val="auto"/>
          <w:sz w:val="24"/>
          <w:highlight w:val="none"/>
        </w:rPr>
        <w:t>第二十一条：续租</w:t>
      </w:r>
    </w:p>
    <w:p>
      <w:pPr>
        <w:adjustRightInd w:val="0"/>
        <w:snapToGrid w:val="0"/>
        <w:spacing w:line="360" w:lineRule="auto"/>
        <w:ind w:firstLine="480" w:firstLineChars="200"/>
        <w:rPr>
          <w:bCs/>
          <w:color w:val="auto"/>
          <w:sz w:val="24"/>
          <w:highlight w:val="none"/>
        </w:rPr>
      </w:pPr>
      <w:r>
        <w:rPr>
          <w:rFonts w:hint="eastAsia"/>
          <w:bCs/>
          <w:color w:val="auto"/>
          <w:sz w:val="24"/>
          <w:highlight w:val="none"/>
        </w:rPr>
        <w:t>1、在本合同有效期内，在乙方不违反本合同条款、规定和条件的前提下且乙方与有承租意向的第三方同等条件下，乙方就所承租的该物业有优先续租的权利；续租的条件由甲乙双方在本合同期满前三个月以上根据当时的市场情形协商确定，并签订租赁合同。</w:t>
      </w:r>
    </w:p>
    <w:p>
      <w:pPr>
        <w:adjustRightInd w:val="0"/>
        <w:snapToGrid w:val="0"/>
        <w:spacing w:line="360" w:lineRule="auto"/>
        <w:ind w:firstLine="480" w:firstLineChars="200"/>
        <w:rPr>
          <w:bCs/>
          <w:color w:val="auto"/>
          <w:sz w:val="24"/>
          <w:highlight w:val="none"/>
        </w:rPr>
      </w:pPr>
      <w:r>
        <w:rPr>
          <w:rFonts w:hint="eastAsia"/>
          <w:bCs/>
          <w:color w:val="auto"/>
          <w:sz w:val="24"/>
          <w:highlight w:val="none"/>
        </w:rPr>
        <w:t xml:space="preserve">2、乙方欲行使优先续租权，需在合同期满三个月前向甲方发出书面通知，如乙方在上述期限内不向甲方发出续约的通知，甲方视为乙方放弃续租的优先权。 </w:t>
      </w:r>
    </w:p>
    <w:p>
      <w:pPr>
        <w:adjustRightInd w:val="0"/>
        <w:snapToGrid w:val="0"/>
        <w:spacing w:line="360" w:lineRule="auto"/>
        <w:ind w:firstLine="482" w:firstLineChars="200"/>
        <w:outlineLvl w:val="1"/>
        <w:rPr>
          <w:b/>
          <w:color w:val="auto"/>
          <w:sz w:val="24"/>
          <w:highlight w:val="none"/>
        </w:rPr>
      </w:pPr>
      <w:r>
        <w:rPr>
          <w:rFonts w:hint="eastAsia"/>
          <w:b/>
          <w:bCs/>
          <w:color w:val="auto"/>
          <w:sz w:val="24"/>
          <w:highlight w:val="none"/>
        </w:rPr>
        <w:t>第二十二条</w:t>
      </w:r>
      <w:r>
        <w:rPr>
          <w:rFonts w:hint="eastAsia"/>
          <w:b/>
          <w:color w:val="auto"/>
          <w:sz w:val="24"/>
          <w:highlight w:val="none"/>
        </w:rPr>
        <w:t>：通知</w:t>
      </w:r>
    </w:p>
    <w:p>
      <w:pPr>
        <w:adjustRightInd w:val="0"/>
        <w:snapToGrid w:val="0"/>
        <w:spacing w:line="360" w:lineRule="auto"/>
        <w:ind w:firstLine="480" w:firstLineChars="200"/>
        <w:rPr>
          <w:color w:val="auto"/>
          <w:sz w:val="24"/>
          <w:highlight w:val="none"/>
        </w:rPr>
      </w:pPr>
      <w:r>
        <w:rPr>
          <w:rFonts w:hint="eastAsia"/>
          <w:color w:val="auto"/>
          <w:sz w:val="24"/>
          <w:highlight w:val="none"/>
        </w:rPr>
        <w:t>以本合同为目的或与之相关的任何文件或通知，均应以亲自递交、邮递、特快专递或传真发至本合同文首列明的联系地址和</w:t>
      </w:r>
      <w:r>
        <w:rPr>
          <w:color w:val="auto"/>
          <w:sz w:val="24"/>
          <w:highlight w:val="none"/>
        </w:rPr>
        <w:t>/</w:t>
      </w:r>
      <w:r>
        <w:rPr>
          <w:rFonts w:hint="eastAsia"/>
          <w:color w:val="auto"/>
          <w:sz w:val="24"/>
          <w:highlight w:val="none"/>
        </w:rPr>
        <w:t>或联系方式，否则不发生效力。如果拟接受通知的合同一方的联系地址和</w:t>
      </w:r>
      <w:r>
        <w:rPr>
          <w:color w:val="auto"/>
          <w:sz w:val="24"/>
          <w:highlight w:val="none"/>
        </w:rPr>
        <w:t>/</w:t>
      </w:r>
      <w:r>
        <w:rPr>
          <w:rFonts w:hint="eastAsia"/>
          <w:color w:val="auto"/>
          <w:sz w:val="24"/>
          <w:highlight w:val="none"/>
        </w:rPr>
        <w:t>或联系方式发生变更，则其应在发生变更情况之日起一日内以书面形式通知另一方，于对方接到一方发出的变更其地址的通知之前，该方地址仍以先前地址为准。如一方以面交方式送达该等文件或通告，于收件人或其授权人、继承人、雇员、代理人签字接收之日视为已送达收件人。</w:t>
      </w:r>
    </w:p>
    <w:p>
      <w:pPr>
        <w:adjustRightInd w:val="0"/>
        <w:snapToGrid w:val="0"/>
        <w:spacing w:line="360" w:lineRule="auto"/>
        <w:ind w:firstLine="480" w:firstLineChars="200"/>
        <w:rPr>
          <w:color w:val="auto"/>
          <w:sz w:val="24"/>
          <w:highlight w:val="none"/>
        </w:rPr>
      </w:pPr>
      <w:r>
        <w:rPr>
          <w:rFonts w:hint="eastAsia"/>
          <w:color w:val="auto"/>
          <w:sz w:val="24"/>
          <w:highlight w:val="none"/>
        </w:rPr>
        <w:t>通知被视为送达的日期应按如下方法决定：</w:t>
      </w:r>
    </w:p>
    <w:p>
      <w:pPr>
        <w:adjustRightInd w:val="0"/>
        <w:snapToGrid w:val="0"/>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、专人递交的通知在专人递交之时视为有效送达；</w:t>
      </w:r>
    </w:p>
    <w:p>
      <w:pPr>
        <w:adjustRightInd w:val="0"/>
        <w:snapToGrid w:val="0"/>
        <w:spacing w:line="360" w:lineRule="auto"/>
        <w:ind w:firstLine="480" w:firstLineChars="200"/>
        <w:rPr>
          <w:color w:val="auto"/>
          <w:sz w:val="24"/>
          <w:highlight w:val="none"/>
        </w:rPr>
      </w:pPr>
      <w:r>
        <w:rPr>
          <w:color w:val="auto"/>
          <w:sz w:val="24"/>
          <w:highlight w:val="none"/>
        </w:rPr>
        <w:t>2</w:t>
      </w:r>
      <w:r>
        <w:rPr>
          <w:rFonts w:hint="eastAsia"/>
          <w:color w:val="auto"/>
          <w:sz w:val="24"/>
          <w:highlight w:val="none"/>
        </w:rPr>
        <w:t>、以（预付邮资）的挂号信件发出的通知，应在寄出日（以邮戳为准）后第七日视为有效送达；</w:t>
      </w:r>
    </w:p>
    <w:p>
      <w:pPr>
        <w:adjustRightInd w:val="0"/>
        <w:snapToGrid w:val="0"/>
        <w:spacing w:line="360" w:lineRule="auto"/>
        <w:ind w:firstLine="480" w:firstLineChars="200"/>
        <w:rPr>
          <w:color w:val="auto"/>
          <w:sz w:val="24"/>
          <w:highlight w:val="none"/>
        </w:rPr>
      </w:pPr>
      <w:r>
        <w:rPr>
          <w:color w:val="auto"/>
          <w:sz w:val="24"/>
          <w:highlight w:val="none"/>
        </w:rPr>
        <w:t>3</w:t>
      </w:r>
      <w:r>
        <w:rPr>
          <w:rFonts w:hint="eastAsia"/>
          <w:color w:val="auto"/>
          <w:sz w:val="24"/>
          <w:highlight w:val="none"/>
        </w:rPr>
        <w:t>、以快递发送的通知应于交予合法的快递服务发送后第三日视为有效送达；</w:t>
      </w:r>
    </w:p>
    <w:p>
      <w:pPr>
        <w:adjustRightInd w:val="0"/>
        <w:snapToGrid w:val="0"/>
        <w:spacing w:line="360" w:lineRule="auto"/>
        <w:ind w:firstLine="480" w:firstLineChars="200"/>
        <w:rPr>
          <w:color w:val="auto"/>
          <w:sz w:val="24"/>
          <w:highlight w:val="none"/>
        </w:rPr>
      </w:pPr>
      <w:r>
        <w:rPr>
          <w:color w:val="auto"/>
          <w:sz w:val="24"/>
          <w:highlight w:val="none"/>
        </w:rPr>
        <w:t>4</w:t>
      </w:r>
      <w:r>
        <w:rPr>
          <w:rFonts w:hint="eastAsia"/>
          <w:color w:val="auto"/>
          <w:sz w:val="24"/>
          <w:highlight w:val="none"/>
        </w:rPr>
        <w:t>、以图文传真发出的通知，在传送日后第一个工作日视为有效送达。</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第二十三条：合同的效力</w:t>
      </w:r>
    </w:p>
    <w:p>
      <w:pPr>
        <w:adjustRightInd w:val="0"/>
        <w:snapToGrid w:val="0"/>
        <w:spacing w:line="360" w:lineRule="auto"/>
        <w:ind w:firstLine="480" w:firstLineChars="200"/>
        <w:rPr>
          <w:color w:val="auto"/>
          <w:sz w:val="24"/>
          <w:highlight w:val="none"/>
        </w:rPr>
      </w:pPr>
      <w:r>
        <w:rPr>
          <w:rFonts w:hint="eastAsia"/>
          <w:color w:val="auto"/>
          <w:sz w:val="24"/>
          <w:highlight w:val="none"/>
        </w:rPr>
        <w:t>本合同及其补充协议、附件构成甲方和乙方就有关本合同所涉事项的全部协议，并且取代有关本合同的所载的各事项先前的所有口头及书面协议。对本合同的任何条款包括但不限于甲、乙各自或共同的限制或免除责任的条款，双方均予以了充分关注。甲、乙双方同意以签署本合同的方式确认本条前述内容。</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第二十四条：补充协议的效力</w:t>
      </w:r>
    </w:p>
    <w:p>
      <w:pPr>
        <w:adjustRightInd w:val="0"/>
        <w:snapToGrid w:val="0"/>
        <w:spacing w:line="360" w:lineRule="auto"/>
        <w:ind w:firstLine="480" w:firstLineChars="200"/>
        <w:rPr>
          <w:color w:val="auto"/>
          <w:sz w:val="24"/>
          <w:highlight w:val="none"/>
        </w:rPr>
      </w:pPr>
      <w:r>
        <w:rPr>
          <w:rFonts w:hint="eastAsia"/>
          <w:color w:val="auto"/>
          <w:sz w:val="24"/>
          <w:highlight w:val="none"/>
        </w:rPr>
        <w:t>本合同未尽事宜，经甲乙双方协商一致，可订立补充协议，本合同补充协议及附件均为本合同不可分割的一部分，与本合同具有同等法律效力。</w:t>
      </w:r>
    </w:p>
    <w:p>
      <w:pPr>
        <w:adjustRightInd w:val="0"/>
        <w:snapToGrid w:val="0"/>
        <w:spacing w:line="360" w:lineRule="auto"/>
        <w:rPr>
          <w:color w:val="auto"/>
          <w:sz w:val="24"/>
          <w:highlight w:val="none"/>
        </w:rPr>
      </w:pP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第二十五条：争议解决</w:t>
      </w:r>
    </w:p>
    <w:p>
      <w:pPr>
        <w:adjustRightInd w:val="0"/>
        <w:snapToGrid w:val="0"/>
        <w:spacing w:line="360" w:lineRule="auto"/>
        <w:ind w:firstLine="480" w:firstLineChars="200"/>
        <w:rPr>
          <w:color w:val="auto"/>
          <w:sz w:val="24"/>
          <w:highlight w:val="none"/>
        </w:rPr>
      </w:pPr>
      <w:r>
        <w:rPr>
          <w:rFonts w:hint="eastAsia"/>
          <w:color w:val="auto"/>
          <w:sz w:val="24"/>
          <w:highlight w:val="none"/>
        </w:rPr>
        <w:t>本合同依据中华人民共和国法律制定，并按照中国法律进行解释。双方因履行本合同发生的争议应首先友好协商解决。如友好协商不能解决，</w:t>
      </w:r>
      <w:r>
        <w:rPr>
          <w:rFonts w:hint="eastAsia"/>
          <w:vanish/>
          <w:color w:val="auto"/>
          <w:sz w:val="24"/>
          <w:highlight w:val="none"/>
        </w:rPr>
        <w:t>一方</w:t>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vanish/>
          <w:color w:val="auto"/>
          <w:sz w:val="24"/>
          <w:highlight w:val="none"/>
        </w:rPr>
        <w:pgNum/>
      </w:r>
      <w:r>
        <w:rPr>
          <w:rFonts w:hint="eastAsia"/>
          <w:color w:val="auto"/>
          <w:sz w:val="24"/>
          <w:highlight w:val="none"/>
        </w:rPr>
        <w:t>均可向甲方所在地有管辖权的法院提起诉讼解决。</w:t>
      </w:r>
    </w:p>
    <w:p>
      <w:pPr>
        <w:adjustRightInd w:val="0"/>
        <w:snapToGrid w:val="0"/>
        <w:spacing w:line="360" w:lineRule="auto"/>
        <w:ind w:firstLine="482" w:firstLineChars="200"/>
        <w:outlineLvl w:val="1"/>
        <w:rPr>
          <w:b/>
          <w:color w:val="auto"/>
          <w:sz w:val="24"/>
          <w:highlight w:val="none"/>
        </w:rPr>
      </w:pPr>
      <w:r>
        <w:rPr>
          <w:rFonts w:hint="eastAsia"/>
          <w:b/>
          <w:color w:val="auto"/>
          <w:sz w:val="24"/>
          <w:highlight w:val="none"/>
        </w:rPr>
        <w:t>第二十六条：合同文本</w:t>
      </w:r>
    </w:p>
    <w:p>
      <w:pPr>
        <w:adjustRightInd w:val="0"/>
        <w:snapToGrid w:val="0"/>
        <w:spacing w:line="360" w:lineRule="auto"/>
        <w:ind w:firstLine="480" w:firstLineChars="200"/>
        <w:rPr>
          <w:color w:val="auto"/>
          <w:sz w:val="24"/>
          <w:highlight w:val="none"/>
        </w:rPr>
      </w:pPr>
      <w:r>
        <w:rPr>
          <w:rFonts w:hint="eastAsia"/>
          <w:color w:val="auto"/>
          <w:sz w:val="24"/>
          <w:highlight w:val="none"/>
        </w:rPr>
        <w:t>本合同连同附件一式伍份，甲乙双方各持贰份，一份送管理部门备案，具有同等法律效力。</w:t>
      </w:r>
    </w:p>
    <w:p>
      <w:pPr>
        <w:adjustRightInd w:val="0"/>
        <w:snapToGrid w:val="0"/>
        <w:spacing w:line="360" w:lineRule="auto"/>
        <w:rPr>
          <w:color w:val="auto"/>
          <w:sz w:val="24"/>
          <w:highlight w:val="none"/>
        </w:rPr>
      </w:pPr>
    </w:p>
    <w:p>
      <w:pPr>
        <w:adjustRightInd w:val="0"/>
        <w:snapToGrid w:val="0"/>
        <w:spacing w:line="360" w:lineRule="auto"/>
        <w:rPr>
          <w:color w:val="auto"/>
          <w:sz w:val="24"/>
          <w:highlight w:val="none"/>
        </w:rPr>
      </w:pPr>
    </w:p>
    <w:p>
      <w:pPr>
        <w:adjustRightInd w:val="0"/>
        <w:snapToGrid w:val="0"/>
        <w:spacing w:line="360" w:lineRule="auto"/>
        <w:rPr>
          <w:color w:val="auto"/>
          <w:sz w:val="24"/>
          <w:highlight w:val="none"/>
        </w:rPr>
      </w:pPr>
    </w:p>
    <w:p>
      <w:pPr>
        <w:adjustRightInd w:val="0"/>
        <w:snapToGrid w:val="0"/>
        <w:spacing w:line="360" w:lineRule="auto"/>
        <w:rPr>
          <w:color w:val="auto"/>
          <w:sz w:val="24"/>
          <w:highlight w:val="none"/>
        </w:rPr>
      </w:pPr>
    </w:p>
    <w:p>
      <w:pPr>
        <w:adjustRightInd w:val="0"/>
        <w:snapToGrid w:val="0"/>
        <w:spacing w:line="360" w:lineRule="auto"/>
        <w:rPr>
          <w:color w:val="auto"/>
          <w:sz w:val="24"/>
          <w:highlight w:val="none"/>
        </w:rPr>
      </w:pPr>
    </w:p>
    <w:p>
      <w:pPr>
        <w:adjustRightInd w:val="0"/>
        <w:snapToGrid w:val="0"/>
        <w:spacing w:line="360" w:lineRule="auto"/>
        <w:rPr>
          <w:color w:val="auto"/>
          <w:sz w:val="24"/>
          <w:highlight w:val="none"/>
        </w:rPr>
      </w:pPr>
      <w:r>
        <w:rPr>
          <w:rFonts w:hint="eastAsia"/>
          <w:color w:val="auto"/>
          <w:sz w:val="24"/>
          <w:highlight w:val="none"/>
        </w:rPr>
        <w:t>（此页无正文）</w:t>
      </w:r>
    </w:p>
    <w:p>
      <w:pPr>
        <w:adjustRightInd w:val="0"/>
        <w:snapToGrid w:val="0"/>
        <w:spacing w:line="360" w:lineRule="auto"/>
        <w:rPr>
          <w:color w:val="auto"/>
          <w:sz w:val="24"/>
          <w:highlight w:val="none"/>
        </w:rPr>
      </w:pPr>
    </w:p>
    <w:p>
      <w:pPr>
        <w:adjustRightInd w:val="0"/>
        <w:snapToGrid w:val="0"/>
        <w:spacing w:line="360" w:lineRule="auto"/>
        <w:rPr>
          <w:color w:val="auto"/>
          <w:sz w:val="24"/>
          <w:highlight w:val="none"/>
        </w:rPr>
      </w:pPr>
      <w:r>
        <w:rPr>
          <w:rFonts w:hint="eastAsia"/>
          <w:color w:val="auto"/>
          <w:sz w:val="24"/>
          <w:highlight w:val="none"/>
        </w:rPr>
        <w:t>出租人：</w:t>
      </w:r>
      <w:r>
        <w:rPr>
          <w:color w:val="auto"/>
          <w:sz w:val="24"/>
          <w:highlight w:val="none"/>
          <w:u w:val="single"/>
        </w:rPr>
        <w:t xml:space="preserve">                    </w:t>
      </w:r>
      <w:r>
        <w:rPr>
          <w:color w:val="auto"/>
          <w:sz w:val="24"/>
          <w:highlight w:val="none"/>
        </w:rPr>
        <w:t xml:space="preserve">                  </w:t>
      </w:r>
      <w:r>
        <w:rPr>
          <w:rFonts w:hint="eastAsia"/>
          <w:color w:val="auto"/>
          <w:sz w:val="24"/>
          <w:highlight w:val="none"/>
        </w:rPr>
        <w:t>承租人：</w:t>
      </w:r>
      <w:r>
        <w:rPr>
          <w:color w:val="auto"/>
          <w:sz w:val="24"/>
          <w:highlight w:val="none"/>
          <w:u w:val="single"/>
        </w:rPr>
        <w:t xml:space="preserve">                     </w:t>
      </w:r>
    </w:p>
    <w:p>
      <w:pPr>
        <w:adjustRightInd w:val="0"/>
        <w:snapToGrid w:val="0"/>
        <w:spacing w:line="360" w:lineRule="auto"/>
        <w:rPr>
          <w:color w:val="auto"/>
          <w:sz w:val="24"/>
          <w:highlight w:val="none"/>
        </w:rPr>
      </w:pPr>
      <w:r>
        <w:rPr>
          <w:rFonts w:hint="eastAsia"/>
          <w:color w:val="auto"/>
          <w:sz w:val="24"/>
          <w:highlight w:val="none"/>
        </w:rPr>
        <w:t>（盖章）：</w:t>
      </w:r>
      <w:r>
        <w:rPr>
          <w:color w:val="auto"/>
          <w:sz w:val="24"/>
          <w:highlight w:val="none"/>
        </w:rPr>
        <w:t xml:space="preserve">                                  </w:t>
      </w:r>
      <w:r>
        <w:rPr>
          <w:rFonts w:hint="eastAsia"/>
          <w:color w:val="auto"/>
          <w:sz w:val="24"/>
          <w:highlight w:val="none"/>
        </w:rPr>
        <w:t>（盖章）：</w:t>
      </w:r>
    </w:p>
    <w:p>
      <w:pPr>
        <w:adjustRightInd w:val="0"/>
        <w:snapToGrid w:val="0"/>
        <w:spacing w:line="360" w:lineRule="auto"/>
        <w:rPr>
          <w:color w:val="auto"/>
          <w:sz w:val="24"/>
          <w:highlight w:val="none"/>
        </w:rPr>
      </w:pPr>
    </w:p>
    <w:p>
      <w:pPr>
        <w:adjustRightInd w:val="0"/>
        <w:snapToGrid w:val="0"/>
        <w:spacing w:line="360" w:lineRule="auto"/>
        <w:rPr>
          <w:color w:val="auto"/>
          <w:sz w:val="24"/>
          <w:highlight w:val="none"/>
        </w:rPr>
      </w:pPr>
      <w:r>
        <w:rPr>
          <w:rFonts w:hint="eastAsia"/>
          <w:color w:val="auto"/>
          <w:sz w:val="24"/>
          <w:highlight w:val="none"/>
        </w:rPr>
        <w:t>法定代表人或</w:t>
      </w:r>
      <w:r>
        <w:rPr>
          <w:color w:val="auto"/>
          <w:sz w:val="24"/>
          <w:highlight w:val="none"/>
        </w:rPr>
        <w:t xml:space="preserve">                                </w:t>
      </w:r>
      <w:r>
        <w:rPr>
          <w:rFonts w:hint="eastAsia"/>
          <w:color w:val="auto"/>
          <w:sz w:val="24"/>
          <w:highlight w:val="none"/>
        </w:rPr>
        <w:t>法定代表人或：</w:t>
      </w:r>
      <w:r>
        <w:rPr>
          <w:color w:val="auto"/>
          <w:sz w:val="24"/>
          <w:highlight w:val="none"/>
        </w:rPr>
        <w:t xml:space="preserve">        </w:t>
      </w:r>
    </w:p>
    <w:p>
      <w:pPr>
        <w:adjustRightInd w:val="0"/>
        <w:snapToGrid w:val="0"/>
        <w:spacing w:line="360" w:lineRule="auto"/>
        <w:rPr>
          <w:color w:val="auto"/>
          <w:sz w:val="24"/>
          <w:highlight w:val="none"/>
          <w:u w:val="single"/>
        </w:rPr>
      </w:pPr>
      <w:r>
        <w:rPr>
          <w:rFonts w:hint="eastAsia"/>
          <w:color w:val="auto"/>
          <w:sz w:val="24"/>
          <w:highlight w:val="none"/>
        </w:rPr>
        <w:t>委托代理人：</w:t>
      </w:r>
      <w:r>
        <w:rPr>
          <w:color w:val="auto"/>
          <w:sz w:val="24"/>
          <w:highlight w:val="none"/>
          <w:u w:val="single"/>
        </w:rPr>
        <w:t xml:space="preserve">              </w:t>
      </w:r>
      <w:r>
        <w:rPr>
          <w:color w:val="auto"/>
          <w:sz w:val="24"/>
          <w:highlight w:val="none"/>
        </w:rPr>
        <w:t xml:space="preserve">                  </w:t>
      </w:r>
      <w:r>
        <w:rPr>
          <w:rFonts w:hint="eastAsia"/>
          <w:color w:val="auto"/>
          <w:sz w:val="24"/>
          <w:highlight w:val="none"/>
        </w:rPr>
        <w:t>委托代理人：</w:t>
      </w:r>
      <w:r>
        <w:rPr>
          <w:color w:val="auto"/>
          <w:sz w:val="24"/>
          <w:highlight w:val="none"/>
          <w:u w:val="single"/>
        </w:rPr>
        <w:t xml:space="preserve">                  </w:t>
      </w:r>
    </w:p>
    <w:p>
      <w:pPr>
        <w:adjustRightInd w:val="0"/>
        <w:snapToGrid w:val="0"/>
        <w:spacing w:line="360" w:lineRule="auto"/>
        <w:rPr>
          <w:color w:val="auto"/>
          <w:sz w:val="24"/>
          <w:highlight w:val="none"/>
        </w:rPr>
      </w:pPr>
      <w:r>
        <w:rPr>
          <w:rFonts w:hint="eastAsia"/>
          <w:color w:val="auto"/>
          <w:sz w:val="24"/>
          <w:highlight w:val="none"/>
        </w:rPr>
        <w:t>（签字）</w:t>
      </w:r>
      <w:r>
        <w:rPr>
          <w:color w:val="auto"/>
          <w:sz w:val="24"/>
          <w:highlight w:val="none"/>
        </w:rPr>
        <w:t xml:space="preserve">                                   </w:t>
      </w:r>
      <w:r>
        <w:rPr>
          <w:rFonts w:hint="eastAsia"/>
          <w:color w:val="auto"/>
          <w:sz w:val="24"/>
          <w:highlight w:val="none"/>
        </w:rPr>
        <w:t>（签字）</w:t>
      </w:r>
    </w:p>
    <w:p>
      <w:pPr>
        <w:adjustRightInd w:val="0"/>
        <w:snapToGrid w:val="0"/>
        <w:spacing w:line="360" w:lineRule="auto"/>
        <w:rPr>
          <w:color w:val="auto"/>
          <w:sz w:val="24"/>
          <w:highlight w:val="none"/>
        </w:rPr>
      </w:pPr>
      <w:r>
        <w:rPr>
          <w:rFonts w:hint="eastAsia"/>
          <w:color w:val="auto"/>
          <w:sz w:val="24"/>
          <w:highlight w:val="none"/>
        </w:rPr>
        <w:t>签约日期：</w:t>
      </w:r>
      <w:r>
        <w:rPr>
          <w:color w:val="auto"/>
          <w:sz w:val="24"/>
          <w:highlight w:val="none"/>
        </w:rPr>
        <w:t xml:space="preserve">                                  </w:t>
      </w:r>
      <w:r>
        <w:rPr>
          <w:rFonts w:hint="eastAsia"/>
          <w:color w:val="auto"/>
          <w:sz w:val="24"/>
          <w:highlight w:val="none"/>
        </w:rPr>
        <w:t>签约日期：</w:t>
      </w:r>
    </w:p>
    <w:p>
      <w:pPr>
        <w:adjustRightInd w:val="0"/>
        <w:snapToGrid w:val="0"/>
        <w:spacing w:line="360" w:lineRule="auto"/>
        <w:outlineLvl w:val="0"/>
        <w:rPr>
          <w:b/>
          <w:color w:val="auto"/>
          <w:sz w:val="28"/>
          <w:szCs w:val="28"/>
          <w:highlight w:val="none"/>
        </w:rPr>
      </w:pPr>
    </w:p>
    <w:p>
      <w:pPr>
        <w:adjustRightInd w:val="0"/>
        <w:snapToGrid w:val="0"/>
        <w:spacing w:line="360" w:lineRule="auto"/>
        <w:outlineLvl w:val="0"/>
        <w:rPr>
          <w:b/>
          <w:color w:val="auto"/>
          <w:sz w:val="28"/>
          <w:szCs w:val="28"/>
          <w:highlight w:val="none"/>
        </w:rPr>
      </w:pPr>
    </w:p>
    <w:p>
      <w:pPr>
        <w:adjustRightInd w:val="0"/>
        <w:snapToGrid w:val="0"/>
        <w:spacing w:line="360" w:lineRule="auto"/>
        <w:outlineLvl w:val="0"/>
        <w:rPr>
          <w:b/>
          <w:color w:val="auto"/>
          <w:sz w:val="28"/>
          <w:szCs w:val="28"/>
          <w:highlight w:val="none"/>
        </w:rPr>
      </w:pPr>
      <w:r>
        <w:rPr>
          <w:rFonts w:hint="eastAsia"/>
          <w:b/>
          <w:color w:val="auto"/>
          <w:sz w:val="28"/>
          <w:szCs w:val="28"/>
          <w:highlight w:val="none"/>
        </w:rPr>
        <w:t>附件一</w:t>
      </w:r>
      <w:r>
        <w:rPr>
          <w:b/>
          <w:color w:val="auto"/>
          <w:sz w:val="28"/>
          <w:szCs w:val="28"/>
          <w:highlight w:val="none"/>
        </w:rPr>
        <w:t>：</w:t>
      </w:r>
    </w:p>
    <w:p>
      <w:pPr>
        <w:adjustRightInd w:val="0"/>
        <w:snapToGrid w:val="0"/>
        <w:spacing w:line="360" w:lineRule="auto"/>
        <w:jc w:val="center"/>
        <w:outlineLvl w:val="0"/>
        <w:rPr>
          <w:b/>
          <w:color w:val="auto"/>
          <w:sz w:val="28"/>
          <w:szCs w:val="28"/>
          <w:highlight w:val="none"/>
        </w:rPr>
      </w:pPr>
      <w:r>
        <w:rPr>
          <w:rFonts w:hint="eastAsia"/>
          <w:b/>
          <w:color w:val="auto"/>
          <w:sz w:val="28"/>
          <w:szCs w:val="28"/>
          <w:highlight w:val="none"/>
        </w:rPr>
        <w:t>安全协议</w:t>
      </w:r>
    </w:p>
    <w:p>
      <w:pPr>
        <w:adjustRightInd w:val="0"/>
        <w:snapToGrid w:val="0"/>
        <w:spacing w:line="360" w:lineRule="auto"/>
        <w:ind w:firstLine="480" w:firstLineChars="200"/>
        <w:rPr>
          <w:color w:val="auto"/>
          <w:sz w:val="24"/>
          <w:highlight w:val="none"/>
        </w:rPr>
      </w:pPr>
      <w:r>
        <w:rPr>
          <w:rFonts w:hint="eastAsia"/>
          <w:color w:val="auto"/>
          <w:sz w:val="24"/>
          <w:highlight w:val="none"/>
        </w:rPr>
        <w:t>出租人：东莞市路桥投资建设有限公司（以下简称“甲方”）</w:t>
      </w:r>
    </w:p>
    <w:p>
      <w:pPr>
        <w:adjustRightInd w:val="0"/>
        <w:snapToGrid w:val="0"/>
        <w:spacing w:line="360" w:lineRule="auto"/>
        <w:ind w:firstLine="480" w:firstLineChars="200"/>
        <w:rPr>
          <w:color w:val="auto"/>
          <w:sz w:val="24"/>
          <w:highlight w:val="none"/>
        </w:rPr>
      </w:pPr>
      <w:r>
        <w:rPr>
          <w:rFonts w:hint="eastAsia"/>
          <w:color w:val="auto"/>
          <w:sz w:val="24"/>
          <w:highlight w:val="none"/>
        </w:rPr>
        <w:t>承租人：                         （以下简称“乙方”）</w:t>
      </w:r>
    </w:p>
    <w:p>
      <w:pPr>
        <w:adjustRightInd w:val="0"/>
        <w:snapToGrid w:val="0"/>
        <w:spacing w:line="360" w:lineRule="auto"/>
        <w:ind w:firstLine="480" w:firstLineChars="200"/>
        <w:rPr>
          <w:color w:val="auto"/>
          <w:sz w:val="24"/>
          <w:highlight w:val="none"/>
        </w:rPr>
      </w:pPr>
      <w:r>
        <w:rPr>
          <w:rFonts w:hint="eastAsia"/>
          <w:color w:val="auto"/>
          <w:sz w:val="24"/>
          <w:highlight w:val="none"/>
        </w:rPr>
        <w:t xml:space="preserve">合同名称：东莞市路桥投资建设有限公司土地使用权及物业租赁合同                </w:t>
      </w:r>
    </w:p>
    <w:p>
      <w:pPr>
        <w:adjustRightInd w:val="0"/>
        <w:snapToGrid w:val="0"/>
        <w:spacing w:line="360" w:lineRule="auto"/>
        <w:ind w:firstLine="480" w:firstLineChars="200"/>
        <w:rPr>
          <w:color w:val="auto"/>
          <w:sz w:val="24"/>
          <w:highlight w:val="none"/>
        </w:rPr>
      </w:pPr>
      <w:r>
        <w:rPr>
          <w:rFonts w:hint="eastAsia"/>
          <w:color w:val="auto"/>
          <w:sz w:val="24"/>
          <w:highlight w:val="none"/>
        </w:rPr>
        <w:t>项目地点：广东省东莞市</w:t>
      </w:r>
    </w:p>
    <w:p>
      <w:pPr>
        <w:adjustRightInd w:val="0"/>
        <w:snapToGrid w:val="0"/>
        <w:spacing w:line="360" w:lineRule="auto"/>
        <w:ind w:firstLine="480" w:firstLineChars="200"/>
        <w:rPr>
          <w:color w:val="auto"/>
          <w:sz w:val="24"/>
          <w:highlight w:val="none"/>
        </w:rPr>
      </w:pPr>
      <w:r>
        <w:rPr>
          <w:rFonts w:hint="eastAsia"/>
          <w:color w:val="auto"/>
          <w:sz w:val="24"/>
          <w:highlight w:val="none"/>
        </w:rPr>
        <w:t>㈠、甲方的安全责任</w:t>
      </w:r>
    </w:p>
    <w:p>
      <w:pPr>
        <w:adjustRightInd w:val="0"/>
        <w:snapToGrid w:val="0"/>
        <w:spacing w:line="360" w:lineRule="auto"/>
        <w:ind w:firstLine="480" w:firstLineChars="200"/>
        <w:rPr>
          <w:color w:val="auto"/>
          <w:sz w:val="24"/>
          <w:highlight w:val="none"/>
        </w:rPr>
      </w:pPr>
      <w:r>
        <w:rPr>
          <w:rFonts w:hint="eastAsia"/>
          <w:color w:val="auto"/>
          <w:sz w:val="24"/>
          <w:highlight w:val="none"/>
        </w:rPr>
        <w:t>1．贯彻落实《中华人民共和国安全生产法》、《中华人民共和国特种设备安全法》、《生产安全事故报告和调查处理条例》等国家法律法规、行业标准及甲方集团公司管理规定。</w:t>
      </w:r>
    </w:p>
    <w:p>
      <w:pPr>
        <w:adjustRightInd w:val="0"/>
        <w:snapToGrid w:val="0"/>
        <w:spacing w:line="360" w:lineRule="auto"/>
        <w:ind w:firstLine="480" w:firstLineChars="200"/>
        <w:rPr>
          <w:color w:val="auto"/>
          <w:sz w:val="24"/>
          <w:highlight w:val="none"/>
        </w:rPr>
      </w:pPr>
      <w:r>
        <w:rPr>
          <w:rFonts w:hint="eastAsia"/>
          <w:color w:val="auto"/>
          <w:sz w:val="24"/>
          <w:highlight w:val="none"/>
        </w:rPr>
        <w:t>2．建立健全安全生产保证体系和监督体系，建立安全生产责任制和安全生产规章制度，并逐级落实，保证租赁物业安全。</w:t>
      </w:r>
    </w:p>
    <w:p>
      <w:pPr>
        <w:adjustRightInd w:val="0"/>
        <w:snapToGrid w:val="0"/>
        <w:spacing w:line="360" w:lineRule="auto"/>
        <w:ind w:firstLine="480" w:firstLineChars="200"/>
        <w:rPr>
          <w:color w:val="auto"/>
          <w:sz w:val="24"/>
          <w:highlight w:val="none"/>
        </w:rPr>
      </w:pPr>
      <w:r>
        <w:rPr>
          <w:rFonts w:hint="eastAsia"/>
          <w:color w:val="auto"/>
          <w:sz w:val="24"/>
          <w:highlight w:val="none"/>
        </w:rPr>
        <w:t>3．建立健全安全生产组织和管理机制，负责安全生产组织、协调、监督职责。</w:t>
      </w:r>
    </w:p>
    <w:p>
      <w:pPr>
        <w:adjustRightInd w:val="0"/>
        <w:snapToGrid w:val="0"/>
        <w:spacing w:line="360" w:lineRule="auto"/>
        <w:ind w:firstLine="480" w:firstLineChars="200"/>
        <w:rPr>
          <w:color w:val="auto"/>
          <w:sz w:val="24"/>
          <w:highlight w:val="none"/>
        </w:rPr>
      </w:pPr>
      <w:r>
        <w:rPr>
          <w:rFonts w:hint="eastAsia"/>
          <w:color w:val="auto"/>
          <w:sz w:val="24"/>
          <w:highlight w:val="none"/>
        </w:rPr>
        <w:t>4．对乙方进行资质审查，确认乙方符合承租本物业的各项要求。</w:t>
      </w:r>
    </w:p>
    <w:p>
      <w:pPr>
        <w:adjustRightInd w:val="0"/>
        <w:snapToGrid w:val="0"/>
        <w:spacing w:line="360" w:lineRule="auto"/>
        <w:ind w:firstLine="480" w:firstLineChars="200"/>
        <w:rPr>
          <w:color w:val="auto"/>
          <w:sz w:val="24"/>
          <w:highlight w:val="none"/>
        </w:rPr>
      </w:pPr>
      <w:r>
        <w:rPr>
          <w:rFonts w:hint="eastAsia"/>
          <w:color w:val="auto"/>
          <w:sz w:val="24"/>
          <w:highlight w:val="none"/>
        </w:rPr>
        <w:t>5．建立健全安全生产应急响应和事故处置机制，实施突发事件应急抢险和事故救援。</w:t>
      </w:r>
    </w:p>
    <w:p>
      <w:pPr>
        <w:adjustRightInd w:val="0"/>
        <w:snapToGrid w:val="0"/>
        <w:spacing w:line="360" w:lineRule="auto"/>
        <w:ind w:firstLine="480" w:firstLineChars="200"/>
        <w:rPr>
          <w:color w:val="auto"/>
          <w:sz w:val="24"/>
          <w:highlight w:val="none"/>
        </w:rPr>
      </w:pPr>
      <w:r>
        <w:rPr>
          <w:rFonts w:hint="eastAsia"/>
          <w:color w:val="auto"/>
          <w:sz w:val="24"/>
          <w:highlight w:val="none"/>
        </w:rPr>
        <w:t>6．组织对乙方现场安全生产监管工作情况的检查，监督乙方加强租赁物业安全隐患的监管。</w:t>
      </w:r>
    </w:p>
    <w:p>
      <w:pPr>
        <w:adjustRightInd w:val="0"/>
        <w:snapToGrid w:val="0"/>
        <w:spacing w:line="360" w:lineRule="auto"/>
        <w:ind w:firstLine="480" w:firstLineChars="200"/>
        <w:rPr>
          <w:color w:val="auto"/>
          <w:sz w:val="24"/>
          <w:highlight w:val="none"/>
        </w:rPr>
      </w:pPr>
      <w:r>
        <w:rPr>
          <w:rFonts w:hint="eastAsia"/>
          <w:color w:val="auto"/>
          <w:sz w:val="24"/>
          <w:highlight w:val="none"/>
        </w:rPr>
        <w:t>㈡、乙方的安全责任</w:t>
      </w:r>
    </w:p>
    <w:p>
      <w:pPr>
        <w:adjustRightInd w:val="0"/>
        <w:snapToGrid w:val="0"/>
        <w:spacing w:line="360" w:lineRule="auto"/>
        <w:ind w:firstLine="480" w:firstLineChars="200"/>
        <w:rPr>
          <w:color w:val="auto"/>
          <w:sz w:val="24"/>
          <w:highlight w:val="none"/>
        </w:rPr>
      </w:pPr>
      <w:r>
        <w:rPr>
          <w:rFonts w:hint="eastAsia"/>
          <w:color w:val="auto"/>
          <w:sz w:val="24"/>
          <w:highlight w:val="none"/>
        </w:rPr>
        <w:t>1．应当按照法律法规、地方强制性标准及行业、甲方公司管理规定实施使用租赁物业，履行安全生产管理职责。</w:t>
      </w:r>
    </w:p>
    <w:p>
      <w:pPr>
        <w:adjustRightInd w:val="0"/>
        <w:snapToGrid w:val="0"/>
        <w:spacing w:line="360" w:lineRule="auto"/>
        <w:ind w:firstLine="480" w:firstLineChars="200"/>
        <w:rPr>
          <w:color w:val="auto"/>
          <w:sz w:val="24"/>
          <w:highlight w:val="none"/>
        </w:rPr>
      </w:pPr>
      <w:r>
        <w:rPr>
          <w:rFonts w:hint="eastAsia"/>
          <w:color w:val="auto"/>
          <w:sz w:val="24"/>
          <w:highlight w:val="none"/>
        </w:rPr>
        <w:t>2．乙方应当建立健全安全工作制度，编制含有安全内容的规划和实施细则等文件，明确人员安全职责以及相关工作的安全措施和目标。</w:t>
      </w:r>
    </w:p>
    <w:p>
      <w:pPr>
        <w:adjustRightInd w:val="0"/>
        <w:snapToGrid w:val="0"/>
        <w:spacing w:line="360" w:lineRule="auto"/>
        <w:ind w:firstLine="480" w:firstLineChars="200"/>
        <w:rPr>
          <w:color w:val="auto"/>
          <w:sz w:val="24"/>
          <w:highlight w:val="none"/>
        </w:rPr>
      </w:pPr>
      <w:r>
        <w:rPr>
          <w:rFonts w:hint="eastAsia"/>
          <w:color w:val="auto"/>
          <w:sz w:val="24"/>
          <w:highlight w:val="none"/>
        </w:rPr>
        <w:t xml:space="preserve">3.乙方应当组织或参加各类安全检查活动，掌握现场安全生产动态，建立安全管理台帐。 </w:t>
      </w:r>
    </w:p>
    <w:p>
      <w:pPr>
        <w:adjustRightInd w:val="0"/>
        <w:snapToGrid w:val="0"/>
        <w:spacing w:line="360" w:lineRule="auto"/>
        <w:ind w:firstLine="480" w:firstLineChars="200"/>
        <w:rPr>
          <w:color w:val="auto"/>
          <w:sz w:val="24"/>
          <w:highlight w:val="none"/>
        </w:rPr>
      </w:pPr>
      <w:r>
        <w:rPr>
          <w:rFonts w:hint="eastAsia"/>
          <w:color w:val="auto"/>
          <w:sz w:val="24"/>
          <w:highlight w:val="none"/>
        </w:rPr>
        <w:t>4. 乙方为消防安全责任人，应具备安全生产条件或者相应资质并依法经营。对使用的租赁物的消防安全负主体责任，对租赁物内的生产、经营活动消防安全负责。</w:t>
      </w:r>
    </w:p>
    <w:p>
      <w:pPr>
        <w:adjustRightInd w:val="0"/>
        <w:snapToGrid w:val="0"/>
        <w:spacing w:line="360" w:lineRule="auto"/>
        <w:ind w:firstLine="480" w:firstLineChars="200"/>
        <w:rPr>
          <w:color w:val="auto"/>
          <w:sz w:val="24"/>
          <w:highlight w:val="none"/>
        </w:rPr>
      </w:pPr>
      <w:r>
        <w:rPr>
          <w:rFonts w:hint="eastAsia"/>
          <w:color w:val="auto"/>
          <w:sz w:val="24"/>
          <w:highlight w:val="none"/>
        </w:rPr>
        <w:t>5. 严格遵守各项消防法规及有关防火规定，租赁物及其周边消防疏散门、疏散楼梯、消防通道、安全出口等不得堆放杂物占用、堵塞或紧闭，必须保持畅通。</w:t>
      </w:r>
    </w:p>
    <w:p>
      <w:pPr>
        <w:adjustRightInd w:val="0"/>
        <w:snapToGrid w:val="0"/>
        <w:spacing w:line="360" w:lineRule="auto"/>
        <w:ind w:firstLine="480" w:firstLineChars="200"/>
        <w:rPr>
          <w:color w:val="auto"/>
          <w:sz w:val="24"/>
          <w:highlight w:val="none"/>
        </w:rPr>
      </w:pPr>
      <w:r>
        <w:rPr>
          <w:rFonts w:hint="eastAsia"/>
          <w:color w:val="auto"/>
          <w:sz w:val="24"/>
          <w:highlight w:val="none"/>
        </w:rPr>
        <w:t>6、租赁物内用电必须符合国家及地方有关规定，不得超负荷用电和私拉乱接临时电线，电气线路和电气设备的功率、保险装置应当与额定负荷相匹配，不得用其他金属丝代替保险丝。</w:t>
      </w:r>
    </w:p>
    <w:p>
      <w:pPr>
        <w:adjustRightInd w:val="0"/>
        <w:snapToGrid w:val="0"/>
        <w:spacing w:line="360" w:lineRule="auto"/>
        <w:ind w:firstLine="480" w:firstLineChars="200"/>
        <w:rPr>
          <w:color w:val="auto"/>
          <w:sz w:val="24"/>
          <w:highlight w:val="none"/>
        </w:rPr>
      </w:pPr>
      <w:r>
        <w:rPr>
          <w:rFonts w:hint="eastAsia"/>
          <w:color w:val="auto"/>
          <w:sz w:val="24"/>
          <w:highlight w:val="none"/>
        </w:rPr>
        <w:t>7、租赁物用于仓库的，必须符合《仓库防火安全管理规则》，严禁吸烟，严禁使用电炉、电烙铁、电熨斗等电热器具和电视机，电冰箱等家用电器。</w:t>
      </w:r>
    </w:p>
    <w:p>
      <w:pPr>
        <w:adjustRightInd w:val="0"/>
        <w:snapToGrid w:val="0"/>
        <w:spacing w:line="360" w:lineRule="auto"/>
        <w:ind w:firstLine="480" w:firstLineChars="200"/>
        <w:rPr>
          <w:color w:val="auto"/>
          <w:sz w:val="24"/>
          <w:highlight w:val="none"/>
        </w:rPr>
      </w:pPr>
      <w:r>
        <w:rPr>
          <w:rFonts w:hint="eastAsia"/>
          <w:color w:val="auto"/>
          <w:sz w:val="24"/>
          <w:highlight w:val="none"/>
        </w:rPr>
        <w:t>8、租赁物内禁止在具有火灾、爆炸危险的场所使用明火。乙方因特殊情况需要进行电、气焊等明火作业的，动火部门和人员应当按照甲方单位的用火管理制度向甲方申请办理审批手续，落实现场监护人，由甲方确认无火灾、爆炸危险等后，乙方方可动火施工。动火施工人员应当遵守消防安全规定，并落实相应的消防安全措施。</w:t>
      </w:r>
    </w:p>
    <w:p>
      <w:pPr>
        <w:adjustRightInd w:val="0"/>
        <w:snapToGrid w:val="0"/>
        <w:spacing w:line="360" w:lineRule="auto"/>
        <w:ind w:firstLine="480" w:firstLineChars="200"/>
        <w:rPr>
          <w:color w:val="auto"/>
          <w:sz w:val="24"/>
          <w:highlight w:val="none"/>
        </w:rPr>
      </w:pPr>
      <w:r>
        <w:rPr>
          <w:rFonts w:hint="eastAsia"/>
          <w:color w:val="auto"/>
          <w:sz w:val="24"/>
          <w:highlight w:val="none"/>
        </w:rPr>
        <w:t>9、租赁物的消防设备、设施必须符合消防要求，始终保持完整、好用、正常的工作状态，严禁遮挡或挪作它用，如有丢失、损坏应及时购置或维修。</w:t>
      </w:r>
    </w:p>
    <w:p>
      <w:pPr>
        <w:adjustRightInd w:val="0"/>
        <w:snapToGrid w:val="0"/>
        <w:spacing w:line="360" w:lineRule="auto"/>
        <w:ind w:firstLine="480" w:firstLineChars="200"/>
        <w:rPr>
          <w:color w:val="auto"/>
          <w:sz w:val="24"/>
          <w:highlight w:val="none"/>
        </w:rPr>
      </w:pPr>
      <w:r>
        <w:rPr>
          <w:rFonts w:hint="eastAsia"/>
          <w:color w:val="auto"/>
          <w:sz w:val="24"/>
          <w:highlight w:val="none"/>
        </w:rPr>
        <w:t>10、负责消防器材的配置、正常维修、更换的费用。</w:t>
      </w:r>
    </w:p>
    <w:p>
      <w:pPr>
        <w:adjustRightInd w:val="0"/>
        <w:snapToGrid w:val="0"/>
        <w:spacing w:line="360" w:lineRule="auto"/>
        <w:ind w:firstLine="480" w:firstLineChars="200"/>
        <w:rPr>
          <w:color w:val="auto"/>
          <w:sz w:val="24"/>
          <w:highlight w:val="none"/>
        </w:rPr>
      </w:pPr>
      <w:r>
        <w:rPr>
          <w:rFonts w:hint="eastAsia"/>
          <w:color w:val="auto"/>
          <w:sz w:val="24"/>
          <w:highlight w:val="none"/>
        </w:rPr>
        <w:t>11、对出租赁物进行装修或改造时，必须经甲方同意，并确保施工期间的消防安全，工程竣工后，经公安消防部门验收合格后方可使用。</w:t>
      </w:r>
    </w:p>
    <w:p>
      <w:pPr>
        <w:adjustRightInd w:val="0"/>
        <w:snapToGrid w:val="0"/>
        <w:spacing w:line="360" w:lineRule="auto"/>
        <w:ind w:firstLine="480" w:firstLineChars="200"/>
        <w:rPr>
          <w:color w:val="auto"/>
          <w:sz w:val="24"/>
          <w:highlight w:val="none"/>
        </w:rPr>
      </w:pPr>
      <w:r>
        <w:rPr>
          <w:rFonts w:hint="eastAsia"/>
          <w:color w:val="auto"/>
          <w:sz w:val="24"/>
          <w:highlight w:val="none"/>
        </w:rPr>
        <w:t>12.在使用租赁物过程中，发现存在安全隐患的，应当及时整改、采取措施并向甲方报告。</w:t>
      </w:r>
    </w:p>
    <w:p>
      <w:pPr>
        <w:adjustRightInd w:val="0"/>
        <w:snapToGrid w:val="0"/>
        <w:spacing w:line="360" w:lineRule="auto"/>
        <w:ind w:firstLine="480" w:firstLineChars="200"/>
        <w:rPr>
          <w:color w:val="auto"/>
          <w:sz w:val="24"/>
          <w:highlight w:val="none"/>
        </w:rPr>
      </w:pPr>
      <w:r>
        <w:rPr>
          <w:rFonts w:hint="eastAsia"/>
          <w:color w:val="auto"/>
          <w:sz w:val="24"/>
          <w:highlight w:val="none"/>
        </w:rPr>
        <w:t>13、若高速公路高架穿越甲方出租物业，乙方须按照高速公路业主单位要求做好相关防护。因乙方原因造成物业间高速公路的桥柱、桥墩等桥梁结构和地基安全问题的，乙方需承担全部责任。</w:t>
      </w:r>
    </w:p>
    <w:p>
      <w:pPr>
        <w:adjustRightInd w:val="0"/>
        <w:snapToGrid w:val="0"/>
        <w:spacing w:line="360" w:lineRule="auto"/>
        <w:ind w:firstLine="480" w:firstLineChars="200"/>
        <w:rPr>
          <w:color w:val="auto"/>
          <w:sz w:val="24"/>
          <w:highlight w:val="none"/>
        </w:rPr>
      </w:pPr>
      <w:r>
        <w:rPr>
          <w:rFonts w:hint="eastAsia"/>
          <w:color w:val="auto"/>
          <w:sz w:val="24"/>
          <w:highlight w:val="none"/>
        </w:rPr>
        <w:t>㈢、违约责任</w:t>
      </w:r>
    </w:p>
    <w:p>
      <w:pPr>
        <w:adjustRightInd w:val="0"/>
        <w:snapToGrid w:val="0"/>
        <w:spacing w:line="360" w:lineRule="auto"/>
        <w:ind w:firstLine="480" w:firstLineChars="200"/>
        <w:rPr>
          <w:color w:val="auto"/>
          <w:sz w:val="24"/>
          <w:highlight w:val="none"/>
        </w:rPr>
      </w:pPr>
      <w:r>
        <w:rPr>
          <w:rFonts w:hint="eastAsia"/>
          <w:color w:val="auto"/>
          <w:sz w:val="24"/>
          <w:highlight w:val="none"/>
        </w:rPr>
        <w:t>如因甲方或乙方违约造成安全事故，将依法追究责任。</w:t>
      </w:r>
    </w:p>
    <w:p>
      <w:pPr>
        <w:adjustRightInd w:val="0"/>
        <w:snapToGrid w:val="0"/>
        <w:spacing w:line="360" w:lineRule="auto"/>
        <w:ind w:firstLine="480" w:firstLineChars="200"/>
        <w:rPr>
          <w:color w:val="auto"/>
          <w:sz w:val="24"/>
          <w:highlight w:val="none"/>
        </w:rPr>
      </w:pPr>
      <w:r>
        <w:rPr>
          <w:rFonts w:hint="eastAsia"/>
          <w:color w:val="auto"/>
          <w:sz w:val="24"/>
          <w:highlight w:val="none"/>
        </w:rPr>
        <w:t>本合同由双方法定代表人或其授权的代理人签署与加盖公章后生效，合同终止后失效。</w:t>
      </w:r>
    </w:p>
    <w:p>
      <w:pPr>
        <w:adjustRightInd w:val="0"/>
        <w:snapToGrid w:val="0"/>
        <w:spacing w:line="360" w:lineRule="auto"/>
        <w:ind w:firstLine="480" w:firstLineChars="200"/>
        <w:rPr>
          <w:color w:val="auto"/>
          <w:sz w:val="24"/>
          <w:highlight w:val="none"/>
        </w:rPr>
      </w:pPr>
      <w:r>
        <w:rPr>
          <w:rFonts w:hint="eastAsia"/>
          <w:color w:val="auto"/>
          <w:sz w:val="24"/>
          <w:highlight w:val="none"/>
        </w:rPr>
        <w:t>本协议书与本租赁合同为一整体合同文件</w:t>
      </w:r>
    </w:p>
    <w:p>
      <w:pPr>
        <w:adjustRightInd w:val="0"/>
        <w:snapToGrid w:val="0"/>
        <w:spacing w:line="360" w:lineRule="auto"/>
        <w:ind w:firstLine="480" w:firstLineChars="200"/>
        <w:rPr>
          <w:color w:val="auto"/>
          <w:sz w:val="24"/>
          <w:highlight w:val="none"/>
        </w:rPr>
      </w:pPr>
    </w:p>
    <w:p>
      <w:pPr>
        <w:adjustRightInd w:val="0"/>
        <w:snapToGrid w:val="0"/>
        <w:spacing w:line="360" w:lineRule="auto"/>
        <w:ind w:firstLine="482" w:firstLineChars="200"/>
        <w:rPr>
          <w:b/>
          <w:color w:val="auto"/>
          <w:sz w:val="24"/>
          <w:highlight w:val="none"/>
        </w:rPr>
      </w:pPr>
    </w:p>
    <w:p>
      <w:pPr>
        <w:adjustRightInd w:val="0"/>
        <w:snapToGrid w:val="0"/>
        <w:spacing w:line="360" w:lineRule="auto"/>
        <w:ind w:firstLine="482" w:firstLineChars="200"/>
        <w:rPr>
          <w:b/>
          <w:color w:val="auto"/>
          <w:sz w:val="24"/>
          <w:highlight w:val="none"/>
        </w:rPr>
      </w:pPr>
    </w:p>
    <w:p>
      <w:pPr>
        <w:adjustRightInd w:val="0"/>
        <w:snapToGrid w:val="0"/>
        <w:spacing w:line="360" w:lineRule="auto"/>
        <w:ind w:firstLine="482" w:firstLineChars="200"/>
        <w:rPr>
          <w:b/>
          <w:color w:val="auto"/>
          <w:sz w:val="24"/>
          <w:highlight w:val="none"/>
        </w:rPr>
      </w:pPr>
    </w:p>
    <w:p>
      <w:pPr>
        <w:adjustRightInd w:val="0"/>
        <w:snapToGrid w:val="0"/>
        <w:spacing w:line="360" w:lineRule="auto"/>
        <w:ind w:firstLine="482" w:firstLineChars="200"/>
        <w:rPr>
          <w:b/>
          <w:color w:val="auto"/>
          <w:sz w:val="24"/>
          <w:highlight w:val="none"/>
        </w:rPr>
      </w:pPr>
    </w:p>
    <w:p>
      <w:pPr>
        <w:rPr>
          <w:color w:val="auto"/>
          <w:sz w:val="24"/>
          <w:highlight w:val="none"/>
        </w:rPr>
      </w:pPr>
    </w:p>
    <w:p>
      <w:pPr>
        <w:ind w:firstLine="480" w:firstLineChars="200"/>
        <w:rPr>
          <w:color w:val="auto"/>
          <w:sz w:val="24"/>
          <w:highlight w:val="none"/>
        </w:rPr>
      </w:pPr>
      <w:r>
        <w:rPr>
          <w:rFonts w:hint="eastAsia"/>
          <w:color w:val="auto"/>
          <w:sz w:val="24"/>
          <w:highlight w:val="none"/>
        </w:rPr>
        <w:t>（此页无正文）</w:t>
      </w:r>
    </w:p>
    <w:p>
      <w:pPr>
        <w:ind w:firstLine="480" w:firstLineChars="200"/>
        <w:rPr>
          <w:color w:val="auto"/>
          <w:sz w:val="24"/>
          <w:highlight w:val="none"/>
        </w:rPr>
      </w:pPr>
    </w:p>
    <w:p>
      <w:pPr>
        <w:ind w:firstLine="480" w:firstLineChars="200"/>
        <w:rPr>
          <w:color w:val="auto"/>
          <w:sz w:val="24"/>
          <w:highlight w:val="none"/>
        </w:rPr>
      </w:pPr>
      <w:r>
        <w:rPr>
          <w:rFonts w:hint="eastAsia"/>
          <w:color w:val="auto"/>
          <w:sz w:val="24"/>
          <w:highlight w:val="none"/>
        </w:rPr>
        <w:t xml:space="preserve">出租人：                                      承租人：                     </w:t>
      </w:r>
    </w:p>
    <w:p>
      <w:pPr>
        <w:ind w:firstLine="480" w:firstLineChars="200"/>
        <w:rPr>
          <w:color w:val="auto"/>
          <w:sz w:val="24"/>
          <w:highlight w:val="none"/>
        </w:rPr>
      </w:pPr>
      <w:r>
        <w:rPr>
          <w:rFonts w:hint="eastAsia"/>
          <w:color w:val="auto"/>
          <w:sz w:val="24"/>
          <w:highlight w:val="none"/>
        </w:rPr>
        <w:t>（盖章）：                                  （盖章）：</w:t>
      </w:r>
    </w:p>
    <w:p>
      <w:pPr>
        <w:ind w:firstLine="480" w:firstLineChars="200"/>
        <w:rPr>
          <w:color w:val="auto"/>
          <w:sz w:val="24"/>
          <w:highlight w:val="none"/>
        </w:rPr>
      </w:pPr>
    </w:p>
    <w:p>
      <w:pPr>
        <w:ind w:firstLine="480" w:firstLineChars="200"/>
        <w:rPr>
          <w:color w:val="auto"/>
          <w:sz w:val="24"/>
          <w:highlight w:val="none"/>
        </w:rPr>
      </w:pPr>
      <w:r>
        <w:rPr>
          <w:rFonts w:hint="eastAsia"/>
          <w:color w:val="auto"/>
          <w:sz w:val="24"/>
          <w:highlight w:val="none"/>
        </w:rPr>
        <w:t xml:space="preserve">法定代表人或                                法定代表人或：        </w:t>
      </w:r>
    </w:p>
    <w:p>
      <w:pPr>
        <w:ind w:firstLine="480" w:firstLineChars="200"/>
        <w:rPr>
          <w:color w:val="auto"/>
          <w:sz w:val="24"/>
          <w:highlight w:val="none"/>
        </w:rPr>
      </w:pPr>
      <w:r>
        <w:rPr>
          <w:rFonts w:hint="eastAsia"/>
          <w:color w:val="auto"/>
          <w:sz w:val="24"/>
          <w:highlight w:val="none"/>
        </w:rPr>
        <w:t xml:space="preserve">委托代理人：                                委托代理人：                  </w:t>
      </w:r>
    </w:p>
    <w:p>
      <w:pPr>
        <w:ind w:firstLine="480" w:firstLineChars="200"/>
        <w:rPr>
          <w:color w:val="auto"/>
          <w:sz w:val="24"/>
          <w:highlight w:val="none"/>
        </w:rPr>
      </w:pPr>
      <w:r>
        <w:rPr>
          <w:rFonts w:hint="eastAsia"/>
          <w:color w:val="auto"/>
          <w:sz w:val="24"/>
          <w:highlight w:val="none"/>
        </w:rPr>
        <w:t>（签字）                                   （签字）</w:t>
      </w:r>
    </w:p>
    <w:p>
      <w:pPr>
        <w:ind w:firstLine="480" w:firstLineChars="200"/>
        <w:rPr>
          <w:color w:val="auto"/>
          <w:sz w:val="24"/>
          <w:highlight w:val="none"/>
        </w:rPr>
      </w:pPr>
      <w:r>
        <w:rPr>
          <w:rFonts w:hint="eastAsia"/>
          <w:color w:val="auto"/>
          <w:sz w:val="24"/>
          <w:highlight w:val="none"/>
        </w:rPr>
        <w:t>签约日期：                                  签约日期：</w:t>
      </w:r>
    </w:p>
    <w:p>
      <w:pPr>
        <w:spacing w:line="360" w:lineRule="auto"/>
        <w:rPr>
          <w:color w:val="auto"/>
          <w:highlight w:val="none"/>
        </w:rPr>
      </w:pPr>
      <w:r>
        <w:rPr>
          <w:rFonts w:hAnsi="宋体"/>
          <w:color w:val="auto"/>
          <w:highlight w:val="none"/>
        </w:rPr>
        <w:t xml:space="preserve">   </w:t>
      </w:r>
      <w:r>
        <w:rPr>
          <w:color w:val="auto"/>
          <w:highlight w:val="none"/>
        </w:rPr>
        <w:t xml:space="preserve">       </w:t>
      </w:r>
    </w:p>
    <w:p>
      <w:pPr>
        <w:widowControl/>
        <w:jc w:val="left"/>
        <w:rPr>
          <w:color w:val="auto"/>
          <w:highlight w:val="non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Microsoft YaHei UI">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DNNNBS+F5">
    <w:altName w:val="Segoe Print"/>
    <w:panose1 w:val="00000000000000000000"/>
    <w:charset w:val="01"/>
    <w:family w:val="auto"/>
    <w:pitch w:val="default"/>
    <w:sig w:usb0="00000000" w:usb1="00000000" w:usb2="01010101" w:usb3="01010101" w:csb0="01010101" w:csb1="01010101"/>
  </w:font>
  <w:font w:name="NOOPQG+F5">
    <w:altName w:val="Segoe Print"/>
    <w:panose1 w:val="00000000000000000000"/>
    <w:charset w:val="01"/>
    <w:family w:val="auto"/>
    <w:pitch w:val="default"/>
    <w:sig w:usb0="00000000" w:usb1="00000000" w:usb2="01010101" w:usb3="01010101" w:csb0="01010101" w:csb1="01010101"/>
  </w:font>
  <w:font w:name="TVUOCN+F5">
    <w:altName w:val="Segoe Print"/>
    <w:panose1 w:val="00000000000000000000"/>
    <w:charset w:val="01"/>
    <w:family w:val="auto"/>
    <w:pitch w:val="default"/>
    <w:sig w:usb0="00000000" w:usb1="00000000" w:usb2="01010101" w:usb3="01010101" w:csb0="01010101" w:csb1="01010101"/>
  </w:font>
  <w:font w:name="WGCRIA+F5">
    <w:altName w:val="Segoe Print"/>
    <w:panose1 w:val="00000000000000000000"/>
    <w:charset w:val="01"/>
    <w:family w:val="auto"/>
    <w:pitch w:val="default"/>
    <w:sig w:usb0="00000000" w:usb1="00000000" w:usb2="01010101" w:usb3="01010101" w:csb0="01010101" w:csb1="01010101"/>
  </w:font>
  <w:font w:name="SHDWGL+F5">
    <w:altName w:val="Segoe Print"/>
    <w:panose1 w:val="00000000000000000000"/>
    <w:charset w:val="01"/>
    <w:family w:val="auto"/>
    <w:pitch w:val="default"/>
    <w:sig w:usb0="00000000" w:usb1="00000000" w:usb2="01010101" w:usb3="01010101" w:csb0="01010101" w:csb1="01010101"/>
  </w:font>
  <w:font w:name="DOPATH+F5">
    <w:altName w:val="Segoe Print"/>
    <w:panose1 w:val="00000000000000000000"/>
    <w:charset w:val="01"/>
    <w:family w:val="auto"/>
    <w:pitch w:val="default"/>
    <w:sig w:usb0="00000000" w:usb1="00000000" w:usb2="01010101" w:usb3="01010101" w:csb0="01010101" w:csb1="01010101"/>
  </w:font>
  <w:font w:name="SRFTTM+F3,Bold">
    <w:altName w:val="Segoe Print"/>
    <w:panose1 w:val="00000000000000000000"/>
    <w:charset w:val="01"/>
    <w:family w:val="auto"/>
    <w:pitch w:val="default"/>
    <w:sig w:usb0="00000000" w:usb1="00000000" w:usb2="01010101" w:usb3="01010101" w:csb0="01010101" w:csb1="01010101"/>
  </w:font>
  <w:font w:name="PVMFCJ+F5">
    <w:altName w:val="Segoe Print"/>
    <w:panose1 w:val="00000000000000000000"/>
    <w:charset w:val="01"/>
    <w:family w:val="auto"/>
    <w:pitch w:val="default"/>
    <w:sig w:usb0="00000000" w:usb1="00000000" w:usb2="01010101" w:usb3="01010101" w:csb0="01010101" w:csb1="01010101"/>
  </w:font>
  <w:font w:name="楷体_GB2312">
    <w:altName w:val="楷体"/>
    <w:panose1 w:val="02010609030101010101"/>
    <w:charset w:val="86"/>
    <w:family w:val="modern"/>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VKHDEP+TimesNewRomanPS-BoldMT">
    <w:altName w:val="Segoe Print"/>
    <w:panose1 w:val="00000000000000000000"/>
    <w:charset w:val="01"/>
    <w:family w:val="roman"/>
    <w:pitch w:val="default"/>
    <w:sig w:usb0="00000000" w:usb1="00000000" w:usb2="01010101" w:usb3="01010101" w:csb0="01010101" w:csb1="01010101"/>
  </w:font>
  <w:font w:name="CGPSNB+F3,Bold">
    <w:altName w:val="Segoe Print"/>
    <w:panose1 w:val="00000000000000000000"/>
    <w:charset w:val="01"/>
    <w:family w:val="auto"/>
    <w:pitch w:val="default"/>
    <w:sig w:usb0="00000000" w:usb1="00000000" w:usb2="01010101" w:usb3="01010101" w:csb0="01010101" w:csb1="01010101"/>
  </w:font>
  <w:font w:name="FJVWFG+F5">
    <w:altName w:val="Segoe Print"/>
    <w:panose1 w:val="00000000000000000000"/>
    <w:charset w:val="01"/>
    <w:family w:val="auto"/>
    <w:pitch w:val="default"/>
    <w:sig w:usb0="00000000" w:usb1="00000000" w:usb2="01010101" w:usb3="01010101" w:csb0="01010101" w:csb1="01010101"/>
  </w:font>
  <w:font w:name="??_GB2312">
    <w:altName w:val="Times New Roman"/>
    <w:panose1 w:val="00000000000000000000"/>
    <w:charset w:val="00"/>
    <w:family w:val="auto"/>
    <w:pitch w:val="default"/>
    <w:sig w:usb0="00000000" w:usb1="00000000" w:usb2="00000000" w:usb3="00000000" w:csb0="00000001" w:csb1="00000000"/>
  </w:font>
  <w:font w:name="CWKORH+TimesNewRomanPS-BoldMT">
    <w:altName w:val="Segoe Print"/>
    <w:panose1 w:val="00000000000000000000"/>
    <w:charset w:val="01"/>
    <w:family w:val="roman"/>
    <w:pitch w:val="default"/>
    <w:sig w:usb0="00000000" w:usb1="00000000" w:usb2="01010101" w:usb3="01010101" w:csb0="01010101" w:csb1="01010101"/>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3719650"/>
    </w:sdtPr>
    <w:sdtContent>
      <w:p>
        <w:pPr>
          <w:pStyle w:val="19"/>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13719650"/>
    </w:sdtPr>
    <w:sdtContent>
      <w:p>
        <w:pPr>
          <w:pStyle w:val="19"/>
          <w:jc w:val="center"/>
        </w:pPr>
        <w:r>
          <w:fldChar w:fldCharType="begin"/>
        </w:r>
        <w:r>
          <w:instrText xml:space="preserve">PAGE   \* MERGEFORMAT</w:instrText>
        </w:r>
        <w:r>
          <w:fldChar w:fldCharType="separate"/>
        </w:r>
        <w:r>
          <w:rPr>
            <w:lang w:val="zh-CN"/>
          </w:rPr>
          <w:t>1</w:t>
        </w:r>
        <w:r>
          <w:rPr>
            <w:lang w:val="zh-CN"/>
          </w:rPr>
          <w:fldChar w:fldCharType="end"/>
        </w:r>
      </w:p>
    </w:sdtContent>
  </w:sdt>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6"/>
    <w:multiLevelType w:val="multilevel"/>
    <w:tmpl w:val="00000006"/>
    <w:lvl w:ilvl="0" w:tentative="0">
      <w:start w:val="1"/>
      <w:numFmt w:val="japaneseCounting"/>
      <w:lvlText w:val="%1、"/>
      <w:lvlJc w:val="left"/>
      <w:pPr>
        <w:ind w:left="960" w:hanging="480"/>
      </w:p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1">
    <w:nsid w:val="00000010"/>
    <w:multiLevelType w:val="singleLevel"/>
    <w:tmpl w:val="00000010"/>
    <w:lvl w:ilvl="0" w:tentative="0">
      <w:start w:val="3"/>
      <w:numFmt w:val="chineseCounting"/>
      <w:suff w:val="nothing"/>
      <w:lvlText w:val="%1、"/>
      <w:lvlJc w:val="left"/>
      <w:pPr>
        <w:ind w:left="0" w:firstLine="0"/>
      </w:pPr>
    </w:lvl>
  </w:abstractNum>
  <w:abstractNum w:abstractNumId="2">
    <w:nsid w:val="00000011"/>
    <w:multiLevelType w:val="multilevel"/>
    <w:tmpl w:val="00000011"/>
    <w:lvl w:ilvl="0" w:tentative="0">
      <w:start w:val="1"/>
      <w:numFmt w:val="japaneseCounting"/>
      <w:lvlText w:val="第%1章"/>
      <w:lvlJc w:val="left"/>
      <w:pPr>
        <w:ind w:left="3360" w:hanging="960"/>
      </w:pPr>
    </w:lvl>
    <w:lvl w:ilvl="1" w:tentative="0">
      <w:start w:val="1"/>
      <w:numFmt w:val="lowerLetter"/>
      <w:lvlText w:val="%2)"/>
      <w:lvlJc w:val="left"/>
      <w:pPr>
        <w:ind w:left="3240" w:hanging="420"/>
      </w:pPr>
    </w:lvl>
    <w:lvl w:ilvl="2" w:tentative="0">
      <w:start w:val="1"/>
      <w:numFmt w:val="lowerRoman"/>
      <w:lvlText w:val="%3."/>
      <w:lvlJc w:val="right"/>
      <w:pPr>
        <w:ind w:left="3660" w:hanging="420"/>
      </w:pPr>
    </w:lvl>
    <w:lvl w:ilvl="3" w:tentative="0">
      <w:start w:val="1"/>
      <w:numFmt w:val="decimal"/>
      <w:lvlText w:val="%4."/>
      <w:lvlJc w:val="left"/>
      <w:pPr>
        <w:ind w:left="4080" w:hanging="420"/>
      </w:pPr>
    </w:lvl>
    <w:lvl w:ilvl="4" w:tentative="0">
      <w:start w:val="1"/>
      <w:numFmt w:val="lowerLetter"/>
      <w:lvlText w:val="%5)"/>
      <w:lvlJc w:val="left"/>
      <w:pPr>
        <w:ind w:left="4500" w:hanging="420"/>
      </w:pPr>
    </w:lvl>
    <w:lvl w:ilvl="5" w:tentative="0">
      <w:start w:val="1"/>
      <w:numFmt w:val="lowerRoman"/>
      <w:lvlText w:val="%6."/>
      <w:lvlJc w:val="right"/>
      <w:pPr>
        <w:ind w:left="4920" w:hanging="420"/>
      </w:pPr>
    </w:lvl>
    <w:lvl w:ilvl="6" w:tentative="0">
      <w:start w:val="1"/>
      <w:numFmt w:val="decimal"/>
      <w:lvlText w:val="%7."/>
      <w:lvlJc w:val="left"/>
      <w:pPr>
        <w:ind w:left="5340" w:hanging="420"/>
      </w:pPr>
    </w:lvl>
    <w:lvl w:ilvl="7" w:tentative="0">
      <w:start w:val="1"/>
      <w:numFmt w:val="lowerLetter"/>
      <w:lvlText w:val="%8)"/>
      <w:lvlJc w:val="left"/>
      <w:pPr>
        <w:ind w:left="5760" w:hanging="420"/>
      </w:pPr>
    </w:lvl>
    <w:lvl w:ilvl="8" w:tentative="0">
      <w:start w:val="1"/>
      <w:numFmt w:val="lowerRoman"/>
      <w:lvlText w:val="%9."/>
      <w:lvlJc w:val="right"/>
      <w:pPr>
        <w:ind w:left="6180" w:hanging="420"/>
      </w:pPr>
    </w:lvl>
  </w:abstractNum>
  <w:abstractNum w:abstractNumId="3">
    <w:nsid w:val="12C5AD0F"/>
    <w:multiLevelType w:val="singleLevel"/>
    <w:tmpl w:val="12C5AD0F"/>
    <w:lvl w:ilvl="0" w:tentative="0">
      <w:start w:val="1"/>
      <w:numFmt w:val="decimal"/>
      <w:suff w:val="nothing"/>
      <w:lvlText w:val="%1、"/>
      <w:lvlJc w:val="left"/>
    </w:lvl>
  </w:abstractNum>
  <w:abstractNum w:abstractNumId="4">
    <w:nsid w:val="217B4E0B"/>
    <w:multiLevelType w:val="singleLevel"/>
    <w:tmpl w:val="217B4E0B"/>
    <w:lvl w:ilvl="0" w:tentative="0">
      <w:start w:val="1"/>
      <w:numFmt w:val="decimal"/>
      <w:suff w:val="nothing"/>
      <w:lvlText w:val="%1、"/>
      <w:lvlJc w:val="left"/>
    </w:lvl>
  </w:abstractNum>
  <w:abstractNum w:abstractNumId="5">
    <w:nsid w:val="58A171B6"/>
    <w:multiLevelType w:val="singleLevel"/>
    <w:tmpl w:val="58A171B6"/>
    <w:lvl w:ilvl="0" w:tentative="0">
      <w:start w:val="1"/>
      <w:numFmt w:val="decimal"/>
      <w:suff w:val="nothing"/>
      <w:lvlText w:val="%1．"/>
      <w:lvlJc w:val="left"/>
      <w:pPr>
        <w:tabs>
          <w:tab w:val="left" w:pos="26"/>
        </w:tabs>
        <w:ind w:left="26" w:firstLine="400"/>
      </w:pPr>
    </w:lvl>
  </w:abstractNum>
  <w:abstractNum w:abstractNumId="6">
    <w:nsid w:val="5AF7C437"/>
    <w:multiLevelType w:val="singleLevel"/>
    <w:tmpl w:val="5AF7C437"/>
    <w:lvl w:ilvl="0" w:tentative="0">
      <w:start w:val="1"/>
      <w:numFmt w:val="chineseCounting"/>
      <w:suff w:val="nothing"/>
      <w:lvlText w:val="%1、"/>
      <w:lvlJc w:val="left"/>
      <w:pPr>
        <w:ind w:left="0" w:firstLine="0"/>
      </w:pPr>
    </w:lvl>
  </w:abstractNum>
  <w:abstractNum w:abstractNumId="7">
    <w:nsid w:val="7EEAD70C"/>
    <w:multiLevelType w:val="singleLevel"/>
    <w:tmpl w:val="7EEAD70C"/>
    <w:lvl w:ilvl="0" w:tentative="0">
      <w:start w:val="1"/>
      <w:numFmt w:val="decimal"/>
      <w:suff w:val="space"/>
      <w:lvlText w:val="%1."/>
      <w:lvlJc w:val="left"/>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num>
  <w:num w:numId="3">
    <w:abstractNumId w:val="6"/>
  </w:num>
  <w:num w:numId="4">
    <w:abstractNumId w:val="4"/>
  </w:num>
  <w:num w:numId="5">
    <w:abstractNumId w:val="1"/>
    <w:lvlOverride w:ilvl="0">
      <w:startOverride w:val="3"/>
    </w:lvlOverride>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761"/>
    <w:rsid w:val="00000258"/>
    <w:rsid w:val="00014CD2"/>
    <w:rsid w:val="00017F5C"/>
    <w:rsid w:val="00034C3C"/>
    <w:rsid w:val="00055449"/>
    <w:rsid w:val="0005776D"/>
    <w:rsid w:val="00062960"/>
    <w:rsid w:val="00067457"/>
    <w:rsid w:val="000674D2"/>
    <w:rsid w:val="00070CA3"/>
    <w:rsid w:val="000710B0"/>
    <w:rsid w:val="00072431"/>
    <w:rsid w:val="00072453"/>
    <w:rsid w:val="00072C6C"/>
    <w:rsid w:val="00072CA4"/>
    <w:rsid w:val="000766EB"/>
    <w:rsid w:val="00084017"/>
    <w:rsid w:val="000863AE"/>
    <w:rsid w:val="000863B6"/>
    <w:rsid w:val="00087C9C"/>
    <w:rsid w:val="000B27C7"/>
    <w:rsid w:val="000B5E6D"/>
    <w:rsid w:val="000C0BCC"/>
    <w:rsid w:val="000C24E8"/>
    <w:rsid w:val="000C377A"/>
    <w:rsid w:val="000C3B09"/>
    <w:rsid w:val="000C55FB"/>
    <w:rsid w:val="000C78FC"/>
    <w:rsid w:val="000D04D3"/>
    <w:rsid w:val="000D0887"/>
    <w:rsid w:val="000D1046"/>
    <w:rsid w:val="000D3D13"/>
    <w:rsid w:val="000D6FC9"/>
    <w:rsid w:val="000E2017"/>
    <w:rsid w:val="000E5EDA"/>
    <w:rsid w:val="000E6E6F"/>
    <w:rsid w:val="000F206E"/>
    <w:rsid w:val="000F2B34"/>
    <w:rsid w:val="000F5204"/>
    <w:rsid w:val="00100693"/>
    <w:rsid w:val="00115A7E"/>
    <w:rsid w:val="00116C74"/>
    <w:rsid w:val="00120292"/>
    <w:rsid w:val="00123EA9"/>
    <w:rsid w:val="00126807"/>
    <w:rsid w:val="00132DC5"/>
    <w:rsid w:val="00142C20"/>
    <w:rsid w:val="001462B2"/>
    <w:rsid w:val="00146466"/>
    <w:rsid w:val="0014700A"/>
    <w:rsid w:val="00157625"/>
    <w:rsid w:val="00157D58"/>
    <w:rsid w:val="001621AE"/>
    <w:rsid w:val="00165EEC"/>
    <w:rsid w:val="001660A6"/>
    <w:rsid w:val="00172E42"/>
    <w:rsid w:val="0017357A"/>
    <w:rsid w:val="00175C54"/>
    <w:rsid w:val="00175F67"/>
    <w:rsid w:val="00176DD4"/>
    <w:rsid w:val="00186732"/>
    <w:rsid w:val="00193030"/>
    <w:rsid w:val="001B4D29"/>
    <w:rsid w:val="001B55D4"/>
    <w:rsid w:val="001B59E2"/>
    <w:rsid w:val="001B780F"/>
    <w:rsid w:val="001C1A64"/>
    <w:rsid w:val="001D5774"/>
    <w:rsid w:val="001E09F5"/>
    <w:rsid w:val="001E279D"/>
    <w:rsid w:val="001E615A"/>
    <w:rsid w:val="001F0B13"/>
    <w:rsid w:val="001F690D"/>
    <w:rsid w:val="001F7789"/>
    <w:rsid w:val="00202E55"/>
    <w:rsid w:val="002053E3"/>
    <w:rsid w:val="00212B59"/>
    <w:rsid w:val="002177FC"/>
    <w:rsid w:val="00226459"/>
    <w:rsid w:val="0024033A"/>
    <w:rsid w:val="002418BE"/>
    <w:rsid w:val="002456EB"/>
    <w:rsid w:val="002522FD"/>
    <w:rsid w:val="00252412"/>
    <w:rsid w:val="00266B6F"/>
    <w:rsid w:val="00267D44"/>
    <w:rsid w:val="002731FA"/>
    <w:rsid w:val="00281B10"/>
    <w:rsid w:val="00285C87"/>
    <w:rsid w:val="002870CB"/>
    <w:rsid w:val="00292F67"/>
    <w:rsid w:val="00293616"/>
    <w:rsid w:val="002A04BE"/>
    <w:rsid w:val="002A23A5"/>
    <w:rsid w:val="002A3BB0"/>
    <w:rsid w:val="002A6A62"/>
    <w:rsid w:val="002B5E61"/>
    <w:rsid w:val="002E4F19"/>
    <w:rsid w:val="002F151D"/>
    <w:rsid w:val="00302BBB"/>
    <w:rsid w:val="00303911"/>
    <w:rsid w:val="003053FB"/>
    <w:rsid w:val="0030737E"/>
    <w:rsid w:val="00312BF1"/>
    <w:rsid w:val="00312C4F"/>
    <w:rsid w:val="00321408"/>
    <w:rsid w:val="0032548E"/>
    <w:rsid w:val="00331154"/>
    <w:rsid w:val="00331FB4"/>
    <w:rsid w:val="003336F0"/>
    <w:rsid w:val="0033603C"/>
    <w:rsid w:val="00342338"/>
    <w:rsid w:val="00343ADA"/>
    <w:rsid w:val="00343CC8"/>
    <w:rsid w:val="00346164"/>
    <w:rsid w:val="00347A2B"/>
    <w:rsid w:val="00354D77"/>
    <w:rsid w:val="0036332F"/>
    <w:rsid w:val="00364247"/>
    <w:rsid w:val="00374C18"/>
    <w:rsid w:val="00385699"/>
    <w:rsid w:val="0039353A"/>
    <w:rsid w:val="003966B1"/>
    <w:rsid w:val="003A0908"/>
    <w:rsid w:val="003A0EE0"/>
    <w:rsid w:val="003B7869"/>
    <w:rsid w:val="003C0E81"/>
    <w:rsid w:val="003C7986"/>
    <w:rsid w:val="003D2D25"/>
    <w:rsid w:val="003D3416"/>
    <w:rsid w:val="003D35E3"/>
    <w:rsid w:val="003D4344"/>
    <w:rsid w:val="003E2778"/>
    <w:rsid w:val="003E6220"/>
    <w:rsid w:val="003F6E5F"/>
    <w:rsid w:val="004009D5"/>
    <w:rsid w:val="00405197"/>
    <w:rsid w:val="0041087A"/>
    <w:rsid w:val="00416680"/>
    <w:rsid w:val="00416E80"/>
    <w:rsid w:val="004256A9"/>
    <w:rsid w:val="00433B6E"/>
    <w:rsid w:val="004377EF"/>
    <w:rsid w:val="00445744"/>
    <w:rsid w:val="0045297F"/>
    <w:rsid w:val="004551A9"/>
    <w:rsid w:val="00461EDE"/>
    <w:rsid w:val="00464A8C"/>
    <w:rsid w:val="00464C87"/>
    <w:rsid w:val="004839AB"/>
    <w:rsid w:val="0048412C"/>
    <w:rsid w:val="004867B9"/>
    <w:rsid w:val="0048703C"/>
    <w:rsid w:val="00496B8D"/>
    <w:rsid w:val="004A6364"/>
    <w:rsid w:val="004B3761"/>
    <w:rsid w:val="004B6F38"/>
    <w:rsid w:val="004C6F9B"/>
    <w:rsid w:val="004D0A3B"/>
    <w:rsid w:val="004D62A9"/>
    <w:rsid w:val="004D7633"/>
    <w:rsid w:val="004E375B"/>
    <w:rsid w:val="004E4C9A"/>
    <w:rsid w:val="004F010C"/>
    <w:rsid w:val="004F3AC1"/>
    <w:rsid w:val="0050054F"/>
    <w:rsid w:val="00501663"/>
    <w:rsid w:val="00503671"/>
    <w:rsid w:val="00504E8B"/>
    <w:rsid w:val="00512EEF"/>
    <w:rsid w:val="0052130A"/>
    <w:rsid w:val="00525E3A"/>
    <w:rsid w:val="00527E9F"/>
    <w:rsid w:val="00533C51"/>
    <w:rsid w:val="00534C38"/>
    <w:rsid w:val="00552308"/>
    <w:rsid w:val="005609CC"/>
    <w:rsid w:val="00561D49"/>
    <w:rsid w:val="00564721"/>
    <w:rsid w:val="00571BB2"/>
    <w:rsid w:val="00583975"/>
    <w:rsid w:val="005866FC"/>
    <w:rsid w:val="005928C0"/>
    <w:rsid w:val="0059309E"/>
    <w:rsid w:val="005A35F6"/>
    <w:rsid w:val="005A5B89"/>
    <w:rsid w:val="005A6C2D"/>
    <w:rsid w:val="005B79F4"/>
    <w:rsid w:val="005C3F57"/>
    <w:rsid w:val="005C724B"/>
    <w:rsid w:val="005C76DF"/>
    <w:rsid w:val="005E40C9"/>
    <w:rsid w:val="005F5362"/>
    <w:rsid w:val="005F7C5E"/>
    <w:rsid w:val="00600E00"/>
    <w:rsid w:val="00601512"/>
    <w:rsid w:val="0060158E"/>
    <w:rsid w:val="006019A4"/>
    <w:rsid w:val="00607EA7"/>
    <w:rsid w:val="00610886"/>
    <w:rsid w:val="00617A4A"/>
    <w:rsid w:val="00625BFE"/>
    <w:rsid w:val="0063399A"/>
    <w:rsid w:val="00647BAA"/>
    <w:rsid w:val="0065425B"/>
    <w:rsid w:val="0066130F"/>
    <w:rsid w:val="006627E8"/>
    <w:rsid w:val="00663DF8"/>
    <w:rsid w:val="00667CBF"/>
    <w:rsid w:val="00671D47"/>
    <w:rsid w:val="00674E6A"/>
    <w:rsid w:val="00677568"/>
    <w:rsid w:val="00682CE7"/>
    <w:rsid w:val="00683BEE"/>
    <w:rsid w:val="00686627"/>
    <w:rsid w:val="0069374A"/>
    <w:rsid w:val="0069788C"/>
    <w:rsid w:val="00697D1E"/>
    <w:rsid w:val="006A4EEE"/>
    <w:rsid w:val="006B5168"/>
    <w:rsid w:val="006B5AF2"/>
    <w:rsid w:val="006C02D2"/>
    <w:rsid w:val="006C39F1"/>
    <w:rsid w:val="006D4BE6"/>
    <w:rsid w:val="006D79F8"/>
    <w:rsid w:val="006E2DF4"/>
    <w:rsid w:val="006E75F5"/>
    <w:rsid w:val="0070017B"/>
    <w:rsid w:val="0070096C"/>
    <w:rsid w:val="00720F00"/>
    <w:rsid w:val="0072478B"/>
    <w:rsid w:val="007277C5"/>
    <w:rsid w:val="007312D1"/>
    <w:rsid w:val="00742ED2"/>
    <w:rsid w:val="007463B1"/>
    <w:rsid w:val="00747573"/>
    <w:rsid w:val="007664B3"/>
    <w:rsid w:val="00767655"/>
    <w:rsid w:val="0077183F"/>
    <w:rsid w:val="00773339"/>
    <w:rsid w:val="00781A10"/>
    <w:rsid w:val="007A6519"/>
    <w:rsid w:val="007B0704"/>
    <w:rsid w:val="007B3F93"/>
    <w:rsid w:val="007B5A78"/>
    <w:rsid w:val="007C27F3"/>
    <w:rsid w:val="007C7062"/>
    <w:rsid w:val="007D6E2F"/>
    <w:rsid w:val="007E5A97"/>
    <w:rsid w:val="007F25D7"/>
    <w:rsid w:val="00801644"/>
    <w:rsid w:val="00802894"/>
    <w:rsid w:val="00802C29"/>
    <w:rsid w:val="00806396"/>
    <w:rsid w:val="0080724C"/>
    <w:rsid w:val="00807809"/>
    <w:rsid w:val="00810337"/>
    <w:rsid w:val="00812E3C"/>
    <w:rsid w:val="0082143A"/>
    <w:rsid w:val="00824D45"/>
    <w:rsid w:val="0082585C"/>
    <w:rsid w:val="00833723"/>
    <w:rsid w:val="00835B35"/>
    <w:rsid w:val="00844426"/>
    <w:rsid w:val="0084721E"/>
    <w:rsid w:val="00850DE9"/>
    <w:rsid w:val="008523A7"/>
    <w:rsid w:val="00853A15"/>
    <w:rsid w:val="008607F6"/>
    <w:rsid w:val="00863E21"/>
    <w:rsid w:val="00867719"/>
    <w:rsid w:val="00873F64"/>
    <w:rsid w:val="00874F30"/>
    <w:rsid w:val="00880387"/>
    <w:rsid w:val="0088104D"/>
    <w:rsid w:val="00883D36"/>
    <w:rsid w:val="008842A6"/>
    <w:rsid w:val="0089320A"/>
    <w:rsid w:val="00895D45"/>
    <w:rsid w:val="008A18F2"/>
    <w:rsid w:val="008A4A5A"/>
    <w:rsid w:val="008C5A91"/>
    <w:rsid w:val="008D0A0E"/>
    <w:rsid w:val="008D1445"/>
    <w:rsid w:val="008D4F88"/>
    <w:rsid w:val="008D655F"/>
    <w:rsid w:val="008E0766"/>
    <w:rsid w:val="008E7FB8"/>
    <w:rsid w:val="00903DF9"/>
    <w:rsid w:val="009053B9"/>
    <w:rsid w:val="009152E9"/>
    <w:rsid w:val="00915FA4"/>
    <w:rsid w:val="009235E0"/>
    <w:rsid w:val="00925743"/>
    <w:rsid w:val="00925767"/>
    <w:rsid w:val="00927B37"/>
    <w:rsid w:val="00934CEF"/>
    <w:rsid w:val="0093536A"/>
    <w:rsid w:val="009374DF"/>
    <w:rsid w:val="00940D85"/>
    <w:rsid w:val="009453EA"/>
    <w:rsid w:val="00953C1B"/>
    <w:rsid w:val="00953E78"/>
    <w:rsid w:val="009572E4"/>
    <w:rsid w:val="0096546A"/>
    <w:rsid w:val="00965BD1"/>
    <w:rsid w:val="00976DF3"/>
    <w:rsid w:val="00981DED"/>
    <w:rsid w:val="00984A40"/>
    <w:rsid w:val="009A4A2A"/>
    <w:rsid w:val="009C28B2"/>
    <w:rsid w:val="009D017D"/>
    <w:rsid w:val="009E1709"/>
    <w:rsid w:val="009E25FC"/>
    <w:rsid w:val="009E628D"/>
    <w:rsid w:val="009F0694"/>
    <w:rsid w:val="009F07F0"/>
    <w:rsid w:val="009F2BF2"/>
    <w:rsid w:val="009F59CA"/>
    <w:rsid w:val="009F6789"/>
    <w:rsid w:val="00A01059"/>
    <w:rsid w:val="00A034A3"/>
    <w:rsid w:val="00A04C14"/>
    <w:rsid w:val="00A05AA9"/>
    <w:rsid w:val="00A133CE"/>
    <w:rsid w:val="00A13DFC"/>
    <w:rsid w:val="00A146FC"/>
    <w:rsid w:val="00A161CF"/>
    <w:rsid w:val="00A175A1"/>
    <w:rsid w:val="00A226EA"/>
    <w:rsid w:val="00A26122"/>
    <w:rsid w:val="00A26877"/>
    <w:rsid w:val="00A33AA7"/>
    <w:rsid w:val="00A34BB9"/>
    <w:rsid w:val="00A379A3"/>
    <w:rsid w:val="00A40994"/>
    <w:rsid w:val="00A419A4"/>
    <w:rsid w:val="00A4565E"/>
    <w:rsid w:val="00A462E4"/>
    <w:rsid w:val="00A518F6"/>
    <w:rsid w:val="00A5380C"/>
    <w:rsid w:val="00A53D8B"/>
    <w:rsid w:val="00A55EEA"/>
    <w:rsid w:val="00A70521"/>
    <w:rsid w:val="00A71E44"/>
    <w:rsid w:val="00A74AD5"/>
    <w:rsid w:val="00A81224"/>
    <w:rsid w:val="00A90B14"/>
    <w:rsid w:val="00A96936"/>
    <w:rsid w:val="00A97341"/>
    <w:rsid w:val="00AA50BA"/>
    <w:rsid w:val="00AB28E3"/>
    <w:rsid w:val="00AC06CB"/>
    <w:rsid w:val="00AC5ACD"/>
    <w:rsid w:val="00AC754B"/>
    <w:rsid w:val="00AD07B0"/>
    <w:rsid w:val="00AD0A13"/>
    <w:rsid w:val="00AD4A42"/>
    <w:rsid w:val="00AE0B06"/>
    <w:rsid w:val="00AE3B5A"/>
    <w:rsid w:val="00AE622B"/>
    <w:rsid w:val="00AE75A4"/>
    <w:rsid w:val="00AF0915"/>
    <w:rsid w:val="00AF477F"/>
    <w:rsid w:val="00B00689"/>
    <w:rsid w:val="00B12F0D"/>
    <w:rsid w:val="00B131AC"/>
    <w:rsid w:val="00B14D98"/>
    <w:rsid w:val="00B242ED"/>
    <w:rsid w:val="00B302FA"/>
    <w:rsid w:val="00B3141E"/>
    <w:rsid w:val="00B34DA2"/>
    <w:rsid w:val="00B36F0E"/>
    <w:rsid w:val="00B42AB8"/>
    <w:rsid w:val="00B472B7"/>
    <w:rsid w:val="00B5444C"/>
    <w:rsid w:val="00B55641"/>
    <w:rsid w:val="00B62EC8"/>
    <w:rsid w:val="00B643AE"/>
    <w:rsid w:val="00B678A6"/>
    <w:rsid w:val="00B67C6D"/>
    <w:rsid w:val="00B71207"/>
    <w:rsid w:val="00B7399C"/>
    <w:rsid w:val="00B80DC4"/>
    <w:rsid w:val="00B84C2D"/>
    <w:rsid w:val="00B90F4B"/>
    <w:rsid w:val="00B96900"/>
    <w:rsid w:val="00B96B03"/>
    <w:rsid w:val="00B97212"/>
    <w:rsid w:val="00BA4034"/>
    <w:rsid w:val="00BA5F1F"/>
    <w:rsid w:val="00BA6A7F"/>
    <w:rsid w:val="00BB691D"/>
    <w:rsid w:val="00BE01BD"/>
    <w:rsid w:val="00BE28C2"/>
    <w:rsid w:val="00BE2EE5"/>
    <w:rsid w:val="00BF32D7"/>
    <w:rsid w:val="00C06C00"/>
    <w:rsid w:val="00C0714E"/>
    <w:rsid w:val="00C07908"/>
    <w:rsid w:val="00C115A3"/>
    <w:rsid w:val="00C11ED7"/>
    <w:rsid w:val="00C23F52"/>
    <w:rsid w:val="00C31DBA"/>
    <w:rsid w:val="00C33BDE"/>
    <w:rsid w:val="00C4442B"/>
    <w:rsid w:val="00C46F63"/>
    <w:rsid w:val="00C503B3"/>
    <w:rsid w:val="00C635D3"/>
    <w:rsid w:val="00C6637E"/>
    <w:rsid w:val="00C67448"/>
    <w:rsid w:val="00C71FBB"/>
    <w:rsid w:val="00C749EA"/>
    <w:rsid w:val="00C7615E"/>
    <w:rsid w:val="00C82093"/>
    <w:rsid w:val="00C90660"/>
    <w:rsid w:val="00C90A8B"/>
    <w:rsid w:val="00CA3DC9"/>
    <w:rsid w:val="00CA4F38"/>
    <w:rsid w:val="00CA7618"/>
    <w:rsid w:val="00CB4EEC"/>
    <w:rsid w:val="00CB7CC6"/>
    <w:rsid w:val="00CC5A4B"/>
    <w:rsid w:val="00CD36CB"/>
    <w:rsid w:val="00CD3939"/>
    <w:rsid w:val="00CE2363"/>
    <w:rsid w:val="00CF79A5"/>
    <w:rsid w:val="00D003C7"/>
    <w:rsid w:val="00D02B4B"/>
    <w:rsid w:val="00D06141"/>
    <w:rsid w:val="00D13478"/>
    <w:rsid w:val="00D13852"/>
    <w:rsid w:val="00D167ED"/>
    <w:rsid w:val="00D2122A"/>
    <w:rsid w:val="00D22702"/>
    <w:rsid w:val="00D304BF"/>
    <w:rsid w:val="00D34216"/>
    <w:rsid w:val="00D40AB5"/>
    <w:rsid w:val="00D43AFF"/>
    <w:rsid w:val="00D43EF1"/>
    <w:rsid w:val="00D455D1"/>
    <w:rsid w:val="00D56356"/>
    <w:rsid w:val="00D56A7F"/>
    <w:rsid w:val="00D62A7C"/>
    <w:rsid w:val="00D65008"/>
    <w:rsid w:val="00D77E1D"/>
    <w:rsid w:val="00D846D5"/>
    <w:rsid w:val="00DA09F3"/>
    <w:rsid w:val="00DC3AC0"/>
    <w:rsid w:val="00DD0A9D"/>
    <w:rsid w:val="00DD1C5C"/>
    <w:rsid w:val="00DD265C"/>
    <w:rsid w:val="00DD317F"/>
    <w:rsid w:val="00DE6050"/>
    <w:rsid w:val="00DF4C98"/>
    <w:rsid w:val="00DF7876"/>
    <w:rsid w:val="00E01E06"/>
    <w:rsid w:val="00E13A44"/>
    <w:rsid w:val="00E13AD0"/>
    <w:rsid w:val="00E1572D"/>
    <w:rsid w:val="00E21593"/>
    <w:rsid w:val="00E22B58"/>
    <w:rsid w:val="00E2315F"/>
    <w:rsid w:val="00E26FE4"/>
    <w:rsid w:val="00E43398"/>
    <w:rsid w:val="00E4645A"/>
    <w:rsid w:val="00E537DC"/>
    <w:rsid w:val="00E579F8"/>
    <w:rsid w:val="00E647BB"/>
    <w:rsid w:val="00E70D4F"/>
    <w:rsid w:val="00E70F2A"/>
    <w:rsid w:val="00E713A0"/>
    <w:rsid w:val="00E76A0E"/>
    <w:rsid w:val="00E809FC"/>
    <w:rsid w:val="00E80BF4"/>
    <w:rsid w:val="00E852C6"/>
    <w:rsid w:val="00E9126A"/>
    <w:rsid w:val="00E965E6"/>
    <w:rsid w:val="00E96D97"/>
    <w:rsid w:val="00EA021F"/>
    <w:rsid w:val="00EA0511"/>
    <w:rsid w:val="00EA0ADA"/>
    <w:rsid w:val="00EA1526"/>
    <w:rsid w:val="00EA6405"/>
    <w:rsid w:val="00EA677E"/>
    <w:rsid w:val="00EA762F"/>
    <w:rsid w:val="00EB0D3C"/>
    <w:rsid w:val="00EB6DFE"/>
    <w:rsid w:val="00EC3F1F"/>
    <w:rsid w:val="00EC5EAD"/>
    <w:rsid w:val="00EE4BDE"/>
    <w:rsid w:val="00EF33E2"/>
    <w:rsid w:val="00EF72B7"/>
    <w:rsid w:val="00F01727"/>
    <w:rsid w:val="00F04AE3"/>
    <w:rsid w:val="00F11673"/>
    <w:rsid w:val="00F24A79"/>
    <w:rsid w:val="00F26FF1"/>
    <w:rsid w:val="00F27045"/>
    <w:rsid w:val="00F302F0"/>
    <w:rsid w:val="00F3145B"/>
    <w:rsid w:val="00F44B20"/>
    <w:rsid w:val="00F56344"/>
    <w:rsid w:val="00F63BA0"/>
    <w:rsid w:val="00F7746F"/>
    <w:rsid w:val="00F86BA9"/>
    <w:rsid w:val="00F95A39"/>
    <w:rsid w:val="00FA2EF3"/>
    <w:rsid w:val="00FA6A24"/>
    <w:rsid w:val="00FB0F0C"/>
    <w:rsid w:val="00FB172F"/>
    <w:rsid w:val="00FB2709"/>
    <w:rsid w:val="00FB3561"/>
    <w:rsid w:val="00FB7018"/>
    <w:rsid w:val="00FC009C"/>
    <w:rsid w:val="00FC30F4"/>
    <w:rsid w:val="00FC59F1"/>
    <w:rsid w:val="00FD1790"/>
    <w:rsid w:val="00FD52A7"/>
    <w:rsid w:val="00FD5584"/>
    <w:rsid w:val="00FE623D"/>
    <w:rsid w:val="00FF0237"/>
    <w:rsid w:val="04DF36C3"/>
    <w:rsid w:val="098F5A82"/>
    <w:rsid w:val="0BDC224E"/>
    <w:rsid w:val="0E805636"/>
    <w:rsid w:val="15440526"/>
    <w:rsid w:val="168B060C"/>
    <w:rsid w:val="1B602280"/>
    <w:rsid w:val="21D51D96"/>
    <w:rsid w:val="25520705"/>
    <w:rsid w:val="25686F89"/>
    <w:rsid w:val="272772DE"/>
    <w:rsid w:val="29AD1695"/>
    <w:rsid w:val="2F2166F0"/>
    <w:rsid w:val="34FC0CE0"/>
    <w:rsid w:val="36CC358A"/>
    <w:rsid w:val="39186521"/>
    <w:rsid w:val="399C50E4"/>
    <w:rsid w:val="3D2F030B"/>
    <w:rsid w:val="3D7A3F07"/>
    <w:rsid w:val="48DF2E34"/>
    <w:rsid w:val="4B5A2A65"/>
    <w:rsid w:val="53ED1F48"/>
    <w:rsid w:val="5AD63984"/>
    <w:rsid w:val="5E2331F0"/>
    <w:rsid w:val="5F3F030B"/>
    <w:rsid w:val="72CD5ACB"/>
    <w:rsid w:val="73A9727C"/>
    <w:rsid w:val="74050209"/>
    <w:rsid w:val="779655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uiPriority="39"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name="Date"/>
    <w:lsdException w:uiPriority="99" w:name="Body Text First Indent"/>
    <w:lsdException w:uiPriority="99" w:name="Body Text First Indent 2"/>
    <w:lsdException w:uiPriority="99" w:name="Note Heading"/>
    <w:lsdException w:uiPriority="99" w:name="Body Text 2"/>
    <w:lsdException w:qFormat="1" w:uiPriority="0" w:name="Body Text 3"/>
    <w:lsdException w:qFormat="1" w:uiPriority="0"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qFormat="1" w:uiPriority="0" w:name="Document Map"/>
    <w:lsdException w:qFormat="1" w:uiPriority="99"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paragraph" w:styleId="2">
    <w:name w:val="heading 1"/>
    <w:basedOn w:val="1"/>
    <w:next w:val="1"/>
    <w:link w:val="30"/>
    <w:qFormat/>
    <w:uiPriority w:val="0"/>
    <w:pPr>
      <w:keepNext/>
      <w:keepLines/>
      <w:adjustRightInd w:val="0"/>
      <w:spacing w:before="340" w:after="330" w:line="578" w:lineRule="atLeast"/>
      <w:jc w:val="center"/>
      <w:outlineLvl w:val="0"/>
    </w:pPr>
    <w:rPr>
      <w:b/>
      <w:kern w:val="44"/>
      <w:sz w:val="24"/>
    </w:rPr>
  </w:style>
  <w:style w:type="paragraph" w:styleId="3">
    <w:name w:val="heading 2"/>
    <w:basedOn w:val="1"/>
    <w:next w:val="1"/>
    <w:link w:val="31"/>
    <w:semiHidden/>
    <w:unhideWhenUsed/>
    <w:qFormat/>
    <w:uiPriority w:val="0"/>
    <w:pPr>
      <w:keepNext/>
      <w:keepLines/>
      <w:spacing w:before="260" w:after="260" w:line="415" w:lineRule="auto"/>
      <w:outlineLvl w:val="1"/>
    </w:pPr>
    <w:rPr>
      <w:rFonts w:ascii="Arial" w:hAnsi="Arial" w:eastAsia="黑体"/>
      <w:b/>
      <w:bCs/>
      <w:sz w:val="32"/>
      <w:szCs w:val="32"/>
    </w:rPr>
  </w:style>
  <w:style w:type="paragraph" w:styleId="4">
    <w:name w:val="heading 3"/>
    <w:basedOn w:val="1"/>
    <w:next w:val="1"/>
    <w:link w:val="32"/>
    <w:semiHidden/>
    <w:unhideWhenUsed/>
    <w:qFormat/>
    <w:uiPriority w:val="0"/>
    <w:pPr>
      <w:keepNext/>
      <w:keepLines/>
      <w:spacing w:before="260" w:after="260" w:line="415" w:lineRule="auto"/>
      <w:outlineLvl w:val="2"/>
    </w:pPr>
    <w:rPr>
      <w:b/>
      <w:bCs/>
      <w:sz w:val="32"/>
      <w:szCs w:val="32"/>
    </w:rPr>
  </w:style>
  <w:style w:type="paragraph" w:styleId="5">
    <w:name w:val="heading 4"/>
    <w:basedOn w:val="1"/>
    <w:next w:val="1"/>
    <w:link w:val="35"/>
    <w:semiHidden/>
    <w:unhideWhenUsed/>
    <w:qFormat/>
    <w:uiPriority w:val="0"/>
    <w:pPr>
      <w:keepNext/>
      <w:keepLines/>
      <w:spacing w:before="280" w:after="290" w:line="374" w:lineRule="auto"/>
      <w:outlineLvl w:val="3"/>
    </w:pPr>
    <w:rPr>
      <w:rFonts w:ascii="Cambria" w:hAnsi="Cambria"/>
      <w:b/>
      <w:bCs/>
      <w:sz w:val="28"/>
      <w:szCs w:val="28"/>
    </w:rPr>
  </w:style>
  <w:style w:type="paragraph" w:styleId="6">
    <w:name w:val="heading 5"/>
    <w:basedOn w:val="1"/>
    <w:next w:val="1"/>
    <w:link w:val="36"/>
    <w:semiHidden/>
    <w:unhideWhenUsed/>
    <w:qFormat/>
    <w:uiPriority w:val="0"/>
    <w:pPr>
      <w:keepNext/>
      <w:keepLines/>
      <w:spacing w:before="280" w:after="290" w:line="374" w:lineRule="auto"/>
      <w:outlineLvl w:val="4"/>
    </w:pPr>
    <w:rPr>
      <w:b/>
      <w:bCs/>
      <w:sz w:val="28"/>
      <w:szCs w:val="28"/>
    </w:rPr>
  </w:style>
  <w:style w:type="paragraph" w:styleId="7">
    <w:name w:val="heading 6"/>
    <w:basedOn w:val="1"/>
    <w:next w:val="1"/>
    <w:link w:val="37"/>
    <w:semiHidden/>
    <w:unhideWhenUsed/>
    <w:qFormat/>
    <w:uiPriority w:val="0"/>
    <w:pPr>
      <w:keepNext/>
      <w:keepLines/>
      <w:spacing w:before="240" w:after="64" w:line="319" w:lineRule="auto"/>
      <w:outlineLvl w:val="5"/>
    </w:pPr>
    <w:rPr>
      <w:rFonts w:ascii="Cambria" w:hAnsi="Cambria"/>
      <w:b/>
      <w:bCs/>
      <w:sz w:val="24"/>
      <w:szCs w:val="24"/>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8">
    <w:name w:val="Normal Indent"/>
    <w:basedOn w:val="1"/>
    <w:semiHidden/>
    <w:unhideWhenUsed/>
    <w:qFormat/>
    <w:uiPriority w:val="0"/>
    <w:pPr>
      <w:ind w:firstLine="420"/>
    </w:pPr>
  </w:style>
  <w:style w:type="paragraph" w:styleId="9">
    <w:name w:val="Document Map"/>
    <w:basedOn w:val="1"/>
    <w:link w:val="45"/>
    <w:semiHidden/>
    <w:unhideWhenUsed/>
    <w:qFormat/>
    <w:uiPriority w:val="0"/>
    <w:rPr>
      <w:rFonts w:ascii="宋体"/>
      <w:sz w:val="18"/>
      <w:szCs w:val="18"/>
    </w:rPr>
  </w:style>
  <w:style w:type="paragraph" w:styleId="10">
    <w:name w:val="annotation text"/>
    <w:basedOn w:val="1"/>
    <w:link w:val="39"/>
    <w:semiHidden/>
    <w:unhideWhenUsed/>
    <w:qFormat/>
    <w:uiPriority w:val="0"/>
    <w:pPr>
      <w:jc w:val="left"/>
    </w:pPr>
    <w:rPr>
      <w:rFonts w:ascii="Times New Roman" w:hAnsi="Times New Roman"/>
      <w:szCs w:val="24"/>
    </w:rPr>
  </w:style>
  <w:style w:type="paragraph" w:styleId="11">
    <w:name w:val="Body Text 3"/>
    <w:basedOn w:val="1"/>
    <w:link w:val="43"/>
    <w:semiHidden/>
    <w:unhideWhenUsed/>
    <w:qFormat/>
    <w:uiPriority w:val="0"/>
    <w:rPr>
      <w:rFonts w:ascii="宋体"/>
      <w:sz w:val="24"/>
    </w:rPr>
  </w:style>
  <w:style w:type="paragraph" w:styleId="12">
    <w:name w:val="Body Text"/>
    <w:basedOn w:val="1"/>
    <w:link w:val="40"/>
    <w:semiHidden/>
    <w:unhideWhenUsed/>
    <w:qFormat/>
    <w:uiPriority w:val="0"/>
    <w:pPr>
      <w:spacing w:after="120"/>
    </w:pPr>
  </w:style>
  <w:style w:type="paragraph" w:styleId="13">
    <w:name w:val="Body Text Indent"/>
    <w:basedOn w:val="1"/>
    <w:link w:val="41"/>
    <w:semiHidden/>
    <w:unhideWhenUsed/>
    <w:qFormat/>
    <w:uiPriority w:val="0"/>
    <w:pPr>
      <w:spacing w:after="120"/>
      <w:ind w:left="420" w:leftChars="200"/>
    </w:pPr>
    <w:rPr>
      <w:kern w:val="0"/>
      <w:sz w:val="20"/>
    </w:rPr>
  </w:style>
  <w:style w:type="paragraph" w:styleId="14">
    <w:name w:val="toc 3"/>
    <w:basedOn w:val="1"/>
    <w:next w:val="1"/>
    <w:unhideWhenUsed/>
    <w:qFormat/>
    <w:uiPriority w:val="39"/>
    <w:pPr>
      <w:tabs>
        <w:tab w:val="right" w:leader="dot" w:pos="9016"/>
      </w:tabs>
      <w:spacing w:line="460" w:lineRule="exact"/>
      <w:ind w:left="840" w:leftChars="400"/>
    </w:pPr>
    <w:rPr>
      <w:rFonts w:ascii="宋体" w:hAnsi="宋体"/>
      <w:sz w:val="24"/>
      <w:szCs w:val="24"/>
    </w:rPr>
  </w:style>
  <w:style w:type="paragraph" w:styleId="15">
    <w:name w:val="Plain Text"/>
    <w:basedOn w:val="1"/>
    <w:link w:val="46"/>
    <w:unhideWhenUsed/>
    <w:qFormat/>
    <w:uiPriority w:val="99"/>
    <w:pPr>
      <w:adjustRightInd w:val="0"/>
      <w:spacing w:line="312" w:lineRule="atLeast"/>
    </w:pPr>
    <w:rPr>
      <w:rFonts w:ascii="宋体" w:hAnsi="Courier New"/>
      <w:kern w:val="0"/>
    </w:rPr>
  </w:style>
  <w:style w:type="paragraph" w:styleId="16">
    <w:name w:val="Date"/>
    <w:basedOn w:val="1"/>
    <w:next w:val="1"/>
    <w:link w:val="42"/>
    <w:semiHidden/>
    <w:unhideWhenUsed/>
    <w:qFormat/>
    <w:uiPriority w:val="0"/>
    <w:rPr>
      <w:rFonts w:ascii="宋体" w:hAnsi="Courier New"/>
      <w:sz w:val="32"/>
    </w:rPr>
  </w:style>
  <w:style w:type="paragraph" w:styleId="17">
    <w:name w:val="Body Text Indent 2"/>
    <w:basedOn w:val="1"/>
    <w:link w:val="44"/>
    <w:semiHidden/>
    <w:unhideWhenUsed/>
    <w:qFormat/>
    <w:uiPriority w:val="0"/>
    <w:pPr>
      <w:spacing w:after="120" w:line="480" w:lineRule="auto"/>
      <w:ind w:left="420" w:leftChars="200"/>
    </w:pPr>
    <w:rPr>
      <w:szCs w:val="24"/>
    </w:rPr>
  </w:style>
  <w:style w:type="paragraph" w:styleId="18">
    <w:name w:val="Balloon Text"/>
    <w:basedOn w:val="1"/>
    <w:link w:val="48"/>
    <w:semiHidden/>
    <w:unhideWhenUsed/>
    <w:qFormat/>
    <w:uiPriority w:val="0"/>
    <w:rPr>
      <w:sz w:val="18"/>
      <w:szCs w:val="18"/>
    </w:rPr>
  </w:style>
  <w:style w:type="paragraph" w:styleId="19">
    <w:name w:val="footer"/>
    <w:basedOn w:val="1"/>
    <w:link w:val="34"/>
    <w:unhideWhenUsed/>
    <w:qFormat/>
    <w:uiPriority w:val="99"/>
    <w:pPr>
      <w:tabs>
        <w:tab w:val="center" w:pos="4153"/>
        <w:tab w:val="right" w:pos="8306"/>
      </w:tabs>
      <w:snapToGrid w:val="0"/>
      <w:jc w:val="left"/>
    </w:pPr>
    <w:rPr>
      <w:sz w:val="18"/>
      <w:szCs w:val="18"/>
    </w:rPr>
  </w:style>
  <w:style w:type="paragraph" w:styleId="20">
    <w:name w:val="header"/>
    <w:basedOn w:val="1"/>
    <w:link w:val="33"/>
    <w:unhideWhenUsed/>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unhideWhenUsed/>
    <w:qFormat/>
    <w:uiPriority w:val="39"/>
    <w:pPr>
      <w:tabs>
        <w:tab w:val="right" w:leader="dot" w:pos="9016"/>
      </w:tabs>
      <w:spacing w:line="460" w:lineRule="exact"/>
    </w:pPr>
    <w:rPr>
      <w:rFonts w:ascii="宋体" w:hAnsi="宋体"/>
      <w:sz w:val="24"/>
      <w:szCs w:val="24"/>
    </w:rPr>
  </w:style>
  <w:style w:type="paragraph" w:styleId="22">
    <w:name w:val="Normal (Web)"/>
    <w:basedOn w:val="1"/>
    <w:semiHidden/>
    <w:unhideWhenUsed/>
    <w:qFormat/>
    <w:uiPriority w:val="0"/>
    <w:pPr>
      <w:widowControl/>
      <w:spacing w:before="100" w:beforeAutospacing="1" w:after="100" w:afterAutospacing="1"/>
      <w:jc w:val="left"/>
    </w:pPr>
    <w:rPr>
      <w:rFonts w:ascii="宋体" w:hAnsi="宋体" w:cs="宋体"/>
      <w:kern w:val="0"/>
      <w:sz w:val="24"/>
      <w:szCs w:val="24"/>
    </w:rPr>
  </w:style>
  <w:style w:type="paragraph" w:styleId="23">
    <w:name w:val="annotation subject"/>
    <w:basedOn w:val="10"/>
    <w:next w:val="10"/>
    <w:link w:val="47"/>
    <w:semiHidden/>
    <w:unhideWhenUsed/>
    <w:qFormat/>
    <w:uiPriority w:val="99"/>
    <w:rPr>
      <w:b/>
      <w:bCs/>
    </w:rPr>
  </w:style>
  <w:style w:type="table" w:styleId="25">
    <w:name w:val="Table Grid"/>
    <w:basedOn w:val="2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FollowedHyperlink"/>
    <w:basedOn w:val="26"/>
    <w:semiHidden/>
    <w:unhideWhenUsed/>
    <w:qFormat/>
    <w:uiPriority w:val="99"/>
    <w:rPr>
      <w:color w:val="954F72" w:themeColor="followedHyperlink"/>
      <w:u w:val="single"/>
      <w14:textFill>
        <w14:solidFill>
          <w14:schemeClr w14:val="folHlink"/>
        </w14:solidFill>
      </w14:textFill>
    </w:rPr>
  </w:style>
  <w:style w:type="character" w:styleId="28">
    <w:name w:val="Hyperlink"/>
    <w:unhideWhenUsed/>
    <w:qFormat/>
    <w:uiPriority w:val="99"/>
    <w:rPr>
      <w:color w:val="0000FF"/>
      <w:u w:val="single"/>
    </w:rPr>
  </w:style>
  <w:style w:type="character" w:styleId="29">
    <w:name w:val="annotation reference"/>
    <w:semiHidden/>
    <w:unhideWhenUsed/>
    <w:qFormat/>
    <w:uiPriority w:val="0"/>
    <w:rPr>
      <w:sz w:val="21"/>
      <w:szCs w:val="21"/>
    </w:rPr>
  </w:style>
  <w:style w:type="character" w:customStyle="1" w:styleId="30">
    <w:name w:val="标题 1 字符"/>
    <w:basedOn w:val="26"/>
    <w:link w:val="2"/>
    <w:qFormat/>
    <w:uiPriority w:val="0"/>
    <w:rPr>
      <w:rFonts w:ascii="Calibri" w:hAnsi="Calibri" w:eastAsia="宋体" w:cs="Times New Roman"/>
      <w:b/>
      <w:kern w:val="44"/>
      <w:sz w:val="24"/>
      <w:szCs w:val="20"/>
    </w:rPr>
  </w:style>
  <w:style w:type="character" w:customStyle="1" w:styleId="31">
    <w:name w:val="标题 2 字符"/>
    <w:basedOn w:val="26"/>
    <w:link w:val="3"/>
    <w:semiHidden/>
    <w:qFormat/>
    <w:uiPriority w:val="0"/>
    <w:rPr>
      <w:rFonts w:ascii="Arial" w:hAnsi="Arial" w:eastAsia="黑体" w:cs="Times New Roman"/>
      <w:b/>
      <w:bCs/>
      <w:sz w:val="32"/>
      <w:szCs w:val="32"/>
    </w:rPr>
  </w:style>
  <w:style w:type="character" w:customStyle="1" w:styleId="32">
    <w:name w:val="标题 3 字符"/>
    <w:basedOn w:val="26"/>
    <w:link w:val="4"/>
    <w:semiHidden/>
    <w:qFormat/>
    <w:uiPriority w:val="0"/>
    <w:rPr>
      <w:rFonts w:ascii="Calibri" w:hAnsi="Calibri" w:eastAsia="宋体" w:cs="Times New Roman"/>
      <w:b/>
      <w:bCs/>
      <w:sz w:val="32"/>
      <w:szCs w:val="32"/>
    </w:rPr>
  </w:style>
  <w:style w:type="character" w:customStyle="1" w:styleId="33">
    <w:name w:val="页眉 字符"/>
    <w:basedOn w:val="26"/>
    <w:link w:val="20"/>
    <w:qFormat/>
    <w:uiPriority w:val="0"/>
    <w:rPr>
      <w:sz w:val="18"/>
      <w:szCs w:val="18"/>
    </w:rPr>
  </w:style>
  <w:style w:type="character" w:customStyle="1" w:styleId="34">
    <w:name w:val="页脚 字符"/>
    <w:basedOn w:val="26"/>
    <w:link w:val="19"/>
    <w:qFormat/>
    <w:uiPriority w:val="99"/>
    <w:rPr>
      <w:sz w:val="18"/>
      <w:szCs w:val="18"/>
    </w:rPr>
  </w:style>
  <w:style w:type="character" w:customStyle="1" w:styleId="35">
    <w:name w:val="标题 4 字符"/>
    <w:basedOn w:val="26"/>
    <w:link w:val="5"/>
    <w:semiHidden/>
    <w:qFormat/>
    <w:uiPriority w:val="0"/>
    <w:rPr>
      <w:rFonts w:ascii="Cambria" w:hAnsi="Cambria" w:eastAsia="宋体" w:cs="Times New Roman"/>
      <w:b/>
      <w:bCs/>
      <w:sz w:val="28"/>
      <w:szCs w:val="28"/>
    </w:rPr>
  </w:style>
  <w:style w:type="character" w:customStyle="1" w:styleId="36">
    <w:name w:val="标题 5 字符"/>
    <w:basedOn w:val="26"/>
    <w:link w:val="6"/>
    <w:semiHidden/>
    <w:qFormat/>
    <w:uiPriority w:val="0"/>
    <w:rPr>
      <w:rFonts w:ascii="Calibri" w:hAnsi="Calibri" w:eastAsia="宋体" w:cs="Times New Roman"/>
      <w:b/>
      <w:bCs/>
      <w:sz w:val="28"/>
      <w:szCs w:val="28"/>
    </w:rPr>
  </w:style>
  <w:style w:type="character" w:customStyle="1" w:styleId="37">
    <w:name w:val="标题 6 字符"/>
    <w:basedOn w:val="26"/>
    <w:link w:val="7"/>
    <w:semiHidden/>
    <w:qFormat/>
    <w:uiPriority w:val="0"/>
    <w:rPr>
      <w:rFonts w:ascii="Cambria" w:hAnsi="Cambria" w:eastAsia="宋体" w:cs="Times New Roman"/>
      <w:b/>
      <w:bCs/>
      <w:sz w:val="24"/>
      <w:szCs w:val="24"/>
    </w:rPr>
  </w:style>
  <w:style w:type="paragraph" w:customStyle="1" w:styleId="38">
    <w:name w:val="msonormal"/>
    <w:basedOn w:val="1"/>
    <w:qFormat/>
    <w:uiPriority w:val="0"/>
    <w:pPr>
      <w:widowControl/>
      <w:spacing w:before="100" w:beforeAutospacing="1" w:after="100" w:afterAutospacing="1"/>
      <w:jc w:val="left"/>
    </w:pPr>
    <w:rPr>
      <w:rFonts w:ascii="宋体" w:hAnsi="宋体" w:cs="宋体"/>
      <w:kern w:val="0"/>
      <w:sz w:val="24"/>
      <w:szCs w:val="24"/>
    </w:rPr>
  </w:style>
  <w:style w:type="character" w:customStyle="1" w:styleId="39">
    <w:name w:val="批注文字 字符"/>
    <w:basedOn w:val="26"/>
    <w:link w:val="10"/>
    <w:semiHidden/>
    <w:qFormat/>
    <w:uiPriority w:val="0"/>
    <w:rPr>
      <w:rFonts w:ascii="Times New Roman" w:hAnsi="Times New Roman" w:eastAsia="宋体" w:cs="Times New Roman"/>
      <w:szCs w:val="24"/>
    </w:rPr>
  </w:style>
  <w:style w:type="character" w:customStyle="1" w:styleId="40">
    <w:name w:val="正文文本 字符"/>
    <w:basedOn w:val="26"/>
    <w:link w:val="12"/>
    <w:semiHidden/>
    <w:qFormat/>
    <w:uiPriority w:val="0"/>
    <w:rPr>
      <w:rFonts w:ascii="Calibri" w:hAnsi="Calibri" w:eastAsia="宋体" w:cs="Times New Roman"/>
      <w:szCs w:val="20"/>
    </w:rPr>
  </w:style>
  <w:style w:type="character" w:customStyle="1" w:styleId="41">
    <w:name w:val="正文文本缩进 字符"/>
    <w:basedOn w:val="26"/>
    <w:link w:val="13"/>
    <w:semiHidden/>
    <w:qFormat/>
    <w:uiPriority w:val="0"/>
    <w:rPr>
      <w:rFonts w:ascii="Calibri" w:hAnsi="Calibri" w:eastAsia="宋体" w:cs="Times New Roman"/>
      <w:kern w:val="0"/>
      <w:sz w:val="20"/>
      <w:szCs w:val="20"/>
    </w:rPr>
  </w:style>
  <w:style w:type="character" w:customStyle="1" w:styleId="42">
    <w:name w:val="日期 字符"/>
    <w:basedOn w:val="26"/>
    <w:link w:val="16"/>
    <w:semiHidden/>
    <w:qFormat/>
    <w:uiPriority w:val="0"/>
    <w:rPr>
      <w:rFonts w:ascii="宋体" w:hAnsi="Courier New" w:eastAsia="宋体" w:cs="Times New Roman"/>
      <w:sz w:val="32"/>
      <w:szCs w:val="20"/>
    </w:rPr>
  </w:style>
  <w:style w:type="character" w:customStyle="1" w:styleId="43">
    <w:name w:val="正文文本 3 字符"/>
    <w:basedOn w:val="26"/>
    <w:link w:val="11"/>
    <w:semiHidden/>
    <w:qFormat/>
    <w:uiPriority w:val="0"/>
    <w:rPr>
      <w:rFonts w:ascii="宋体" w:hAnsi="Calibri" w:eastAsia="宋体" w:cs="Times New Roman"/>
      <w:sz w:val="24"/>
      <w:szCs w:val="20"/>
    </w:rPr>
  </w:style>
  <w:style w:type="character" w:customStyle="1" w:styleId="44">
    <w:name w:val="正文文本缩进 2 字符"/>
    <w:basedOn w:val="26"/>
    <w:link w:val="17"/>
    <w:semiHidden/>
    <w:qFormat/>
    <w:uiPriority w:val="0"/>
    <w:rPr>
      <w:rFonts w:ascii="Calibri" w:hAnsi="Calibri" w:eastAsia="宋体" w:cs="Times New Roman"/>
      <w:szCs w:val="24"/>
    </w:rPr>
  </w:style>
  <w:style w:type="character" w:customStyle="1" w:styleId="45">
    <w:name w:val="文档结构图 字符"/>
    <w:basedOn w:val="26"/>
    <w:link w:val="9"/>
    <w:semiHidden/>
    <w:qFormat/>
    <w:uiPriority w:val="0"/>
    <w:rPr>
      <w:rFonts w:ascii="宋体" w:hAnsi="Calibri" w:eastAsia="宋体" w:cs="Times New Roman"/>
      <w:sz w:val="18"/>
      <w:szCs w:val="18"/>
    </w:rPr>
  </w:style>
  <w:style w:type="character" w:customStyle="1" w:styleId="46">
    <w:name w:val="纯文本 字符"/>
    <w:basedOn w:val="26"/>
    <w:link w:val="15"/>
    <w:qFormat/>
    <w:uiPriority w:val="0"/>
    <w:rPr>
      <w:rFonts w:ascii="宋体" w:hAnsi="Courier New" w:eastAsia="宋体" w:cs="Times New Roman"/>
      <w:kern w:val="0"/>
      <w:szCs w:val="20"/>
    </w:rPr>
  </w:style>
  <w:style w:type="character" w:customStyle="1" w:styleId="47">
    <w:name w:val="批注主题 字符"/>
    <w:basedOn w:val="39"/>
    <w:link w:val="23"/>
    <w:semiHidden/>
    <w:qFormat/>
    <w:uiPriority w:val="99"/>
    <w:rPr>
      <w:rFonts w:ascii="Times New Roman" w:hAnsi="Times New Roman" w:eastAsia="宋体" w:cs="Times New Roman"/>
      <w:b/>
      <w:bCs/>
      <w:szCs w:val="24"/>
    </w:rPr>
  </w:style>
  <w:style w:type="character" w:customStyle="1" w:styleId="48">
    <w:name w:val="批注框文本 字符"/>
    <w:basedOn w:val="26"/>
    <w:link w:val="18"/>
    <w:semiHidden/>
    <w:qFormat/>
    <w:uiPriority w:val="0"/>
    <w:rPr>
      <w:rFonts w:ascii="Calibri" w:hAnsi="Calibri" w:eastAsia="宋体" w:cs="Times New Roman"/>
      <w:sz w:val="18"/>
      <w:szCs w:val="18"/>
    </w:rPr>
  </w:style>
  <w:style w:type="paragraph" w:styleId="49">
    <w:name w:val="List Paragraph"/>
    <w:basedOn w:val="1"/>
    <w:qFormat/>
    <w:uiPriority w:val="0"/>
    <w:pPr>
      <w:ind w:firstLine="420" w:firstLineChars="200"/>
    </w:pPr>
  </w:style>
  <w:style w:type="paragraph" w:customStyle="1" w:styleId="50">
    <w:name w:val="列表段落1"/>
    <w:basedOn w:val="1"/>
    <w:qFormat/>
    <w:uiPriority w:val="0"/>
    <w:pPr>
      <w:ind w:firstLine="420" w:firstLineChars="200"/>
    </w:pPr>
  </w:style>
  <w:style w:type="paragraph" w:customStyle="1" w:styleId="51">
    <w:name w:val="表格文字"/>
    <w:basedOn w:val="1"/>
    <w:qFormat/>
    <w:uiPriority w:val="0"/>
    <w:pPr>
      <w:adjustRightInd w:val="0"/>
      <w:spacing w:line="420" w:lineRule="atLeast"/>
      <w:jc w:val="left"/>
    </w:pPr>
    <w:rPr>
      <w:kern w:val="0"/>
    </w:rPr>
  </w:style>
  <w:style w:type="paragraph" w:customStyle="1" w:styleId="52">
    <w:name w:val="p0"/>
    <w:basedOn w:val="1"/>
    <w:qFormat/>
    <w:uiPriority w:val="0"/>
    <w:pPr>
      <w:widowControl/>
    </w:pPr>
    <w:rPr>
      <w:kern w:val="0"/>
      <w:szCs w:val="21"/>
    </w:rPr>
  </w:style>
  <w:style w:type="paragraph" w:customStyle="1" w:styleId="53">
    <w:name w:val="Char"/>
    <w:basedOn w:val="1"/>
    <w:qFormat/>
    <w:uiPriority w:val="0"/>
    <w:rPr>
      <w:rFonts w:ascii="仿宋_GB2312" w:eastAsia="仿宋_GB2312"/>
      <w:b/>
      <w:sz w:val="32"/>
      <w:szCs w:val="32"/>
    </w:rPr>
  </w:style>
  <w:style w:type="paragraph" w:customStyle="1" w:styleId="54">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55">
    <w:name w:val="p15"/>
    <w:basedOn w:val="1"/>
    <w:qFormat/>
    <w:uiPriority w:val="0"/>
    <w:pPr>
      <w:widowControl/>
      <w:spacing w:before="100" w:after="100"/>
      <w:jc w:val="left"/>
    </w:pPr>
    <w:rPr>
      <w:rFonts w:ascii="宋体" w:hAnsi="宋体" w:cs="宋体"/>
      <w:kern w:val="0"/>
      <w:sz w:val="24"/>
      <w:szCs w:val="24"/>
    </w:rPr>
  </w:style>
  <w:style w:type="character" w:customStyle="1" w:styleId="56">
    <w:name w:val="正文缩进2格 Char"/>
    <w:link w:val="57"/>
    <w:qFormat/>
    <w:locked/>
    <w:uiPriority w:val="0"/>
    <w:rPr>
      <w:rFonts w:ascii="仿宋_GB2312" w:hAnsi="宋体" w:eastAsia="仿宋_GB2312"/>
      <w:sz w:val="31"/>
      <w:szCs w:val="28"/>
    </w:rPr>
  </w:style>
  <w:style w:type="paragraph" w:customStyle="1" w:styleId="57">
    <w:name w:val="正文缩进2格"/>
    <w:basedOn w:val="1"/>
    <w:link w:val="56"/>
    <w:qFormat/>
    <w:uiPriority w:val="0"/>
    <w:pPr>
      <w:spacing w:line="600" w:lineRule="exact"/>
      <w:ind w:firstLine="639" w:firstLineChars="206"/>
    </w:pPr>
    <w:rPr>
      <w:rFonts w:ascii="仿宋_GB2312" w:hAnsi="宋体" w:eastAsia="仿宋_GB2312" w:cstheme="minorBidi"/>
      <w:sz w:val="31"/>
      <w:szCs w:val="28"/>
    </w:rPr>
  </w:style>
  <w:style w:type="paragraph" w:customStyle="1" w:styleId="58">
    <w:name w:val="Normal_8"/>
    <w:qFormat/>
    <w:uiPriority w:val="0"/>
    <w:pPr>
      <w:spacing w:before="120" w:after="240"/>
      <w:jc w:val="both"/>
    </w:pPr>
    <w:rPr>
      <w:rFonts w:ascii="Calibri" w:hAnsi="Calibri" w:eastAsia="宋体" w:cs="Times New Roman"/>
      <w:sz w:val="22"/>
      <w:szCs w:val="22"/>
      <w:lang w:val="en-US" w:eastAsia="en-US" w:bidi="ar-SA"/>
    </w:rPr>
  </w:style>
  <w:style w:type="paragraph" w:customStyle="1" w:styleId="59">
    <w:name w:val="Normal_14"/>
    <w:qFormat/>
    <w:uiPriority w:val="0"/>
    <w:pPr>
      <w:spacing w:before="120" w:after="240"/>
      <w:jc w:val="both"/>
    </w:pPr>
    <w:rPr>
      <w:rFonts w:ascii="Calibri" w:hAnsi="Calibri" w:eastAsia="宋体" w:cs="Times New Roman"/>
      <w:sz w:val="22"/>
      <w:szCs w:val="22"/>
      <w:lang w:val="en-US" w:eastAsia="en-US" w:bidi="ar-SA"/>
    </w:rPr>
  </w:style>
  <w:style w:type="paragraph" w:customStyle="1" w:styleId="60">
    <w:name w:val="Normal_15"/>
    <w:qFormat/>
    <w:uiPriority w:val="0"/>
    <w:pPr>
      <w:spacing w:before="120" w:after="240"/>
      <w:jc w:val="both"/>
    </w:pPr>
    <w:rPr>
      <w:rFonts w:ascii="Calibri" w:hAnsi="Calibri" w:eastAsia="宋体" w:cs="Times New Roman"/>
      <w:sz w:val="22"/>
      <w:szCs w:val="22"/>
      <w:lang w:val="en-US" w:eastAsia="en-US" w:bidi="ar-SA"/>
    </w:rPr>
  </w:style>
  <w:style w:type="paragraph" w:customStyle="1" w:styleId="61">
    <w:name w:val="Normal_16"/>
    <w:qFormat/>
    <w:uiPriority w:val="0"/>
    <w:pPr>
      <w:spacing w:before="120" w:after="240"/>
      <w:jc w:val="both"/>
    </w:pPr>
    <w:rPr>
      <w:rFonts w:ascii="Calibri" w:hAnsi="Calibri" w:eastAsia="宋体" w:cs="Times New Roman"/>
      <w:sz w:val="22"/>
      <w:szCs w:val="22"/>
      <w:lang w:val="en-US" w:eastAsia="en-US" w:bidi="ar-SA"/>
    </w:rPr>
  </w:style>
  <w:style w:type="paragraph" w:customStyle="1" w:styleId="62">
    <w:name w:val="Normal_42"/>
    <w:qFormat/>
    <w:uiPriority w:val="0"/>
    <w:pPr>
      <w:spacing w:before="120" w:after="240"/>
      <w:jc w:val="both"/>
    </w:pPr>
    <w:rPr>
      <w:rFonts w:ascii="Calibri" w:hAnsi="Calibri" w:eastAsia="宋体" w:cs="Times New Roman"/>
      <w:sz w:val="22"/>
      <w:szCs w:val="22"/>
      <w:lang w:val="en-US" w:eastAsia="en-US" w:bidi="ar-SA"/>
    </w:rPr>
  </w:style>
  <w:style w:type="paragraph" w:customStyle="1" w:styleId="63">
    <w:name w:val="Normal_1_0"/>
    <w:qFormat/>
    <w:uiPriority w:val="0"/>
    <w:pPr>
      <w:spacing w:before="120" w:after="240"/>
      <w:jc w:val="both"/>
    </w:pPr>
    <w:rPr>
      <w:rFonts w:ascii="Calibri" w:hAnsi="Calibri" w:eastAsia="宋体" w:cs="Times New Roman"/>
      <w:sz w:val="22"/>
      <w:szCs w:val="22"/>
      <w:lang w:val="en-US" w:eastAsia="en-US" w:bidi="ar-SA"/>
    </w:rPr>
  </w:style>
  <w:style w:type="character" w:customStyle="1" w:styleId="64">
    <w:name w:val="font10pt"/>
    <w:basedOn w:val="26"/>
    <w:qFormat/>
    <w:uiPriority w:val="0"/>
  </w:style>
  <w:style w:type="character" w:customStyle="1" w:styleId="65">
    <w:name w:val="正文文本缩进 Char1"/>
    <w:qFormat/>
    <w:uiPriority w:val="0"/>
    <w:rPr>
      <w:rFonts w:hint="default" w:ascii="Times New Roman" w:hAnsi="Times New Roman" w:cs="Times New Roman"/>
      <w:kern w:val="2"/>
      <w:sz w:val="21"/>
    </w:rPr>
  </w:style>
  <w:style w:type="character" w:customStyle="1" w:styleId="66">
    <w:name w:val="纯文本 Char1"/>
    <w:qFormat/>
    <w:uiPriority w:val="99"/>
    <w:rPr>
      <w:rFonts w:hint="eastAsia" w:ascii="宋体" w:hAnsi="Courier New" w:eastAsia="宋体"/>
      <w:kern w:val="2"/>
      <w:sz w:val="21"/>
    </w:rPr>
  </w:style>
  <w:style w:type="character" w:customStyle="1" w:styleId="67">
    <w:name w:val="正文文本缩进 Char Char"/>
    <w:qFormat/>
    <w:uiPriority w:val="0"/>
    <w:rPr>
      <w:sz w:val="20"/>
    </w:rPr>
  </w:style>
  <w:style w:type="character" w:customStyle="1" w:styleId="68">
    <w:name w:val="font01"/>
    <w:qFormat/>
    <w:uiPriority w:val="0"/>
    <w:rPr>
      <w:rFonts w:hint="eastAsia" w:ascii="宋体" w:hAnsi="宋体" w:eastAsia="宋体" w:cs="宋体"/>
      <w:color w:val="000000"/>
      <w:sz w:val="24"/>
      <w:szCs w:val="24"/>
      <w:u w:val="none"/>
    </w:rPr>
  </w:style>
  <w:style w:type="paragraph" w:customStyle="1" w:styleId="69">
    <w:name w:val="修订1"/>
    <w:semiHidden/>
    <w:qFormat/>
    <w:uiPriority w:val="99"/>
    <w:rPr>
      <w:rFonts w:ascii="Calibri" w:hAnsi="Calibri" w:eastAsia="宋体" w:cs="Times New Roman"/>
      <w:kern w:val="2"/>
      <w:sz w:val="21"/>
      <w:lang w:val="en-US" w:eastAsia="zh-CN" w:bidi="ar-SA"/>
    </w:rPr>
  </w:style>
  <w:style w:type="paragraph" w:customStyle="1" w:styleId="70">
    <w:name w:val="列表段落2"/>
    <w:basedOn w:val="1"/>
    <w:qFormat/>
    <w:uiPriority w:val="0"/>
    <w:pPr>
      <w:ind w:firstLine="420" w:firstLineChars="200"/>
    </w:pPr>
  </w:style>
  <w:style w:type="character" w:customStyle="1" w:styleId="71">
    <w:name w:val="页眉 字符1"/>
    <w:basedOn w:val="26"/>
    <w:semiHidden/>
    <w:qFormat/>
    <w:uiPriority w:val="99"/>
    <w:rPr>
      <w:kern w:val="2"/>
      <w:sz w:val="18"/>
      <w:szCs w:val="18"/>
    </w:rPr>
  </w:style>
  <w:style w:type="character" w:customStyle="1" w:styleId="72">
    <w:name w:val="批注框文本 字符1"/>
    <w:basedOn w:val="26"/>
    <w:semiHidden/>
    <w:qFormat/>
    <w:uiPriority w:val="99"/>
    <w:rPr>
      <w:kern w:val="2"/>
      <w:sz w:val="18"/>
      <w:szCs w:val="18"/>
    </w:rPr>
  </w:style>
  <w:style w:type="character" w:customStyle="1" w:styleId="73">
    <w:name w:val="文档结构图 字符1"/>
    <w:basedOn w:val="26"/>
    <w:semiHidden/>
    <w:qFormat/>
    <w:uiPriority w:val="99"/>
    <w:rPr>
      <w:rFonts w:hint="eastAsia" w:ascii="Microsoft YaHei UI" w:hAnsi="Microsoft YaHei UI" w:eastAsia="Microsoft YaHei UI"/>
      <w:kern w:val="2"/>
      <w:sz w:val="18"/>
      <w:szCs w:val="18"/>
    </w:rPr>
  </w:style>
  <w:style w:type="character" w:customStyle="1" w:styleId="74">
    <w:name w:val="纯文本 字符1"/>
    <w:basedOn w:val="26"/>
    <w:semiHidden/>
    <w:qFormat/>
    <w:uiPriority w:val="99"/>
    <w:rPr>
      <w:rFonts w:hint="eastAsia" w:ascii="等线" w:hAnsi="Courier New" w:eastAsia="等线" w:cs="Courier New"/>
      <w:kern w:val="2"/>
      <w:sz w:val="21"/>
    </w:rPr>
  </w:style>
  <w:style w:type="character" w:customStyle="1" w:styleId="75">
    <w:name w:val="页脚 字符1"/>
    <w:basedOn w:val="26"/>
    <w:semiHidden/>
    <w:qFormat/>
    <w:uiPriority w:val="99"/>
    <w:rPr>
      <w:kern w:val="2"/>
      <w:sz w:val="18"/>
      <w:szCs w:val="18"/>
    </w:rPr>
  </w:style>
  <w:style w:type="character" w:customStyle="1" w:styleId="76">
    <w:name w:val="正文文本缩进 2 字符1"/>
    <w:basedOn w:val="26"/>
    <w:semiHidden/>
    <w:qFormat/>
    <w:uiPriority w:val="99"/>
    <w:rPr>
      <w:kern w:val="2"/>
      <w:sz w:val="21"/>
    </w:rPr>
  </w:style>
  <w:style w:type="character" w:customStyle="1" w:styleId="77">
    <w:name w:val="正文文本缩进 字符1"/>
    <w:basedOn w:val="26"/>
    <w:semiHidden/>
    <w:qFormat/>
    <w:uiPriority w:val="99"/>
    <w:rPr>
      <w:kern w:val="2"/>
      <w:sz w:val="21"/>
    </w:rPr>
  </w:style>
  <w:style w:type="character" w:customStyle="1" w:styleId="78">
    <w:name w:val="纯文本 Char"/>
    <w:qFormat/>
    <w:uiPriority w:val="0"/>
    <w:rPr>
      <w:rFonts w:hint="eastAsia" w:ascii="宋体" w:hAnsi="Courier New" w:eastAsia="宋体"/>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4.jpeg"/><Relationship Id="rId12" Type="http://schemas.openxmlformats.org/officeDocument/2006/relationships/image" Target="media/image3.jpeg"/><Relationship Id="rId11" Type="http://schemas.openxmlformats.org/officeDocument/2006/relationships/image" Target="media/image2.pn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CD03D33-AB58-4722-A280-37AC9AD48E71}">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6201</Words>
  <Characters>35351</Characters>
  <Lines>294</Lines>
  <Paragraphs>82</Paragraphs>
  <TotalTime>7</TotalTime>
  <ScaleCrop>false</ScaleCrop>
  <LinksUpToDate>false</LinksUpToDate>
  <CharactersWithSpaces>41470</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2021-03-22T01:19:00Z</dcterms:created>
  <dc:creator>Dell</dc:creator>
  <cp:lastModifiedBy>A三千金</cp:lastModifiedBy>
  <cp:lastPrinted>2021-04-06T06:18:12Z</cp:lastPrinted>
  <dcterms:modified xsi:type="dcterms:W3CDTF">2021-04-06T06:18:34Z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696AA759E3FA44D89289BAD8ACDBB3D4</vt:lpwstr>
  </property>
</Properties>
</file>