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rPr>
          <w:rFonts w:ascii="宋体" w:hAnsi="宋体"/>
          <w:b/>
          <w:bCs/>
          <w:sz w:val="84"/>
          <w:szCs w:val="84"/>
        </w:rPr>
      </w:pPr>
    </w:p>
    <w:p>
      <w:pPr>
        <w:adjustRightInd w:val="0"/>
        <w:snapToGrid w:val="0"/>
        <w:spacing w:after="60"/>
        <w:ind w:right="-178" w:rightChars="-85"/>
        <w:jc w:val="center"/>
        <w:rPr>
          <w:rFonts w:ascii="宋体" w:hAnsi="宋体"/>
          <w:b/>
          <w:bCs/>
          <w:sz w:val="72"/>
          <w:szCs w:val="72"/>
          <w:u w:val="single"/>
        </w:rPr>
      </w:pPr>
      <w:r>
        <w:rPr>
          <w:rFonts w:hint="eastAsia" w:ascii="宋体" w:hAnsi="宋体"/>
          <w:b/>
          <w:bCs/>
          <w:sz w:val="72"/>
          <w:szCs w:val="72"/>
        </w:rPr>
        <w:t>东莞巴士</w:t>
      </w:r>
      <w:r>
        <w:rPr>
          <w:rFonts w:ascii="宋体" w:hAnsi="宋体"/>
          <w:b/>
          <w:bCs/>
          <w:sz w:val="72"/>
          <w:szCs w:val="72"/>
        </w:rPr>
        <w:t>有限公司</w:t>
      </w:r>
      <w:r>
        <w:rPr>
          <w:rFonts w:hint="eastAsia" w:ascii="宋体" w:hAnsi="宋体"/>
          <w:b/>
          <w:bCs/>
          <w:sz w:val="72"/>
          <w:szCs w:val="72"/>
        </w:rPr>
        <w:t>20</w:t>
      </w:r>
      <w:r>
        <w:rPr>
          <w:rFonts w:ascii="宋体" w:hAnsi="宋体"/>
          <w:b/>
          <w:bCs/>
          <w:sz w:val="72"/>
          <w:szCs w:val="72"/>
        </w:rPr>
        <w:t>21</w:t>
      </w:r>
      <w:r>
        <w:rPr>
          <w:rFonts w:hint="eastAsia" w:ascii="宋体" w:hAnsi="宋体"/>
          <w:b/>
          <w:bCs/>
          <w:sz w:val="72"/>
          <w:szCs w:val="72"/>
        </w:rPr>
        <w:t>-2024年场地</w:t>
      </w:r>
      <w:r>
        <w:rPr>
          <w:rFonts w:ascii="宋体" w:hAnsi="宋体"/>
          <w:b/>
          <w:bCs/>
          <w:sz w:val="72"/>
          <w:szCs w:val="72"/>
        </w:rPr>
        <w:t>保洁</w:t>
      </w:r>
      <w:r>
        <w:rPr>
          <w:rFonts w:hint="eastAsia" w:ascii="宋体" w:hAnsi="宋体"/>
          <w:b/>
          <w:bCs/>
          <w:sz w:val="72"/>
          <w:szCs w:val="72"/>
        </w:rPr>
        <w:t>服务采购项目</w:t>
      </w:r>
    </w:p>
    <w:p>
      <w:pPr>
        <w:snapToGrid w:val="0"/>
        <w:spacing w:line="360" w:lineRule="auto"/>
        <w:jc w:val="center"/>
        <w:rPr>
          <w:rFonts w:ascii="宋体" w:hAnsi="宋体"/>
          <w:b/>
          <w:bCs/>
          <w:spacing w:val="20"/>
          <w:sz w:val="52"/>
          <w:szCs w:val="52"/>
        </w:rPr>
      </w:pPr>
    </w:p>
    <w:p>
      <w:pPr>
        <w:snapToGrid w:val="0"/>
        <w:spacing w:line="360" w:lineRule="auto"/>
        <w:jc w:val="center"/>
        <w:rPr>
          <w:rFonts w:ascii="宋体" w:hAnsi="宋体"/>
          <w:b/>
          <w:sz w:val="31"/>
          <w:szCs w:val="18"/>
        </w:rPr>
      </w:pPr>
      <w:r>
        <w:rPr>
          <w:rFonts w:ascii="宋体" w:hAnsi="宋体"/>
          <w:b/>
          <w:bCs/>
          <w:spacing w:val="20"/>
          <w:sz w:val="52"/>
          <w:szCs w:val="52"/>
        </w:rPr>
        <w:t>招标文件</w:t>
      </w:r>
    </w:p>
    <w:p>
      <w:pPr>
        <w:snapToGrid w:val="0"/>
        <w:spacing w:line="360" w:lineRule="auto"/>
        <w:rPr>
          <w:rFonts w:ascii="宋体" w:hAnsi="宋体"/>
          <w:b/>
          <w:sz w:val="31"/>
          <w:szCs w:val="18"/>
        </w:rPr>
      </w:pPr>
    </w:p>
    <w:p>
      <w:pPr>
        <w:snapToGrid w:val="0"/>
        <w:spacing w:line="360" w:lineRule="auto"/>
        <w:ind w:left="2000" w:leftChars="146" w:hanging="1693" w:hangingChars="544"/>
        <w:rPr>
          <w:rFonts w:ascii="宋体" w:hAnsi="宋体"/>
          <w:b/>
          <w:sz w:val="31"/>
          <w:szCs w:val="18"/>
        </w:rPr>
      </w:pPr>
    </w:p>
    <w:p>
      <w:pPr>
        <w:spacing w:line="600" w:lineRule="exact"/>
        <w:jc w:val="center"/>
        <w:rPr>
          <w:rFonts w:ascii="宋体" w:hAnsi="宋体"/>
          <w:b/>
          <w:sz w:val="31"/>
          <w:szCs w:val="18"/>
        </w:rPr>
      </w:pPr>
    </w:p>
    <w:p>
      <w:pPr>
        <w:spacing w:line="600" w:lineRule="exact"/>
        <w:jc w:val="center"/>
        <w:rPr>
          <w:rFonts w:ascii="宋体" w:hAnsi="宋体"/>
          <w:b/>
          <w:sz w:val="31"/>
          <w:szCs w:val="18"/>
        </w:rPr>
      </w:pPr>
    </w:p>
    <w:p>
      <w:pPr>
        <w:spacing w:line="600" w:lineRule="exact"/>
        <w:jc w:val="center"/>
        <w:rPr>
          <w:rFonts w:ascii="宋体" w:hAnsi="宋体"/>
          <w:b/>
          <w:sz w:val="31"/>
          <w:szCs w:val="18"/>
        </w:rPr>
      </w:pPr>
    </w:p>
    <w:p>
      <w:pPr>
        <w:spacing w:line="600" w:lineRule="exact"/>
        <w:jc w:val="center"/>
        <w:rPr>
          <w:rFonts w:ascii="宋体" w:hAnsi="宋体"/>
          <w:b/>
          <w:sz w:val="31"/>
          <w:szCs w:val="18"/>
        </w:rPr>
      </w:pPr>
    </w:p>
    <w:p>
      <w:pPr>
        <w:spacing w:line="600" w:lineRule="exact"/>
        <w:jc w:val="center"/>
        <w:rPr>
          <w:rFonts w:ascii="宋体" w:hAnsi="宋体"/>
          <w:b/>
          <w:sz w:val="31"/>
          <w:szCs w:val="18"/>
        </w:rPr>
      </w:pPr>
    </w:p>
    <w:p>
      <w:pPr>
        <w:snapToGrid w:val="0"/>
        <w:spacing w:line="360" w:lineRule="auto"/>
        <w:ind w:firstLine="921" w:firstLineChars="296"/>
        <w:jc w:val="left"/>
        <w:rPr>
          <w:rFonts w:ascii="宋体" w:hAnsi="宋体"/>
          <w:b/>
          <w:bCs/>
          <w:sz w:val="31"/>
          <w:szCs w:val="18"/>
          <w:u w:val="single"/>
        </w:rPr>
      </w:pPr>
      <w:r>
        <w:rPr>
          <w:rFonts w:hint="eastAsia" w:ascii="宋体" w:hAnsi="宋体"/>
          <w:b/>
          <w:sz w:val="31"/>
          <w:szCs w:val="18"/>
        </w:rPr>
        <w:t>项目编号：</w:t>
      </w:r>
      <w:r>
        <w:rPr>
          <w:rFonts w:ascii="宋体" w:hAnsi="宋体"/>
          <w:b/>
          <w:sz w:val="31"/>
          <w:szCs w:val="18"/>
          <w:u w:val="single"/>
        </w:rPr>
        <w:t>BS-CG2020058</w:t>
      </w:r>
    </w:p>
    <w:p>
      <w:pPr>
        <w:snapToGrid w:val="0"/>
        <w:spacing w:line="360" w:lineRule="auto"/>
        <w:ind w:firstLine="921" w:firstLineChars="296"/>
        <w:jc w:val="left"/>
        <w:rPr>
          <w:rFonts w:ascii="宋体" w:hAnsi="宋体"/>
          <w:b/>
          <w:bCs/>
          <w:sz w:val="31"/>
          <w:szCs w:val="18"/>
          <w:u w:val="single"/>
        </w:rPr>
      </w:pPr>
      <w:r>
        <w:rPr>
          <w:rFonts w:hint="eastAsia" w:ascii="宋体" w:hAnsi="宋体"/>
          <w:b/>
          <w:sz w:val="31"/>
          <w:szCs w:val="18"/>
        </w:rPr>
        <w:t>招标</w:t>
      </w:r>
      <w:r>
        <w:rPr>
          <w:rFonts w:ascii="宋体" w:hAnsi="宋体"/>
          <w:b/>
          <w:sz w:val="31"/>
          <w:szCs w:val="18"/>
        </w:rPr>
        <w:t>单位：</w:t>
      </w:r>
      <w:r>
        <w:rPr>
          <w:rFonts w:hint="eastAsia" w:ascii="宋体" w:hAnsi="宋体"/>
          <w:b/>
          <w:bCs/>
          <w:sz w:val="31"/>
          <w:szCs w:val="18"/>
          <w:u w:val="single"/>
        </w:rPr>
        <w:t>东莞</w:t>
      </w:r>
      <w:r>
        <w:rPr>
          <w:rFonts w:ascii="宋体" w:hAnsi="宋体"/>
          <w:b/>
          <w:bCs/>
          <w:sz w:val="31"/>
          <w:szCs w:val="18"/>
          <w:u w:val="single"/>
        </w:rPr>
        <w:t>巴士有限公司</w:t>
      </w:r>
    </w:p>
    <w:p>
      <w:pPr>
        <w:snapToGrid w:val="0"/>
        <w:spacing w:line="360" w:lineRule="auto"/>
        <w:ind w:firstLine="934" w:firstLineChars="300"/>
        <w:rPr>
          <w:rFonts w:ascii="宋体" w:hAnsi="宋体"/>
          <w:b/>
          <w:sz w:val="31"/>
          <w:szCs w:val="18"/>
          <w:u w:val="single"/>
        </w:rPr>
      </w:pPr>
      <w:r>
        <w:rPr>
          <w:rFonts w:hint="eastAsia" w:ascii="宋体" w:hAnsi="宋体"/>
          <w:b/>
          <w:sz w:val="31"/>
          <w:szCs w:val="18"/>
        </w:rPr>
        <w:t>招标</w:t>
      </w:r>
      <w:r>
        <w:rPr>
          <w:rFonts w:ascii="宋体" w:hAnsi="宋体"/>
          <w:b/>
          <w:sz w:val="31"/>
          <w:szCs w:val="18"/>
        </w:rPr>
        <w:t>代理机构：</w:t>
      </w:r>
      <w:r>
        <w:rPr>
          <w:rFonts w:hint="eastAsia" w:ascii="宋体" w:hAnsi="宋体"/>
          <w:b/>
          <w:sz w:val="31"/>
          <w:szCs w:val="18"/>
          <w:u w:val="single"/>
        </w:rPr>
        <w:t>深圳市国信招标有限公司</w:t>
      </w:r>
    </w:p>
    <w:p>
      <w:pPr>
        <w:snapToGrid w:val="0"/>
        <w:spacing w:line="360" w:lineRule="auto"/>
        <w:ind w:firstLine="934" w:firstLineChars="300"/>
        <w:rPr>
          <w:rFonts w:ascii="宋体" w:hAnsi="宋体"/>
          <w:b/>
          <w:bCs/>
          <w:sz w:val="31"/>
          <w:szCs w:val="18"/>
          <w:u w:val="single"/>
        </w:rPr>
      </w:pPr>
      <w:r>
        <w:rPr>
          <w:rFonts w:hint="eastAsia" w:ascii="宋体" w:hAnsi="宋体"/>
          <w:b/>
          <w:bCs/>
          <w:sz w:val="31"/>
          <w:szCs w:val="18"/>
        </w:rPr>
        <w:t>上级单位：</w:t>
      </w:r>
      <w:r>
        <w:rPr>
          <w:rFonts w:hint="eastAsia" w:ascii="宋体" w:hAnsi="宋体"/>
          <w:b/>
          <w:bCs/>
          <w:sz w:val="31"/>
          <w:szCs w:val="18"/>
          <w:u w:val="single"/>
        </w:rPr>
        <w:t>东莞市</w:t>
      </w:r>
      <w:r>
        <w:rPr>
          <w:rFonts w:ascii="宋体" w:hAnsi="宋体"/>
          <w:b/>
          <w:bCs/>
          <w:sz w:val="31"/>
          <w:szCs w:val="18"/>
          <w:u w:val="single"/>
        </w:rPr>
        <w:t>交通投资集团有限公司</w:t>
      </w:r>
    </w:p>
    <w:p>
      <w:pPr>
        <w:widowControl/>
        <w:jc w:val="center"/>
        <w:rPr>
          <w:rFonts w:ascii="Times New Roman" w:hAnsi="Times New Roman"/>
          <w:b/>
          <w:bCs/>
          <w:spacing w:val="26"/>
          <w:sz w:val="31"/>
        </w:rPr>
      </w:pPr>
    </w:p>
    <w:p>
      <w:pPr>
        <w:widowControl/>
        <w:jc w:val="center"/>
        <w:rPr>
          <w:rFonts w:ascii="Times New Roman" w:hAnsi="Times New Roman"/>
          <w:b/>
          <w:bCs/>
          <w:spacing w:val="26"/>
          <w:kern w:val="0"/>
          <w:sz w:val="31"/>
          <w:szCs w:val="28"/>
        </w:rPr>
      </w:pPr>
      <w:r>
        <w:rPr>
          <w:rFonts w:hint="eastAsia" w:ascii="Times New Roman" w:hAnsi="Times New Roman"/>
          <w:b/>
          <w:bCs/>
          <w:spacing w:val="26"/>
          <w:sz w:val="31"/>
        </w:rPr>
        <w:t>2021</w:t>
      </w:r>
      <w:r>
        <w:rPr>
          <w:rFonts w:ascii="Times New Roman" w:hAnsi="Times New Roman"/>
          <w:b/>
          <w:bCs/>
          <w:spacing w:val="26"/>
          <w:sz w:val="31"/>
        </w:rPr>
        <w:t>年</w:t>
      </w:r>
      <w:r>
        <w:rPr>
          <w:rFonts w:hint="eastAsia" w:ascii="Times New Roman" w:hAnsi="Times New Roman"/>
          <w:b/>
          <w:bCs/>
          <w:spacing w:val="26"/>
          <w:sz w:val="31"/>
          <w:lang w:val="en-US" w:eastAsia="zh-CN"/>
        </w:rPr>
        <w:t>2</w:t>
      </w:r>
      <w:r>
        <w:rPr>
          <w:rFonts w:ascii="Times New Roman" w:hAnsi="Times New Roman"/>
          <w:b/>
          <w:bCs/>
          <w:spacing w:val="26"/>
          <w:sz w:val="31"/>
        </w:rPr>
        <w:t>月</w:t>
      </w:r>
      <w:r>
        <w:rPr>
          <w:rFonts w:ascii="Times New Roman" w:hAnsi="Times New Roman"/>
          <w:spacing w:val="26"/>
          <w:sz w:val="31"/>
        </w:rPr>
        <w:br w:type="page"/>
      </w:r>
    </w:p>
    <w:p>
      <w:pPr>
        <w:pStyle w:val="63"/>
        <w:jc w:val="center"/>
        <w:rPr>
          <w:color w:val="auto"/>
        </w:rPr>
      </w:pPr>
      <w:r>
        <w:rPr>
          <w:color w:val="auto"/>
          <w:lang w:val="zh-CN"/>
        </w:rPr>
        <w:t>目录</w:t>
      </w:r>
    </w:p>
    <w:p>
      <w:pPr>
        <w:pStyle w:val="20"/>
        <w:tabs>
          <w:tab w:val="right" w:leader="dot" w:pos="9026"/>
        </w:tabs>
        <w:rPr>
          <w:rFonts w:ascii="宋体" w:hAnsi="宋体" w:cs="宋体"/>
          <w:sz w:val="22"/>
          <w:szCs w:val="22"/>
        </w:rPr>
      </w:pPr>
      <w:r>
        <w:rPr>
          <w:rFonts w:hint="eastAsia" w:ascii="宋体" w:hAnsi="宋体" w:cs="宋体"/>
          <w:sz w:val="22"/>
          <w:szCs w:val="22"/>
        </w:rPr>
        <w:fldChar w:fldCharType="begin"/>
      </w:r>
      <w:r>
        <w:rPr>
          <w:rFonts w:hint="eastAsia" w:ascii="宋体" w:hAnsi="宋体" w:cs="宋体"/>
          <w:sz w:val="22"/>
          <w:szCs w:val="22"/>
        </w:rPr>
        <w:instrText xml:space="preserve"> TOC \o "1-3" \h \z \u </w:instrText>
      </w:r>
      <w:r>
        <w:rPr>
          <w:rFonts w:hint="eastAsia" w:ascii="宋体" w:hAnsi="宋体" w:cs="宋体"/>
          <w:sz w:val="22"/>
          <w:szCs w:val="22"/>
        </w:rPr>
        <w:fldChar w:fldCharType="separate"/>
      </w:r>
      <w:r>
        <w:fldChar w:fldCharType="begin"/>
      </w:r>
      <w:r>
        <w:instrText xml:space="preserve"> HYPERLINK \l "_Toc32073" </w:instrText>
      </w:r>
      <w:r>
        <w:fldChar w:fldCharType="separate"/>
      </w:r>
      <w:r>
        <w:rPr>
          <w:rFonts w:hint="eastAsia" w:ascii="宋体" w:hAnsi="宋体" w:cs="宋体"/>
          <w:sz w:val="22"/>
          <w:szCs w:val="22"/>
        </w:rPr>
        <w:t>第一章 投标邀请</w:t>
      </w:r>
      <w:r>
        <w:rPr>
          <w:rFonts w:hint="eastAsia" w:ascii="宋体" w:hAnsi="宋体" w:cs="宋体"/>
          <w:sz w:val="22"/>
          <w:szCs w:val="22"/>
        </w:rPr>
        <w:tab/>
      </w:r>
      <w:r>
        <w:rPr>
          <w:rFonts w:hint="eastAsia" w:ascii="宋体" w:hAnsi="宋体" w:cs="宋体"/>
          <w:sz w:val="22"/>
          <w:szCs w:val="22"/>
        </w:rPr>
        <w:fldChar w:fldCharType="begin"/>
      </w:r>
      <w:r>
        <w:rPr>
          <w:rFonts w:hint="eastAsia" w:ascii="宋体" w:hAnsi="宋体" w:cs="宋体"/>
          <w:sz w:val="22"/>
          <w:szCs w:val="22"/>
        </w:rPr>
        <w:instrText xml:space="preserve"> PAGEREF _Toc32073 </w:instrText>
      </w:r>
      <w:r>
        <w:rPr>
          <w:rFonts w:hint="eastAsia" w:ascii="宋体" w:hAnsi="宋体" w:cs="宋体"/>
          <w:sz w:val="22"/>
          <w:szCs w:val="22"/>
        </w:rPr>
        <w:fldChar w:fldCharType="separate"/>
      </w:r>
      <w:r>
        <w:rPr>
          <w:rFonts w:hint="eastAsia" w:ascii="宋体" w:hAnsi="宋体" w:cs="宋体"/>
          <w:sz w:val="22"/>
          <w:szCs w:val="22"/>
        </w:rPr>
        <w:t>5</w:t>
      </w:r>
      <w:r>
        <w:rPr>
          <w:rFonts w:hint="eastAsia" w:ascii="宋体" w:hAnsi="宋体" w:cs="宋体"/>
          <w:sz w:val="22"/>
          <w:szCs w:val="22"/>
        </w:rPr>
        <w:fldChar w:fldCharType="end"/>
      </w:r>
      <w:r>
        <w:rPr>
          <w:rFonts w:hint="eastAsia" w:ascii="宋体" w:hAnsi="宋体" w:cs="宋体"/>
          <w:sz w:val="22"/>
          <w:szCs w:val="22"/>
        </w:rPr>
        <w:fldChar w:fldCharType="end"/>
      </w:r>
    </w:p>
    <w:p>
      <w:pPr>
        <w:pStyle w:val="24"/>
        <w:tabs>
          <w:tab w:val="right" w:leader="dot" w:pos="9026"/>
        </w:tabs>
        <w:spacing w:line="240" w:lineRule="auto"/>
        <w:rPr>
          <w:rFonts w:ascii="宋体" w:hAnsi="宋体" w:cs="宋体"/>
        </w:rPr>
      </w:pPr>
      <w:r>
        <w:fldChar w:fldCharType="begin"/>
      </w:r>
      <w:r>
        <w:instrText xml:space="preserve"> HYPERLINK \l "_Toc3249" </w:instrText>
      </w:r>
      <w:r>
        <w:fldChar w:fldCharType="separate"/>
      </w:r>
      <w:r>
        <w:rPr>
          <w:rFonts w:hint="eastAsia" w:ascii="宋体" w:hAnsi="宋体" w:cs="宋体"/>
          <w:bCs/>
        </w:rPr>
        <w:t>一、 投标邀请函</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_Toc3249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20"/>
        <w:tabs>
          <w:tab w:val="right" w:leader="dot" w:pos="9026"/>
        </w:tabs>
        <w:rPr>
          <w:rFonts w:ascii="宋体" w:hAnsi="宋体" w:cs="宋体"/>
          <w:sz w:val="22"/>
          <w:szCs w:val="22"/>
        </w:rPr>
      </w:pPr>
      <w:r>
        <w:fldChar w:fldCharType="begin"/>
      </w:r>
      <w:r>
        <w:instrText xml:space="preserve"> HYPERLINK \l "_Toc26934" </w:instrText>
      </w:r>
      <w:r>
        <w:fldChar w:fldCharType="separate"/>
      </w:r>
      <w:r>
        <w:rPr>
          <w:rFonts w:hint="eastAsia" w:ascii="宋体" w:hAnsi="宋体" w:cs="宋体"/>
          <w:sz w:val="22"/>
          <w:szCs w:val="22"/>
        </w:rPr>
        <w:t>第二章 投标人须知</w:t>
      </w:r>
      <w:r>
        <w:rPr>
          <w:rFonts w:hint="eastAsia" w:ascii="宋体" w:hAnsi="宋体" w:cs="宋体"/>
          <w:sz w:val="22"/>
          <w:szCs w:val="22"/>
        </w:rPr>
        <w:tab/>
      </w:r>
      <w:r>
        <w:rPr>
          <w:rFonts w:hint="eastAsia" w:ascii="宋体" w:hAnsi="宋体" w:cs="宋体"/>
          <w:sz w:val="22"/>
          <w:szCs w:val="22"/>
        </w:rPr>
        <w:fldChar w:fldCharType="begin"/>
      </w:r>
      <w:r>
        <w:rPr>
          <w:rFonts w:hint="eastAsia" w:ascii="宋体" w:hAnsi="宋体" w:cs="宋体"/>
          <w:sz w:val="22"/>
          <w:szCs w:val="22"/>
        </w:rPr>
        <w:instrText xml:space="preserve"> PAGEREF _Toc26934 </w:instrText>
      </w:r>
      <w:r>
        <w:rPr>
          <w:rFonts w:hint="eastAsia" w:ascii="宋体" w:hAnsi="宋体" w:cs="宋体"/>
          <w:sz w:val="22"/>
          <w:szCs w:val="22"/>
        </w:rPr>
        <w:fldChar w:fldCharType="separate"/>
      </w:r>
      <w:r>
        <w:rPr>
          <w:rFonts w:hint="eastAsia" w:ascii="宋体" w:hAnsi="宋体" w:cs="宋体"/>
          <w:sz w:val="22"/>
          <w:szCs w:val="22"/>
        </w:rPr>
        <w:t>8</w:t>
      </w:r>
      <w:r>
        <w:rPr>
          <w:rFonts w:hint="eastAsia" w:ascii="宋体" w:hAnsi="宋体" w:cs="宋体"/>
          <w:sz w:val="22"/>
          <w:szCs w:val="22"/>
        </w:rPr>
        <w:fldChar w:fldCharType="end"/>
      </w:r>
      <w:r>
        <w:rPr>
          <w:rFonts w:hint="eastAsia" w:ascii="宋体" w:hAnsi="宋体" w:cs="宋体"/>
          <w:sz w:val="22"/>
          <w:szCs w:val="22"/>
        </w:rPr>
        <w:fldChar w:fldCharType="end"/>
      </w:r>
    </w:p>
    <w:p>
      <w:pPr>
        <w:pStyle w:val="24"/>
        <w:tabs>
          <w:tab w:val="right" w:leader="dot" w:pos="9026"/>
        </w:tabs>
        <w:spacing w:line="240" w:lineRule="auto"/>
        <w:rPr>
          <w:rFonts w:ascii="宋体" w:hAnsi="宋体" w:cs="宋体"/>
        </w:rPr>
      </w:pPr>
      <w:r>
        <w:fldChar w:fldCharType="begin"/>
      </w:r>
      <w:r>
        <w:instrText xml:space="preserve"> HYPERLINK \l "_Toc9759" </w:instrText>
      </w:r>
      <w:r>
        <w:fldChar w:fldCharType="separate"/>
      </w:r>
      <w:r>
        <w:rPr>
          <w:rFonts w:hint="eastAsia" w:ascii="宋体" w:hAnsi="宋体" w:cs="宋体"/>
          <w:bCs/>
          <w:kern w:val="44"/>
          <w:lang w:val="zh-CN"/>
        </w:rPr>
        <w:t>一、投标人须知前附表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_Toc9759 </w:instrText>
      </w:r>
      <w:r>
        <w:rPr>
          <w:rFonts w:hint="eastAsia" w:ascii="宋体" w:hAnsi="宋体" w:cs="宋体"/>
        </w:rPr>
        <w:fldChar w:fldCharType="separate"/>
      </w:r>
      <w:r>
        <w:rPr>
          <w:rFonts w:hint="eastAsia" w:ascii="宋体" w:hAnsi="宋体" w:cs="宋体"/>
        </w:rPr>
        <w:t>9</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rPr>
          <w:rFonts w:ascii="宋体" w:hAnsi="宋体" w:cs="宋体"/>
        </w:rPr>
      </w:pPr>
      <w:r>
        <w:fldChar w:fldCharType="begin"/>
      </w:r>
      <w:r>
        <w:instrText xml:space="preserve"> HYPERLINK \l "_Toc24553" </w:instrText>
      </w:r>
      <w:r>
        <w:fldChar w:fldCharType="separate"/>
      </w:r>
      <w:r>
        <w:rPr>
          <w:rFonts w:hint="eastAsia" w:ascii="宋体" w:hAnsi="宋体" w:cs="宋体"/>
          <w:bCs/>
          <w:kern w:val="44"/>
          <w:lang w:val="zh-CN"/>
        </w:rPr>
        <w:t>二、投标人须知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_Toc24553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rPr>
          <w:rFonts w:ascii="宋体" w:hAnsi="宋体" w:cs="宋体"/>
        </w:rPr>
      </w:pPr>
      <w:r>
        <w:fldChar w:fldCharType="begin"/>
      </w:r>
      <w:r>
        <w:instrText xml:space="preserve"> HYPERLINK \l "_Toc26927" </w:instrText>
      </w:r>
      <w:r>
        <w:fldChar w:fldCharType="separate"/>
      </w:r>
      <w:r>
        <w:rPr>
          <w:rFonts w:hint="eastAsia" w:ascii="宋体" w:hAnsi="宋体" w:cs="宋体"/>
          <w:lang w:val="zh-CN"/>
        </w:rPr>
        <w:t>（一）总则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_Toc26927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"_Toc20707" </w:instrText>
      </w:r>
      <w:r>
        <w:fldChar w:fldCharType="separate"/>
      </w:r>
      <w:r>
        <w:rPr>
          <w:rFonts w:hint="eastAsia" w:ascii="宋体" w:hAnsi="宋体" w:cs="宋体"/>
          <w:bCs/>
        </w:rPr>
        <w:t>1. 招标范围及资金来源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_Toc20707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"_Toc22753" </w:instrText>
      </w:r>
      <w:r>
        <w:fldChar w:fldCharType="separate"/>
      </w:r>
      <w:r>
        <w:rPr>
          <w:rFonts w:hint="eastAsia" w:ascii="宋体" w:hAnsi="宋体" w:cs="宋体"/>
          <w:bCs/>
        </w:rPr>
        <w:t>2. 定义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_Toc22753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"_Toc26244" </w:instrText>
      </w:r>
      <w:r>
        <w:fldChar w:fldCharType="separate"/>
      </w:r>
      <w:r>
        <w:rPr>
          <w:rFonts w:hint="eastAsia" w:ascii="宋体" w:hAnsi="宋体" w:cs="宋体"/>
          <w:bCs/>
        </w:rPr>
        <w:t>3. 合格的投标人</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_Toc26244 </w:instrText>
      </w:r>
      <w:r>
        <w:rPr>
          <w:rFonts w:hint="eastAsia" w:ascii="宋体" w:hAnsi="宋体" w:cs="宋体"/>
        </w:rPr>
        <w:fldChar w:fldCharType="separate"/>
      </w:r>
      <w:r>
        <w:rPr>
          <w:rFonts w:hint="eastAsia" w:ascii="宋体" w:hAnsi="宋体" w:cs="宋体"/>
        </w:rPr>
        <w:t>12</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"_Toc25591" </w:instrText>
      </w:r>
      <w:r>
        <w:fldChar w:fldCharType="separate"/>
      </w:r>
      <w:r>
        <w:rPr>
          <w:rFonts w:hint="eastAsia" w:ascii="宋体" w:hAnsi="宋体" w:cs="宋体"/>
          <w:bCs/>
        </w:rPr>
        <w:t>4. 合格的货物和服务及验收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_Toc25591 </w:instrText>
      </w:r>
      <w:r>
        <w:rPr>
          <w:rFonts w:hint="eastAsia" w:ascii="宋体" w:hAnsi="宋体" w:cs="宋体"/>
        </w:rPr>
        <w:fldChar w:fldCharType="separate"/>
      </w:r>
      <w:r>
        <w:rPr>
          <w:rFonts w:hint="eastAsia" w:ascii="宋体" w:hAnsi="宋体" w:cs="宋体"/>
        </w:rPr>
        <w:t>12</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"_Toc29433" </w:instrText>
      </w:r>
      <w:r>
        <w:fldChar w:fldCharType="separate"/>
      </w:r>
      <w:r>
        <w:rPr>
          <w:rFonts w:hint="eastAsia" w:ascii="宋体" w:hAnsi="宋体" w:cs="宋体"/>
          <w:bCs/>
        </w:rPr>
        <w:t>5. 投标费用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_Toc29433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"_Toc142" </w:instrText>
      </w:r>
      <w:r>
        <w:fldChar w:fldCharType="separate"/>
      </w:r>
      <w:r>
        <w:rPr>
          <w:rFonts w:hint="eastAsia" w:ascii="宋体" w:hAnsi="宋体" w:cs="宋体"/>
          <w:bCs/>
        </w:rPr>
        <w:t>6. 踏勘现场</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_Toc142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rPr>
          <w:rFonts w:ascii="宋体" w:hAnsi="宋体" w:cs="宋体"/>
        </w:rPr>
      </w:pPr>
      <w:r>
        <w:fldChar w:fldCharType="begin"/>
      </w:r>
      <w:r>
        <w:instrText xml:space="preserve"> HYPERLINK \l "_Toc30192" </w:instrText>
      </w:r>
      <w:r>
        <w:fldChar w:fldCharType="separate"/>
      </w:r>
      <w:r>
        <w:rPr>
          <w:rFonts w:hint="eastAsia" w:ascii="宋体" w:hAnsi="宋体" w:cs="宋体"/>
          <w:lang w:val="zh-CN"/>
        </w:rPr>
        <w:t>（二）招标文件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_Toc30192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"_Toc4506" </w:instrText>
      </w:r>
      <w:r>
        <w:fldChar w:fldCharType="separate"/>
      </w:r>
      <w:r>
        <w:rPr>
          <w:rFonts w:hint="eastAsia" w:ascii="宋体" w:hAnsi="宋体" w:cs="宋体"/>
          <w:bCs/>
        </w:rPr>
        <w:t>7. 招标文件的组成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_Toc4506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"_Toc2202" </w:instrText>
      </w:r>
      <w:r>
        <w:fldChar w:fldCharType="separate"/>
      </w:r>
      <w:r>
        <w:rPr>
          <w:rFonts w:hint="eastAsia" w:ascii="宋体" w:hAnsi="宋体" w:cs="宋体"/>
          <w:bCs/>
        </w:rPr>
        <w:t>8. 招标文件的异议</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_Toc2202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"_Toc19793" </w:instrText>
      </w:r>
      <w:r>
        <w:fldChar w:fldCharType="separate"/>
      </w:r>
      <w:r>
        <w:rPr>
          <w:rFonts w:hint="eastAsia" w:ascii="宋体" w:hAnsi="宋体" w:cs="宋体"/>
          <w:bCs/>
        </w:rPr>
        <w:t>9. 招标文件的澄清及修改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_Toc19793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rPr>
          <w:rFonts w:ascii="宋体" w:hAnsi="宋体" w:cs="宋体"/>
        </w:rPr>
      </w:pPr>
      <w:r>
        <w:fldChar w:fldCharType="begin"/>
      </w:r>
      <w:r>
        <w:instrText xml:space="preserve"> HYPERLINK \l "_Toc11004" </w:instrText>
      </w:r>
      <w:r>
        <w:fldChar w:fldCharType="separate"/>
      </w:r>
      <w:r>
        <w:rPr>
          <w:rFonts w:hint="eastAsia" w:ascii="宋体" w:hAnsi="宋体" w:cs="宋体"/>
          <w:lang w:val="zh-CN"/>
        </w:rPr>
        <w:t>（三）投标文件编制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_Toc11004 </w:instrText>
      </w:r>
      <w:r>
        <w:rPr>
          <w:rFonts w:hint="eastAsia" w:ascii="宋体" w:hAnsi="宋体" w:cs="宋体"/>
        </w:rPr>
        <w:fldChar w:fldCharType="separate"/>
      </w:r>
      <w:r>
        <w:rPr>
          <w:rFonts w:hint="eastAsia" w:ascii="宋体" w:hAnsi="宋体" w:cs="宋体"/>
        </w:rPr>
        <w:t>16</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"_Toc21435" </w:instrText>
      </w:r>
      <w:r>
        <w:fldChar w:fldCharType="separate"/>
      </w:r>
      <w:r>
        <w:rPr>
          <w:rFonts w:hint="eastAsia" w:ascii="宋体" w:hAnsi="宋体" w:cs="宋体"/>
          <w:bCs/>
        </w:rPr>
        <w:t>10. 投标文件的语言及度量衡单位</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_Toc21435 </w:instrText>
      </w:r>
      <w:r>
        <w:rPr>
          <w:rFonts w:hint="eastAsia" w:ascii="宋体" w:hAnsi="宋体" w:cs="宋体"/>
        </w:rPr>
        <w:fldChar w:fldCharType="separate"/>
      </w:r>
      <w:r>
        <w:rPr>
          <w:rFonts w:hint="eastAsia" w:ascii="宋体" w:hAnsi="宋体" w:cs="宋体"/>
        </w:rPr>
        <w:t>16</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"_Toc1194" </w:instrText>
      </w:r>
      <w:r>
        <w:fldChar w:fldCharType="separate"/>
      </w:r>
      <w:r>
        <w:rPr>
          <w:rFonts w:hint="eastAsia" w:ascii="宋体" w:hAnsi="宋体" w:cs="宋体"/>
          <w:bCs/>
        </w:rPr>
        <w:t>11. 投标文件构成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_Toc1194 </w:instrText>
      </w:r>
      <w:r>
        <w:rPr>
          <w:rFonts w:hint="eastAsia" w:ascii="宋体" w:hAnsi="宋体" w:cs="宋体"/>
        </w:rPr>
        <w:fldChar w:fldCharType="separate"/>
      </w:r>
      <w:r>
        <w:rPr>
          <w:rFonts w:hint="eastAsia" w:ascii="宋体" w:hAnsi="宋体" w:cs="宋体"/>
        </w:rPr>
        <w:t>16</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"_Toc24330" </w:instrText>
      </w:r>
      <w:r>
        <w:fldChar w:fldCharType="separate"/>
      </w:r>
      <w:r>
        <w:rPr>
          <w:rFonts w:hint="eastAsia" w:ascii="宋体" w:hAnsi="宋体" w:cs="宋体"/>
          <w:bCs/>
        </w:rPr>
        <w:t>12. 投标文件格式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_Toc24330 </w:instrText>
      </w:r>
      <w:r>
        <w:rPr>
          <w:rFonts w:hint="eastAsia" w:ascii="宋体" w:hAnsi="宋体" w:cs="宋体"/>
        </w:rPr>
        <w:fldChar w:fldCharType="separate"/>
      </w:r>
      <w:r>
        <w:rPr>
          <w:rFonts w:hint="eastAsia" w:ascii="宋体" w:hAnsi="宋体" w:cs="宋体"/>
        </w:rPr>
        <w:t>17</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"_Toc31828" </w:instrText>
      </w:r>
      <w:r>
        <w:fldChar w:fldCharType="separate"/>
      </w:r>
      <w:r>
        <w:rPr>
          <w:rFonts w:hint="eastAsia" w:ascii="宋体" w:hAnsi="宋体" w:cs="宋体"/>
          <w:bCs/>
        </w:rPr>
        <w:t>13. 投标文件的份数和签署</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_Toc31828 </w:instrText>
      </w:r>
      <w:r>
        <w:rPr>
          <w:rFonts w:hint="eastAsia" w:ascii="宋体" w:hAnsi="宋体" w:cs="宋体"/>
        </w:rPr>
        <w:fldChar w:fldCharType="separate"/>
      </w:r>
      <w:r>
        <w:rPr>
          <w:rFonts w:hint="eastAsia" w:ascii="宋体" w:hAnsi="宋体" w:cs="宋体"/>
        </w:rPr>
        <w:t>17</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"_Toc870" </w:instrText>
      </w:r>
      <w:r>
        <w:fldChar w:fldCharType="separate"/>
      </w:r>
      <w:r>
        <w:rPr>
          <w:rFonts w:hint="eastAsia" w:ascii="宋体" w:hAnsi="宋体" w:cs="宋体"/>
          <w:bCs/>
        </w:rPr>
        <w:t>14. 投标报价和货币</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_Toc870 </w:instrText>
      </w:r>
      <w:r>
        <w:rPr>
          <w:rFonts w:hint="eastAsia" w:ascii="宋体" w:hAnsi="宋体" w:cs="宋体"/>
        </w:rPr>
        <w:fldChar w:fldCharType="separate"/>
      </w:r>
      <w:r>
        <w:rPr>
          <w:rFonts w:hint="eastAsia" w:ascii="宋体" w:hAnsi="宋体" w:cs="宋体"/>
        </w:rPr>
        <w:t>18</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"_Toc25813" </w:instrText>
      </w:r>
      <w:r>
        <w:fldChar w:fldCharType="separate"/>
      </w:r>
      <w:r>
        <w:rPr>
          <w:rFonts w:hint="eastAsia" w:ascii="宋体" w:hAnsi="宋体" w:cs="宋体"/>
        </w:rPr>
        <w:t xml:space="preserve">15. </w:t>
      </w:r>
      <w:r>
        <w:rPr>
          <w:rFonts w:hint="eastAsia" w:ascii="宋体" w:hAnsi="宋体" w:cs="宋体"/>
          <w:bCs/>
        </w:rPr>
        <w:t>证明货物和服务的合格性和符合招标文件规定的文件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_Toc25813 </w:instrText>
      </w:r>
      <w:r>
        <w:rPr>
          <w:rFonts w:hint="eastAsia" w:ascii="宋体" w:hAnsi="宋体" w:cs="宋体"/>
        </w:rPr>
        <w:fldChar w:fldCharType="separate"/>
      </w:r>
      <w:r>
        <w:rPr>
          <w:rFonts w:hint="eastAsia" w:ascii="宋体" w:hAnsi="宋体" w:cs="宋体"/>
        </w:rPr>
        <w:t>18</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"_Toc25159" </w:instrText>
      </w:r>
      <w:r>
        <w:fldChar w:fldCharType="separate"/>
      </w:r>
      <w:r>
        <w:rPr>
          <w:rFonts w:hint="eastAsia" w:ascii="宋体" w:hAnsi="宋体" w:cs="宋体"/>
          <w:bCs/>
        </w:rPr>
        <w:t>16. 投标保证金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_Toc25159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"_Toc13220" </w:instrText>
      </w:r>
      <w:r>
        <w:fldChar w:fldCharType="separate"/>
      </w:r>
      <w:r>
        <w:rPr>
          <w:rFonts w:hint="eastAsia" w:ascii="宋体" w:hAnsi="宋体" w:cs="宋体"/>
          <w:bCs/>
        </w:rPr>
        <w:t>17. 投标有效期</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_Toc13220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rPr>
          <w:rFonts w:ascii="宋体" w:hAnsi="宋体" w:cs="宋体"/>
        </w:rPr>
      </w:pPr>
      <w:r>
        <w:fldChar w:fldCharType="begin"/>
      </w:r>
      <w:r>
        <w:instrText xml:space="preserve"> HYPERLINK \l "_Toc5539" </w:instrText>
      </w:r>
      <w:r>
        <w:fldChar w:fldCharType="separate"/>
      </w:r>
      <w:r>
        <w:rPr>
          <w:rFonts w:hint="eastAsia" w:ascii="宋体" w:hAnsi="宋体" w:cs="宋体"/>
          <w:lang w:val="zh-CN"/>
        </w:rPr>
        <w:t>（四）投标文件的递交</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_Toc5539 </w:instrText>
      </w:r>
      <w:r>
        <w:rPr>
          <w:rFonts w:hint="eastAsia" w:ascii="宋体" w:hAnsi="宋体" w:cs="宋体"/>
        </w:rPr>
        <w:fldChar w:fldCharType="separate"/>
      </w:r>
      <w:r>
        <w:rPr>
          <w:rFonts w:hint="eastAsia" w:ascii="宋体" w:hAnsi="宋体" w:cs="宋体"/>
        </w:rPr>
        <w:t>20</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"_Toc5075" </w:instrText>
      </w:r>
      <w:r>
        <w:fldChar w:fldCharType="separate"/>
      </w:r>
      <w:r>
        <w:rPr>
          <w:rFonts w:hint="eastAsia" w:ascii="宋体" w:hAnsi="宋体" w:cs="宋体"/>
          <w:bCs/>
        </w:rPr>
        <w:t>18. 投标文件的装订、密封和标记</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_Toc5075 </w:instrText>
      </w:r>
      <w:r>
        <w:rPr>
          <w:rFonts w:hint="eastAsia" w:ascii="宋体" w:hAnsi="宋体" w:cs="宋体"/>
        </w:rPr>
        <w:fldChar w:fldCharType="separate"/>
      </w:r>
      <w:r>
        <w:rPr>
          <w:rFonts w:hint="eastAsia" w:ascii="宋体" w:hAnsi="宋体" w:cs="宋体"/>
        </w:rPr>
        <w:t>20</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"_Toc31088" </w:instrText>
      </w:r>
      <w:r>
        <w:fldChar w:fldCharType="separate"/>
      </w:r>
      <w:r>
        <w:rPr>
          <w:rFonts w:hint="eastAsia" w:ascii="宋体" w:hAnsi="宋体" w:cs="宋体"/>
          <w:bCs/>
        </w:rPr>
        <w:t>19. 投标截止时间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_Toc31088 </w:instrText>
      </w:r>
      <w:r>
        <w:rPr>
          <w:rFonts w:hint="eastAsia" w:ascii="宋体" w:hAnsi="宋体" w:cs="宋体"/>
        </w:rPr>
        <w:fldChar w:fldCharType="separate"/>
      </w:r>
      <w:r>
        <w:rPr>
          <w:rFonts w:hint="eastAsia" w:ascii="宋体" w:hAnsi="宋体" w:cs="宋体"/>
        </w:rPr>
        <w:t>21</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"_Toc512" </w:instrText>
      </w:r>
      <w:r>
        <w:fldChar w:fldCharType="separate"/>
      </w:r>
      <w:r>
        <w:rPr>
          <w:rFonts w:hint="eastAsia" w:ascii="宋体" w:hAnsi="宋体" w:cs="宋体"/>
          <w:bCs/>
        </w:rPr>
        <w:t>20. 迟交的投标文件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_Toc512 </w:instrText>
      </w:r>
      <w:r>
        <w:rPr>
          <w:rFonts w:hint="eastAsia" w:ascii="宋体" w:hAnsi="宋体" w:cs="宋体"/>
        </w:rPr>
        <w:fldChar w:fldCharType="separate"/>
      </w:r>
      <w:r>
        <w:rPr>
          <w:rFonts w:hint="eastAsia" w:ascii="宋体" w:hAnsi="宋体" w:cs="宋体"/>
        </w:rPr>
        <w:t>21</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"_Toc28234" </w:instrText>
      </w:r>
      <w:r>
        <w:fldChar w:fldCharType="separate"/>
      </w:r>
      <w:r>
        <w:rPr>
          <w:rFonts w:hint="eastAsia" w:ascii="宋体" w:hAnsi="宋体" w:cs="宋体"/>
          <w:bCs/>
        </w:rPr>
        <w:t>21. 投标文件的修改与撤回</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_Toc28234 </w:instrText>
      </w:r>
      <w:r>
        <w:rPr>
          <w:rFonts w:hint="eastAsia" w:ascii="宋体" w:hAnsi="宋体" w:cs="宋体"/>
        </w:rPr>
        <w:fldChar w:fldCharType="separate"/>
      </w:r>
      <w:r>
        <w:rPr>
          <w:rFonts w:hint="eastAsia" w:ascii="宋体" w:hAnsi="宋体" w:cs="宋体"/>
        </w:rPr>
        <w:t>21</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rPr>
          <w:rFonts w:ascii="宋体" w:hAnsi="宋体" w:cs="宋体"/>
        </w:rPr>
      </w:pPr>
      <w:r>
        <w:fldChar w:fldCharType="begin"/>
      </w:r>
      <w:r>
        <w:instrText xml:space="preserve"> HYPERLINK \l "_Toc16618" </w:instrText>
      </w:r>
      <w:r>
        <w:fldChar w:fldCharType="separate"/>
      </w:r>
      <w:r>
        <w:rPr>
          <w:rFonts w:hint="eastAsia" w:ascii="宋体" w:hAnsi="宋体" w:cs="宋体"/>
          <w:lang w:val="zh-CN"/>
        </w:rPr>
        <w:t>（五）开标与评标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_Toc16618 </w:instrText>
      </w:r>
      <w:r>
        <w:rPr>
          <w:rFonts w:hint="eastAsia" w:ascii="宋体" w:hAnsi="宋体" w:cs="宋体"/>
        </w:rPr>
        <w:fldChar w:fldCharType="separate"/>
      </w:r>
      <w:r>
        <w:rPr>
          <w:rFonts w:hint="eastAsia" w:ascii="宋体" w:hAnsi="宋体" w:cs="宋体"/>
        </w:rPr>
        <w:t>21</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"_Toc17985" </w:instrText>
      </w:r>
      <w:r>
        <w:fldChar w:fldCharType="separate"/>
      </w:r>
      <w:r>
        <w:rPr>
          <w:rFonts w:hint="eastAsia" w:ascii="宋体" w:hAnsi="宋体" w:cs="宋体"/>
          <w:bCs/>
        </w:rPr>
        <w:t>22. 开标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_Toc17985 </w:instrText>
      </w:r>
      <w:r>
        <w:rPr>
          <w:rFonts w:hint="eastAsia" w:ascii="宋体" w:hAnsi="宋体" w:cs="宋体"/>
        </w:rPr>
        <w:fldChar w:fldCharType="separate"/>
      </w:r>
      <w:r>
        <w:rPr>
          <w:rFonts w:hint="eastAsia" w:ascii="宋体" w:hAnsi="宋体" w:cs="宋体"/>
        </w:rPr>
        <w:t>21</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"_Toc13188" </w:instrText>
      </w:r>
      <w:r>
        <w:fldChar w:fldCharType="separate"/>
      </w:r>
      <w:r>
        <w:rPr>
          <w:rFonts w:hint="eastAsia" w:ascii="宋体" w:hAnsi="宋体" w:cs="宋体"/>
          <w:bCs/>
        </w:rPr>
        <w:t>23. 评标委员会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_Toc13188 </w:instrText>
      </w:r>
      <w:r>
        <w:rPr>
          <w:rFonts w:hint="eastAsia" w:ascii="宋体" w:hAnsi="宋体" w:cs="宋体"/>
        </w:rPr>
        <w:fldChar w:fldCharType="separate"/>
      </w:r>
      <w:r>
        <w:rPr>
          <w:rFonts w:hint="eastAsia" w:ascii="宋体" w:hAnsi="宋体" w:cs="宋体"/>
        </w:rPr>
        <w:t>22</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"_Toc21784" </w:instrText>
      </w:r>
      <w:r>
        <w:fldChar w:fldCharType="separate"/>
      </w:r>
      <w:r>
        <w:rPr>
          <w:rFonts w:hint="eastAsia" w:ascii="宋体" w:hAnsi="宋体" w:cs="宋体"/>
          <w:bCs/>
        </w:rPr>
        <w:t>24. 评标过程的保密性</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_Toc21784 </w:instrText>
      </w:r>
      <w:r>
        <w:rPr>
          <w:rFonts w:hint="eastAsia" w:ascii="宋体" w:hAnsi="宋体" w:cs="宋体"/>
        </w:rPr>
        <w:fldChar w:fldCharType="separate"/>
      </w:r>
      <w:r>
        <w:rPr>
          <w:rFonts w:hint="eastAsia" w:ascii="宋体" w:hAnsi="宋体" w:cs="宋体"/>
        </w:rPr>
        <w:t>23</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"_Toc20661" </w:instrText>
      </w:r>
      <w:r>
        <w:fldChar w:fldCharType="separate"/>
      </w:r>
      <w:r>
        <w:rPr>
          <w:rFonts w:hint="eastAsia" w:ascii="宋体" w:hAnsi="宋体" w:cs="宋体"/>
          <w:bCs/>
        </w:rPr>
        <w:t>25. 投标文件评审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_Toc20661 </w:instrText>
      </w:r>
      <w:r>
        <w:rPr>
          <w:rFonts w:hint="eastAsia" w:ascii="宋体" w:hAnsi="宋体" w:cs="宋体"/>
        </w:rPr>
        <w:fldChar w:fldCharType="separate"/>
      </w:r>
      <w:r>
        <w:rPr>
          <w:rFonts w:hint="eastAsia" w:ascii="宋体" w:hAnsi="宋体" w:cs="宋体"/>
        </w:rPr>
        <w:t>23</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"_Toc10109" </w:instrText>
      </w:r>
      <w:r>
        <w:fldChar w:fldCharType="separate"/>
      </w:r>
      <w:r>
        <w:rPr>
          <w:rFonts w:hint="eastAsia" w:ascii="宋体" w:hAnsi="宋体" w:cs="宋体"/>
          <w:bCs/>
        </w:rPr>
        <w:t>26. 投标文件的澄清</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_Toc10109 </w:instrText>
      </w:r>
      <w:r>
        <w:rPr>
          <w:rFonts w:hint="eastAsia" w:ascii="宋体" w:hAnsi="宋体" w:cs="宋体"/>
        </w:rPr>
        <w:fldChar w:fldCharType="separate"/>
      </w:r>
      <w:r>
        <w:rPr>
          <w:rFonts w:hint="eastAsia" w:ascii="宋体" w:hAnsi="宋体" w:cs="宋体"/>
        </w:rPr>
        <w:t>23</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"_Toc17975" </w:instrText>
      </w:r>
      <w:r>
        <w:fldChar w:fldCharType="separate"/>
      </w:r>
      <w:r>
        <w:rPr>
          <w:rFonts w:hint="eastAsia" w:ascii="宋体" w:hAnsi="宋体" w:cs="宋体"/>
          <w:bCs/>
        </w:rPr>
        <w:t>27. 对投标文件的比较和评价</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_Toc17975 </w:instrText>
      </w:r>
      <w:r>
        <w:rPr>
          <w:rFonts w:hint="eastAsia" w:ascii="宋体" w:hAnsi="宋体" w:cs="宋体"/>
        </w:rPr>
        <w:fldChar w:fldCharType="separate"/>
      </w:r>
      <w:r>
        <w:rPr>
          <w:rFonts w:hint="eastAsia" w:ascii="宋体" w:hAnsi="宋体" w:cs="宋体"/>
        </w:rPr>
        <w:t>23</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"_Toc16643" </w:instrText>
      </w:r>
      <w:r>
        <w:fldChar w:fldCharType="separate"/>
      </w:r>
      <w:r>
        <w:rPr>
          <w:rFonts w:hint="eastAsia" w:ascii="宋体" w:hAnsi="宋体" w:cs="宋体"/>
          <w:bCs/>
        </w:rPr>
        <w:t>28. 评标原则及方法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_Toc16643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"_Toc19237" </w:instrText>
      </w:r>
      <w:r>
        <w:fldChar w:fldCharType="separate"/>
      </w:r>
      <w:r>
        <w:rPr>
          <w:rFonts w:hint="eastAsia" w:ascii="宋体" w:hAnsi="宋体" w:cs="宋体"/>
          <w:bCs/>
        </w:rPr>
        <w:t>29. 评标结果公示及异议、投诉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_Toc19237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"_Toc32481" </w:instrText>
      </w:r>
      <w:r>
        <w:fldChar w:fldCharType="separate"/>
      </w:r>
      <w:r>
        <w:rPr>
          <w:rFonts w:hint="eastAsia" w:ascii="宋体" w:hAnsi="宋体" w:cs="宋体"/>
          <w:bCs/>
        </w:rPr>
        <w:t>30. 真实性审查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_Toc32481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"_Toc26677" </w:instrText>
      </w:r>
      <w:r>
        <w:fldChar w:fldCharType="separate"/>
      </w:r>
      <w:r>
        <w:rPr>
          <w:rFonts w:hint="eastAsia" w:ascii="宋体" w:hAnsi="宋体" w:cs="宋体"/>
          <w:bCs/>
        </w:rPr>
        <w:t>31. 中标通知书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_Toc26677 </w:instrText>
      </w:r>
      <w:r>
        <w:rPr>
          <w:rFonts w:hint="eastAsia" w:ascii="宋体" w:hAnsi="宋体" w:cs="宋体"/>
        </w:rPr>
        <w:fldChar w:fldCharType="separate"/>
      </w:r>
      <w:r>
        <w:rPr>
          <w:rFonts w:hint="eastAsia" w:ascii="宋体" w:hAnsi="宋体" w:cs="宋体"/>
        </w:rPr>
        <w:t>25</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rPr>
          <w:rFonts w:ascii="宋体" w:hAnsi="宋体" w:cs="宋体"/>
        </w:rPr>
      </w:pPr>
      <w:r>
        <w:fldChar w:fldCharType="begin"/>
      </w:r>
      <w:r>
        <w:instrText xml:space="preserve"> HYPERLINK \l "_Toc28107" </w:instrText>
      </w:r>
      <w:r>
        <w:fldChar w:fldCharType="separate"/>
      </w:r>
      <w:r>
        <w:rPr>
          <w:rFonts w:hint="eastAsia" w:ascii="宋体" w:hAnsi="宋体" w:cs="宋体"/>
          <w:lang w:val="zh-CN"/>
        </w:rPr>
        <w:t>（六）合同的授予</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_Toc28107 </w:instrText>
      </w:r>
      <w:r>
        <w:rPr>
          <w:rFonts w:hint="eastAsia" w:ascii="宋体" w:hAnsi="宋体" w:cs="宋体"/>
        </w:rPr>
        <w:fldChar w:fldCharType="separate"/>
      </w:r>
      <w:r>
        <w:rPr>
          <w:rFonts w:hint="eastAsia" w:ascii="宋体" w:hAnsi="宋体" w:cs="宋体"/>
        </w:rPr>
        <w:t>25</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"_Toc27333" </w:instrText>
      </w:r>
      <w:r>
        <w:fldChar w:fldCharType="separate"/>
      </w:r>
      <w:r>
        <w:rPr>
          <w:rFonts w:hint="eastAsia" w:ascii="宋体" w:hAnsi="宋体" w:cs="宋体"/>
          <w:bCs/>
        </w:rPr>
        <w:t>32. 合同授予标准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_Toc27333 </w:instrText>
      </w:r>
      <w:r>
        <w:rPr>
          <w:rFonts w:hint="eastAsia" w:ascii="宋体" w:hAnsi="宋体" w:cs="宋体"/>
        </w:rPr>
        <w:fldChar w:fldCharType="separate"/>
      </w:r>
      <w:r>
        <w:rPr>
          <w:rFonts w:hint="eastAsia" w:ascii="宋体" w:hAnsi="宋体" w:cs="宋体"/>
        </w:rPr>
        <w:t>25</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"_Toc4951" </w:instrText>
      </w:r>
      <w:r>
        <w:fldChar w:fldCharType="separate"/>
      </w:r>
      <w:r>
        <w:rPr>
          <w:rFonts w:hint="eastAsia" w:ascii="宋体" w:hAnsi="宋体" w:cs="宋体"/>
          <w:bCs/>
        </w:rPr>
        <w:t>33. 接受和拒绝任何或所有投标的权利</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_Toc4951 </w:instrText>
      </w:r>
      <w:r>
        <w:rPr>
          <w:rFonts w:hint="eastAsia" w:ascii="宋体" w:hAnsi="宋体" w:cs="宋体"/>
        </w:rPr>
        <w:fldChar w:fldCharType="separate"/>
      </w:r>
      <w:r>
        <w:rPr>
          <w:rFonts w:hint="eastAsia" w:ascii="宋体" w:hAnsi="宋体" w:cs="宋体"/>
        </w:rPr>
        <w:t>25</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"_Toc8462" </w:instrText>
      </w:r>
      <w:r>
        <w:fldChar w:fldCharType="separate"/>
      </w:r>
      <w:r>
        <w:rPr>
          <w:rFonts w:hint="eastAsia" w:ascii="宋体" w:hAnsi="宋体" w:cs="宋体"/>
          <w:bCs/>
        </w:rPr>
        <w:t>34. 授标时更改采购数量的权利</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_Toc8462 </w:instrText>
      </w:r>
      <w:r>
        <w:rPr>
          <w:rFonts w:hint="eastAsia" w:ascii="宋体" w:hAnsi="宋体" w:cs="宋体"/>
        </w:rPr>
        <w:fldChar w:fldCharType="separate"/>
      </w:r>
      <w:r>
        <w:rPr>
          <w:rFonts w:hint="eastAsia" w:ascii="宋体" w:hAnsi="宋体" w:cs="宋体"/>
        </w:rPr>
        <w:t>25</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"_Toc28626" </w:instrText>
      </w:r>
      <w:r>
        <w:fldChar w:fldCharType="separate"/>
      </w:r>
      <w:r>
        <w:rPr>
          <w:rFonts w:hint="eastAsia" w:ascii="宋体" w:hAnsi="宋体" w:cs="宋体"/>
          <w:bCs/>
        </w:rPr>
        <w:t>35. 履约担保</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_Toc28626 </w:instrText>
      </w:r>
      <w:r>
        <w:rPr>
          <w:rFonts w:hint="eastAsia" w:ascii="宋体" w:hAnsi="宋体" w:cs="宋体"/>
        </w:rPr>
        <w:fldChar w:fldCharType="separate"/>
      </w:r>
      <w:r>
        <w:rPr>
          <w:rFonts w:hint="eastAsia" w:ascii="宋体" w:hAnsi="宋体" w:cs="宋体"/>
        </w:rPr>
        <w:t>25</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"_Toc12610" </w:instrText>
      </w:r>
      <w:r>
        <w:fldChar w:fldCharType="separate"/>
      </w:r>
      <w:r>
        <w:rPr>
          <w:rFonts w:hint="eastAsia" w:ascii="宋体" w:hAnsi="宋体" w:cs="宋体"/>
          <w:bCs/>
        </w:rPr>
        <w:t>36. 合同协议书的签订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_Toc12610 </w:instrText>
      </w:r>
      <w:r>
        <w:rPr>
          <w:rFonts w:hint="eastAsia" w:ascii="宋体" w:hAnsi="宋体" w:cs="宋体"/>
        </w:rPr>
        <w:fldChar w:fldCharType="separate"/>
      </w:r>
      <w:r>
        <w:rPr>
          <w:rFonts w:hint="eastAsia" w:ascii="宋体" w:hAnsi="宋体" w:cs="宋体"/>
        </w:rPr>
        <w:t>26</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"_Toc25453" </w:instrText>
      </w:r>
      <w:r>
        <w:fldChar w:fldCharType="separate"/>
      </w:r>
      <w:r>
        <w:rPr>
          <w:rFonts w:hint="eastAsia" w:ascii="宋体" w:hAnsi="宋体" w:cs="宋体"/>
          <w:bCs/>
        </w:rPr>
        <w:t>37. 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_Toc25453 </w:instrText>
      </w:r>
      <w:r>
        <w:rPr>
          <w:rFonts w:hint="eastAsia" w:ascii="宋体" w:hAnsi="宋体" w:cs="宋体"/>
        </w:rPr>
        <w:fldChar w:fldCharType="separate"/>
      </w:r>
      <w:r>
        <w:rPr>
          <w:rFonts w:hint="eastAsia" w:ascii="宋体" w:hAnsi="宋体" w:cs="宋体"/>
        </w:rPr>
        <w:t>27</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"_Toc10857" </w:instrText>
      </w:r>
      <w:r>
        <w:fldChar w:fldCharType="separate"/>
      </w:r>
      <w:r>
        <w:rPr>
          <w:rFonts w:hint="eastAsia" w:ascii="宋体" w:hAnsi="宋体" w:cs="宋体"/>
          <w:bCs/>
        </w:rPr>
        <w:t>38. 招标文件的解释权</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_Toc10857 </w:instrText>
      </w:r>
      <w:r>
        <w:rPr>
          <w:rFonts w:hint="eastAsia" w:ascii="宋体" w:hAnsi="宋体" w:cs="宋体"/>
        </w:rPr>
        <w:fldChar w:fldCharType="separate"/>
      </w:r>
      <w:r>
        <w:rPr>
          <w:rFonts w:hint="eastAsia" w:ascii="宋体" w:hAnsi="宋体" w:cs="宋体"/>
        </w:rPr>
        <w:t>27</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rPr>
          <w:rFonts w:ascii="宋体" w:hAnsi="宋体" w:cs="宋体"/>
        </w:rPr>
      </w:pPr>
      <w:r>
        <w:fldChar w:fldCharType="begin"/>
      </w:r>
      <w:r>
        <w:instrText xml:space="preserve"> HYPERLINK \l "_Toc14893" </w:instrText>
      </w:r>
      <w:r>
        <w:fldChar w:fldCharType="separate"/>
      </w:r>
      <w:r>
        <w:rPr>
          <w:rFonts w:hint="eastAsia" w:ascii="宋体" w:hAnsi="宋体" w:cs="宋体"/>
          <w:bCs/>
          <w:kern w:val="44"/>
          <w:lang w:val="zh-CN"/>
        </w:rPr>
        <w:t>附件一不可撤销银行履约保函格式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_Toc14893 </w:instrText>
      </w:r>
      <w:r>
        <w:rPr>
          <w:rFonts w:hint="eastAsia" w:ascii="宋体" w:hAnsi="宋体" w:cs="宋体"/>
        </w:rPr>
        <w:fldChar w:fldCharType="separate"/>
      </w:r>
      <w:r>
        <w:rPr>
          <w:rFonts w:hint="eastAsia" w:ascii="宋体" w:hAnsi="宋体" w:cs="宋体"/>
        </w:rPr>
        <w:t>27</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rPr>
          <w:rFonts w:ascii="宋体" w:hAnsi="宋体" w:cs="宋体"/>
        </w:rPr>
      </w:pPr>
      <w:r>
        <w:fldChar w:fldCharType="begin"/>
      </w:r>
      <w:r>
        <w:instrText xml:space="preserve"> HYPERLINK \l "_Toc9514" </w:instrText>
      </w:r>
      <w:r>
        <w:fldChar w:fldCharType="separate"/>
      </w:r>
      <w:r>
        <w:rPr>
          <w:rFonts w:hint="eastAsia" w:ascii="宋体" w:hAnsi="宋体" w:cs="宋体"/>
          <w:bCs/>
          <w:kern w:val="44"/>
          <w:lang w:val="zh-CN"/>
        </w:rPr>
        <w:t>附件二公证书格式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_Toc9514 </w:instrText>
      </w:r>
      <w:r>
        <w:rPr>
          <w:rFonts w:hint="eastAsia" w:ascii="宋体" w:hAnsi="宋体" w:cs="宋体"/>
        </w:rPr>
        <w:fldChar w:fldCharType="separate"/>
      </w:r>
      <w:r>
        <w:rPr>
          <w:rFonts w:hint="eastAsia" w:ascii="宋体" w:hAnsi="宋体" w:cs="宋体"/>
        </w:rPr>
        <w:t>29</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rPr>
          <w:rFonts w:ascii="宋体" w:hAnsi="宋体" w:cs="宋体"/>
        </w:rPr>
      </w:pPr>
      <w:r>
        <w:fldChar w:fldCharType="begin"/>
      </w:r>
      <w:r>
        <w:instrText xml:space="preserve"> HYPERLINK \l "_Toc31749" </w:instrText>
      </w:r>
      <w:r>
        <w:fldChar w:fldCharType="separate"/>
      </w:r>
      <w:r>
        <w:rPr>
          <w:rFonts w:hint="eastAsia" w:ascii="宋体" w:hAnsi="宋体" w:cs="宋体"/>
          <w:bCs/>
          <w:kern w:val="44"/>
          <w:lang w:val="zh-CN"/>
        </w:rPr>
        <w:t>附件三退履约担保申请表格式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_Toc31749 </w:instrText>
      </w:r>
      <w:r>
        <w:rPr>
          <w:rFonts w:hint="eastAsia" w:ascii="宋体" w:hAnsi="宋体" w:cs="宋体"/>
        </w:rPr>
        <w:fldChar w:fldCharType="separate"/>
      </w:r>
      <w:r>
        <w:rPr>
          <w:rFonts w:hint="eastAsia" w:ascii="宋体" w:hAnsi="宋体" w:cs="宋体"/>
        </w:rPr>
        <w:t>30</w:t>
      </w:r>
      <w:r>
        <w:rPr>
          <w:rFonts w:hint="eastAsia" w:ascii="宋体" w:hAnsi="宋体" w:cs="宋体"/>
        </w:rPr>
        <w:fldChar w:fldCharType="end"/>
      </w:r>
      <w:r>
        <w:rPr>
          <w:rFonts w:hint="eastAsia" w:ascii="宋体" w:hAnsi="宋体" w:cs="宋体"/>
        </w:rPr>
        <w:fldChar w:fldCharType="end"/>
      </w:r>
    </w:p>
    <w:p>
      <w:pPr>
        <w:pStyle w:val="20"/>
        <w:tabs>
          <w:tab w:val="right" w:leader="dot" w:pos="9026"/>
        </w:tabs>
        <w:rPr>
          <w:rFonts w:ascii="宋体" w:hAnsi="宋体" w:cs="宋体"/>
          <w:sz w:val="22"/>
          <w:szCs w:val="22"/>
        </w:rPr>
      </w:pPr>
      <w:r>
        <w:fldChar w:fldCharType="begin"/>
      </w:r>
      <w:r>
        <w:instrText xml:space="preserve"> HYPERLINK \l "_Toc15341" </w:instrText>
      </w:r>
      <w:r>
        <w:fldChar w:fldCharType="separate"/>
      </w:r>
      <w:r>
        <w:rPr>
          <w:rFonts w:hint="eastAsia" w:ascii="宋体" w:hAnsi="宋体" w:cs="宋体"/>
          <w:sz w:val="22"/>
          <w:szCs w:val="22"/>
        </w:rPr>
        <w:t>第三章 评标办法</w:t>
      </w:r>
      <w:r>
        <w:rPr>
          <w:rFonts w:hint="eastAsia" w:ascii="宋体" w:hAnsi="宋体" w:cs="宋体"/>
          <w:sz w:val="22"/>
          <w:szCs w:val="22"/>
        </w:rPr>
        <w:tab/>
      </w:r>
      <w:r>
        <w:rPr>
          <w:rFonts w:hint="eastAsia" w:ascii="宋体" w:hAnsi="宋体" w:cs="宋体"/>
          <w:sz w:val="22"/>
          <w:szCs w:val="22"/>
        </w:rPr>
        <w:fldChar w:fldCharType="begin"/>
      </w:r>
      <w:r>
        <w:rPr>
          <w:rFonts w:hint="eastAsia" w:ascii="宋体" w:hAnsi="宋体" w:cs="宋体"/>
          <w:sz w:val="22"/>
          <w:szCs w:val="22"/>
        </w:rPr>
        <w:instrText xml:space="preserve"> PAGEREF _Toc15341 </w:instrText>
      </w:r>
      <w:r>
        <w:rPr>
          <w:rFonts w:hint="eastAsia" w:ascii="宋体" w:hAnsi="宋体" w:cs="宋体"/>
          <w:sz w:val="22"/>
          <w:szCs w:val="22"/>
        </w:rPr>
        <w:fldChar w:fldCharType="separate"/>
      </w:r>
      <w:r>
        <w:rPr>
          <w:rFonts w:hint="eastAsia" w:ascii="宋体" w:hAnsi="宋体" w:cs="宋体"/>
          <w:sz w:val="22"/>
          <w:szCs w:val="22"/>
        </w:rPr>
        <w:t>31</w:t>
      </w:r>
      <w:r>
        <w:rPr>
          <w:rFonts w:hint="eastAsia" w:ascii="宋体" w:hAnsi="宋体" w:cs="宋体"/>
          <w:sz w:val="22"/>
          <w:szCs w:val="22"/>
        </w:rPr>
        <w:fldChar w:fldCharType="end"/>
      </w:r>
      <w:r>
        <w:rPr>
          <w:rFonts w:hint="eastAsia" w:ascii="宋体" w:hAnsi="宋体" w:cs="宋体"/>
          <w:sz w:val="22"/>
          <w:szCs w:val="22"/>
        </w:rPr>
        <w:fldChar w:fldCharType="end"/>
      </w:r>
    </w:p>
    <w:p>
      <w:pPr>
        <w:pStyle w:val="24"/>
        <w:tabs>
          <w:tab w:val="right" w:leader="dot" w:pos="9026"/>
        </w:tabs>
        <w:spacing w:line="240" w:lineRule="auto"/>
        <w:rPr>
          <w:rFonts w:ascii="宋体" w:hAnsi="宋体" w:cs="宋体"/>
        </w:rPr>
      </w:pPr>
      <w:r>
        <w:fldChar w:fldCharType="begin"/>
      </w:r>
      <w:r>
        <w:instrText xml:space="preserve"> HYPERLINK \l "_Toc19195" </w:instrText>
      </w:r>
      <w:r>
        <w:fldChar w:fldCharType="separate"/>
      </w:r>
      <w:r>
        <w:rPr>
          <w:rFonts w:hint="eastAsia" w:ascii="宋体" w:hAnsi="宋体" w:cs="宋体"/>
        </w:rPr>
        <w:t>一、评标原则和目的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_Toc19195 </w:instrText>
      </w:r>
      <w:r>
        <w:rPr>
          <w:rFonts w:hint="eastAsia" w:ascii="宋体" w:hAnsi="宋体" w:cs="宋体"/>
        </w:rPr>
        <w:fldChar w:fldCharType="separate"/>
      </w:r>
      <w:r>
        <w:rPr>
          <w:rFonts w:hint="eastAsia" w:ascii="宋体" w:hAnsi="宋体" w:cs="宋体"/>
        </w:rPr>
        <w:t>32</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rPr>
          <w:rFonts w:ascii="宋体" w:hAnsi="宋体" w:cs="宋体"/>
        </w:rPr>
      </w:pPr>
      <w:r>
        <w:fldChar w:fldCharType="begin"/>
      </w:r>
      <w:r>
        <w:instrText xml:space="preserve"> HYPERLINK \l "_Toc7412" </w:instrText>
      </w:r>
      <w:r>
        <w:fldChar w:fldCharType="separate"/>
      </w:r>
      <w:r>
        <w:rPr>
          <w:rFonts w:hint="eastAsia" w:ascii="宋体" w:hAnsi="宋体" w:cs="宋体"/>
        </w:rPr>
        <w:t>二、评标程序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_Toc7412 </w:instrText>
      </w:r>
      <w:r>
        <w:rPr>
          <w:rFonts w:hint="eastAsia" w:ascii="宋体" w:hAnsi="宋体" w:cs="宋体"/>
        </w:rPr>
        <w:fldChar w:fldCharType="separate"/>
      </w:r>
      <w:r>
        <w:rPr>
          <w:rFonts w:hint="eastAsia" w:ascii="宋体" w:hAnsi="宋体" w:cs="宋体"/>
        </w:rPr>
        <w:t>32</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rPr>
          <w:rFonts w:ascii="宋体" w:hAnsi="宋体" w:cs="宋体"/>
        </w:rPr>
      </w:pPr>
      <w:r>
        <w:fldChar w:fldCharType="begin"/>
      </w:r>
      <w:r>
        <w:instrText xml:space="preserve"> HYPERLINK \l "_Toc10062" </w:instrText>
      </w:r>
      <w:r>
        <w:fldChar w:fldCharType="separate"/>
      </w:r>
      <w:r>
        <w:rPr>
          <w:rFonts w:hint="eastAsia" w:ascii="宋体" w:hAnsi="宋体" w:cs="宋体"/>
        </w:rPr>
        <w:t>三、评分标准和细则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_Toc10062 </w:instrText>
      </w:r>
      <w:r>
        <w:rPr>
          <w:rFonts w:hint="eastAsia" w:ascii="宋体" w:hAnsi="宋体" w:cs="宋体"/>
        </w:rPr>
        <w:fldChar w:fldCharType="separate"/>
      </w:r>
      <w:r>
        <w:rPr>
          <w:rFonts w:hint="eastAsia" w:ascii="宋体" w:hAnsi="宋体" w:cs="宋体"/>
        </w:rPr>
        <w:t>35</w:t>
      </w:r>
      <w:r>
        <w:rPr>
          <w:rFonts w:hint="eastAsia" w:ascii="宋体" w:hAnsi="宋体" w:cs="宋体"/>
        </w:rPr>
        <w:fldChar w:fldCharType="end"/>
      </w:r>
      <w:r>
        <w:rPr>
          <w:rFonts w:hint="eastAsia" w:ascii="宋体" w:hAnsi="宋体" w:cs="宋体"/>
        </w:rPr>
        <w:fldChar w:fldCharType="end"/>
      </w:r>
    </w:p>
    <w:p>
      <w:pPr>
        <w:pStyle w:val="20"/>
        <w:tabs>
          <w:tab w:val="right" w:leader="dot" w:pos="9026"/>
        </w:tabs>
        <w:rPr>
          <w:rFonts w:ascii="宋体" w:hAnsi="宋体" w:cs="宋体"/>
          <w:sz w:val="22"/>
          <w:szCs w:val="22"/>
        </w:rPr>
      </w:pPr>
      <w:r>
        <w:fldChar w:fldCharType="begin"/>
      </w:r>
      <w:r>
        <w:instrText xml:space="preserve"> HYPERLINK \l "_Toc20065" </w:instrText>
      </w:r>
      <w:r>
        <w:fldChar w:fldCharType="separate"/>
      </w:r>
      <w:r>
        <w:rPr>
          <w:rFonts w:hint="eastAsia" w:ascii="宋体" w:hAnsi="宋体" w:cs="宋体"/>
          <w:sz w:val="22"/>
          <w:szCs w:val="22"/>
        </w:rPr>
        <w:t>第四章 用户需求书</w:t>
      </w:r>
      <w:r>
        <w:rPr>
          <w:rFonts w:hint="eastAsia" w:ascii="宋体" w:hAnsi="宋体" w:cs="宋体"/>
          <w:sz w:val="22"/>
          <w:szCs w:val="22"/>
        </w:rPr>
        <w:tab/>
      </w:r>
      <w:r>
        <w:rPr>
          <w:rFonts w:hint="eastAsia" w:ascii="宋体" w:hAnsi="宋体" w:cs="宋体"/>
          <w:sz w:val="22"/>
          <w:szCs w:val="22"/>
        </w:rPr>
        <w:fldChar w:fldCharType="begin"/>
      </w:r>
      <w:r>
        <w:rPr>
          <w:rFonts w:hint="eastAsia" w:ascii="宋体" w:hAnsi="宋体" w:cs="宋体"/>
          <w:sz w:val="22"/>
          <w:szCs w:val="22"/>
        </w:rPr>
        <w:instrText xml:space="preserve"> PAGEREF _Toc20065 </w:instrText>
      </w:r>
      <w:r>
        <w:rPr>
          <w:rFonts w:hint="eastAsia" w:ascii="宋体" w:hAnsi="宋体" w:cs="宋体"/>
          <w:sz w:val="22"/>
          <w:szCs w:val="22"/>
        </w:rPr>
        <w:fldChar w:fldCharType="separate"/>
      </w:r>
      <w:r>
        <w:rPr>
          <w:rFonts w:hint="eastAsia" w:ascii="宋体" w:hAnsi="宋体" w:cs="宋体"/>
          <w:sz w:val="22"/>
          <w:szCs w:val="22"/>
        </w:rPr>
        <w:t>40</w:t>
      </w:r>
      <w:r>
        <w:rPr>
          <w:rFonts w:hint="eastAsia" w:ascii="宋体" w:hAnsi="宋体" w:cs="宋体"/>
          <w:sz w:val="22"/>
          <w:szCs w:val="22"/>
        </w:rPr>
        <w:fldChar w:fldCharType="end"/>
      </w:r>
      <w:r>
        <w:rPr>
          <w:rFonts w:hint="eastAsia" w:ascii="宋体" w:hAnsi="宋体" w:cs="宋体"/>
          <w:sz w:val="22"/>
          <w:szCs w:val="22"/>
        </w:rPr>
        <w:fldChar w:fldCharType="end"/>
      </w:r>
    </w:p>
    <w:p>
      <w:pPr>
        <w:pStyle w:val="20"/>
        <w:tabs>
          <w:tab w:val="right" w:leader="dot" w:pos="9026"/>
        </w:tabs>
        <w:rPr>
          <w:rFonts w:ascii="宋体" w:hAnsi="宋体" w:cs="宋体"/>
          <w:sz w:val="22"/>
          <w:szCs w:val="22"/>
        </w:rPr>
      </w:pPr>
      <w:r>
        <w:fldChar w:fldCharType="begin"/>
      </w:r>
      <w:r>
        <w:instrText xml:space="preserve"> HYPERLINK \l "_Toc29173" </w:instrText>
      </w:r>
      <w:r>
        <w:fldChar w:fldCharType="separate"/>
      </w:r>
      <w:r>
        <w:rPr>
          <w:rFonts w:hint="eastAsia" w:ascii="宋体" w:hAnsi="宋体" w:cs="宋体"/>
          <w:sz w:val="22"/>
          <w:szCs w:val="22"/>
        </w:rPr>
        <w:t>第五章 合同格式（自定）</w:t>
      </w:r>
      <w:r>
        <w:rPr>
          <w:rFonts w:hint="eastAsia" w:ascii="宋体" w:hAnsi="宋体" w:cs="宋体"/>
          <w:sz w:val="22"/>
          <w:szCs w:val="22"/>
        </w:rPr>
        <w:tab/>
      </w:r>
      <w:r>
        <w:rPr>
          <w:rFonts w:hint="eastAsia" w:ascii="宋体" w:hAnsi="宋体" w:cs="宋体"/>
          <w:sz w:val="22"/>
          <w:szCs w:val="22"/>
        </w:rPr>
        <w:fldChar w:fldCharType="begin"/>
      </w:r>
      <w:r>
        <w:rPr>
          <w:rFonts w:hint="eastAsia" w:ascii="宋体" w:hAnsi="宋体" w:cs="宋体"/>
          <w:sz w:val="22"/>
          <w:szCs w:val="22"/>
        </w:rPr>
        <w:instrText xml:space="preserve"> PAGEREF _Toc29173 </w:instrText>
      </w:r>
      <w:r>
        <w:rPr>
          <w:rFonts w:hint="eastAsia" w:ascii="宋体" w:hAnsi="宋体" w:cs="宋体"/>
          <w:sz w:val="22"/>
          <w:szCs w:val="22"/>
        </w:rPr>
        <w:fldChar w:fldCharType="separate"/>
      </w:r>
      <w:r>
        <w:rPr>
          <w:rFonts w:hint="eastAsia" w:ascii="宋体" w:hAnsi="宋体" w:cs="宋体"/>
          <w:sz w:val="22"/>
          <w:szCs w:val="22"/>
        </w:rPr>
        <w:t>50</w:t>
      </w:r>
      <w:r>
        <w:rPr>
          <w:rFonts w:hint="eastAsia" w:ascii="宋体" w:hAnsi="宋体" w:cs="宋体"/>
          <w:sz w:val="22"/>
          <w:szCs w:val="22"/>
        </w:rPr>
        <w:fldChar w:fldCharType="end"/>
      </w:r>
      <w:r>
        <w:rPr>
          <w:rFonts w:hint="eastAsia" w:ascii="宋体" w:hAnsi="宋体" w:cs="宋体"/>
          <w:sz w:val="22"/>
          <w:szCs w:val="22"/>
        </w:rPr>
        <w:fldChar w:fldCharType="end"/>
      </w:r>
    </w:p>
    <w:p>
      <w:pPr>
        <w:pStyle w:val="20"/>
        <w:tabs>
          <w:tab w:val="right" w:leader="dot" w:pos="9026"/>
        </w:tabs>
        <w:rPr>
          <w:rFonts w:ascii="宋体" w:hAnsi="宋体" w:cs="宋体"/>
          <w:sz w:val="22"/>
          <w:szCs w:val="22"/>
        </w:rPr>
      </w:pPr>
      <w:r>
        <w:fldChar w:fldCharType="begin"/>
      </w:r>
      <w:r>
        <w:instrText xml:space="preserve"> HYPERLINK \l "_Toc15169" </w:instrText>
      </w:r>
      <w:r>
        <w:fldChar w:fldCharType="separate"/>
      </w:r>
      <w:r>
        <w:rPr>
          <w:rFonts w:hint="eastAsia" w:ascii="宋体" w:hAnsi="宋体" w:cs="宋体"/>
          <w:sz w:val="22"/>
          <w:szCs w:val="22"/>
        </w:rPr>
        <w:t>第六章 投标文件格式</w:t>
      </w:r>
      <w:r>
        <w:rPr>
          <w:rFonts w:hint="eastAsia" w:ascii="宋体" w:hAnsi="宋体" w:cs="宋体"/>
          <w:sz w:val="22"/>
          <w:szCs w:val="22"/>
        </w:rPr>
        <w:tab/>
      </w:r>
      <w:r>
        <w:rPr>
          <w:rFonts w:hint="eastAsia" w:ascii="宋体" w:hAnsi="宋体" w:cs="宋体"/>
          <w:sz w:val="22"/>
          <w:szCs w:val="22"/>
        </w:rPr>
        <w:fldChar w:fldCharType="begin"/>
      </w:r>
      <w:r>
        <w:rPr>
          <w:rFonts w:hint="eastAsia" w:ascii="宋体" w:hAnsi="宋体" w:cs="宋体"/>
          <w:sz w:val="22"/>
          <w:szCs w:val="22"/>
        </w:rPr>
        <w:instrText xml:space="preserve"> PAGEREF _Toc15169 </w:instrText>
      </w:r>
      <w:r>
        <w:rPr>
          <w:rFonts w:hint="eastAsia" w:ascii="宋体" w:hAnsi="宋体" w:cs="宋体"/>
          <w:sz w:val="22"/>
          <w:szCs w:val="22"/>
        </w:rPr>
        <w:fldChar w:fldCharType="separate"/>
      </w:r>
      <w:r>
        <w:rPr>
          <w:rFonts w:hint="eastAsia" w:ascii="宋体" w:hAnsi="宋体" w:cs="宋体"/>
          <w:sz w:val="22"/>
          <w:szCs w:val="22"/>
        </w:rPr>
        <w:t>60</w:t>
      </w:r>
      <w:r>
        <w:rPr>
          <w:rFonts w:hint="eastAsia" w:ascii="宋体" w:hAnsi="宋体" w:cs="宋体"/>
          <w:sz w:val="22"/>
          <w:szCs w:val="22"/>
        </w:rPr>
        <w:fldChar w:fldCharType="end"/>
      </w:r>
      <w:r>
        <w:rPr>
          <w:rFonts w:hint="eastAsia" w:ascii="宋体" w:hAnsi="宋体" w:cs="宋体"/>
          <w:sz w:val="22"/>
          <w:szCs w:val="22"/>
        </w:rPr>
        <w:fldChar w:fldCharType="end"/>
      </w:r>
    </w:p>
    <w:p>
      <w:pPr>
        <w:pStyle w:val="24"/>
        <w:tabs>
          <w:tab w:val="right" w:leader="dot" w:pos="9026"/>
        </w:tabs>
        <w:spacing w:line="240" w:lineRule="auto"/>
        <w:rPr>
          <w:rFonts w:ascii="宋体" w:hAnsi="宋体" w:cs="宋体"/>
        </w:rPr>
      </w:pPr>
      <w:r>
        <w:fldChar w:fldCharType="begin"/>
      </w:r>
      <w:r>
        <w:instrText xml:space="preserve"> HYPERLINK \l "_Toc2035" </w:instrText>
      </w:r>
      <w:r>
        <w:fldChar w:fldCharType="separate"/>
      </w:r>
      <w:r>
        <w:rPr>
          <w:rFonts w:hint="eastAsia" w:ascii="宋体" w:hAnsi="宋体" w:cs="宋体"/>
          <w:bCs/>
          <w:spacing w:val="-6"/>
        </w:rPr>
        <w:t>一、价格部分文件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_Toc2035 </w:instrText>
      </w:r>
      <w:r>
        <w:rPr>
          <w:rFonts w:hint="eastAsia" w:ascii="宋体" w:hAnsi="宋体" w:cs="宋体"/>
        </w:rPr>
        <w:fldChar w:fldCharType="separate"/>
      </w:r>
      <w:r>
        <w:rPr>
          <w:rFonts w:hint="eastAsia" w:ascii="宋体" w:hAnsi="宋体" w:cs="宋体"/>
        </w:rPr>
        <w:t>61</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"_Toc6673" </w:instrText>
      </w:r>
      <w:r>
        <w:fldChar w:fldCharType="separate"/>
      </w:r>
      <w:r>
        <w:rPr>
          <w:rFonts w:hint="eastAsia" w:ascii="宋体" w:hAnsi="宋体" w:cs="宋体"/>
        </w:rPr>
        <w:t>2</w:t>
      </w:r>
      <w:r>
        <w:rPr>
          <w:rFonts w:hint="eastAsia" w:ascii="宋体" w:hAnsi="宋体" w:cs="宋体"/>
          <w:bCs/>
        </w:rPr>
        <w:t xml:space="preserve">. </w:t>
      </w:r>
      <w:r>
        <w:rPr>
          <w:rFonts w:hint="eastAsia" w:ascii="宋体" w:hAnsi="宋体" w:cs="宋体"/>
        </w:rPr>
        <w:t>投标分项报价表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_Toc6673 </w:instrText>
      </w:r>
      <w:r>
        <w:rPr>
          <w:rFonts w:hint="eastAsia" w:ascii="宋体" w:hAnsi="宋体" w:cs="宋体"/>
        </w:rPr>
        <w:fldChar w:fldCharType="separate"/>
      </w:r>
      <w:r>
        <w:rPr>
          <w:rFonts w:hint="eastAsia" w:ascii="宋体" w:hAnsi="宋体" w:cs="宋体"/>
        </w:rPr>
        <w:t>63</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rPr>
          <w:rFonts w:ascii="宋体" w:hAnsi="宋体" w:cs="宋体"/>
        </w:rPr>
      </w:pPr>
      <w:r>
        <w:fldChar w:fldCharType="begin"/>
      </w:r>
      <w:r>
        <w:instrText xml:space="preserve"> HYPERLINK \l "_Toc25927" </w:instrText>
      </w:r>
      <w:r>
        <w:fldChar w:fldCharType="separate"/>
      </w:r>
      <w:r>
        <w:rPr>
          <w:rFonts w:hint="eastAsia" w:ascii="宋体" w:hAnsi="宋体" w:cs="宋体"/>
          <w:bCs/>
          <w:spacing w:val="-6"/>
        </w:rPr>
        <w:t>二、商务、技术部分文件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_Toc25927 </w:instrText>
      </w:r>
      <w:r>
        <w:rPr>
          <w:rFonts w:hint="eastAsia" w:ascii="宋体" w:hAnsi="宋体" w:cs="宋体"/>
        </w:rPr>
        <w:fldChar w:fldCharType="separate"/>
      </w:r>
      <w:r>
        <w:rPr>
          <w:rFonts w:hint="eastAsia" w:ascii="宋体" w:hAnsi="宋体" w:cs="宋体"/>
        </w:rPr>
        <w:t>64</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"_Toc97" </w:instrText>
      </w:r>
      <w:r>
        <w:fldChar w:fldCharType="separate"/>
      </w:r>
      <w:r>
        <w:rPr>
          <w:rFonts w:hint="eastAsia" w:ascii="宋体" w:hAnsi="宋体" w:cs="宋体"/>
        </w:rPr>
        <w:t>1、投标函</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_Toc97 </w:instrText>
      </w:r>
      <w:r>
        <w:rPr>
          <w:rFonts w:hint="eastAsia" w:ascii="宋体" w:hAnsi="宋体" w:cs="宋体"/>
        </w:rPr>
        <w:fldChar w:fldCharType="separate"/>
      </w:r>
      <w:r>
        <w:rPr>
          <w:rFonts w:hint="eastAsia" w:ascii="宋体" w:hAnsi="宋体" w:cs="宋体"/>
        </w:rPr>
        <w:t>65</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"_Toc29842" </w:instrText>
      </w:r>
      <w:r>
        <w:fldChar w:fldCharType="separate"/>
      </w:r>
      <w:r>
        <w:rPr>
          <w:rFonts w:hint="eastAsia" w:ascii="宋体" w:hAnsi="宋体" w:cs="宋体"/>
        </w:rPr>
        <w:t>2、承诺书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_Toc29842 </w:instrText>
      </w:r>
      <w:r>
        <w:rPr>
          <w:rFonts w:hint="eastAsia" w:ascii="宋体" w:hAnsi="宋体" w:cs="宋体"/>
        </w:rPr>
        <w:fldChar w:fldCharType="separate"/>
      </w:r>
      <w:r>
        <w:rPr>
          <w:rFonts w:hint="eastAsia" w:ascii="宋体" w:hAnsi="宋体" w:cs="宋体"/>
        </w:rPr>
        <w:t>66</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"_Toc21620" </w:instrText>
      </w:r>
      <w:r>
        <w:fldChar w:fldCharType="separate"/>
      </w:r>
      <w:r>
        <w:rPr>
          <w:rFonts w:hint="eastAsia" w:ascii="宋体" w:hAnsi="宋体" w:cs="宋体"/>
        </w:rPr>
        <w:t>3. 法定代表人身份证明书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_Toc21620 </w:instrText>
      </w:r>
      <w:r>
        <w:rPr>
          <w:rFonts w:hint="eastAsia" w:ascii="宋体" w:hAnsi="宋体" w:cs="宋体"/>
        </w:rPr>
        <w:fldChar w:fldCharType="separate"/>
      </w:r>
      <w:r>
        <w:rPr>
          <w:rFonts w:hint="eastAsia" w:ascii="宋体" w:hAnsi="宋体" w:cs="宋体"/>
        </w:rPr>
        <w:t>67</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"_Toc6303" </w:instrText>
      </w:r>
      <w:r>
        <w:fldChar w:fldCharType="separate"/>
      </w:r>
      <w:r>
        <w:rPr>
          <w:rFonts w:hint="eastAsia" w:ascii="宋体" w:hAnsi="宋体" w:cs="宋体"/>
        </w:rPr>
        <w:t>4、法定代表人授权委托书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_Toc6303 </w:instrText>
      </w:r>
      <w:r>
        <w:rPr>
          <w:rFonts w:hint="eastAsia" w:ascii="宋体" w:hAnsi="宋体" w:cs="宋体"/>
        </w:rPr>
        <w:fldChar w:fldCharType="separate"/>
      </w:r>
      <w:r>
        <w:rPr>
          <w:rFonts w:hint="eastAsia" w:ascii="宋体" w:hAnsi="宋体" w:cs="宋体"/>
        </w:rPr>
        <w:t>68</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"_Toc5401" </w:instrText>
      </w:r>
      <w:r>
        <w:fldChar w:fldCharType="separate"/>
      </w:r>
      <w:r>
        <w:rPr>
          <w:rFonts w:hint="eastAsia" w:ascii="宋体" w:hAnsi="宋体" w:cs="宋体"/>
        </w:rPr>
        <w:t>5、资格文件声明函</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_Toc5401 </w:instrText>
      </w:r>
      <w:r>
        <w:rPr>
          <w:rFonts w:hint="eastAsia" w:ascii="宋体" w:hAnsi="宋体" w:cs="宋体"/>
        </w:rPr>
        <w:fldChar w:fldCharType="separate"/>
      </w:r>
      <w:r>
        <w:rPr>
          <w:rFonts w:hint="eastAsia" w:ascii="宋体" w:hAnsi="宋体" w:cs="宋体"/>
        </w:rPr>
        <w:t>69</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"_Toc10095" </w:instrText>
      </w:r>
      <w:r>
        <w:fldChar w:fldCharType="separate"/>
      </w:r>
      <w:r>
        <w:rPr>
          <w:rFonts w:hint="eastAsia" w:ascii="宋体" w:hAnsi="宋体" w:cs="宋体"/>
        </w:rPr>
        <w:t>6、投标单位基本情况、简介</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_Toc10095 </w:instrText>
      </w:r>
      <w:r>
        <w:rPr>
          <w:rFonts w:hint="eastAsia" w:ascii="宋体" w:hAnsi="宋体" w:cs="宋体"/>
        </w:rPr>
        <w:fldChar w:fldCharType="separate"/>
      </w:r>
      <w:r>
        <w:rPr>
          <w:rFonts w:hint="eastAsia" w:ascii="宋体" w:hAnsi="宋体" w:cs="宋体"/>
        </w:rPr>
        <w:t>70</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"_Toc28941" </w:instrText>
      </w:r>
      <w:r>
        <w:fldChar w:fldCharType="separate"/>
      </w:r>
      <w:r>
        <w:rPr>
          <w:rFonts w:hint="eastAsia" w:ascii="宋体" w:hAnsi="宋体" w:cs="宋体"/>
        </w:rPr>
        <w:t>7、投标人资格证明文件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_Toc28941 </w:instrText>
      </w:r>
      <w:r>
        <w:rPr>
          <w:rFonts w:hint="eastAsia" w:ascii="宋体" w:hAnsi="宋体" w:cs="宋体"/>
        </w:rPr>
        <w:fldChar w:fldCharType="separate"/>
      </w:r>
      <w:r>
        <w:rPr>
          <w:rFonts w:hint="eastAsia" w:ascii="宋体" w:hAnsi="宋体" w:cs="宋体"/>
        </w:rPr>
        <w:t>71</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"_Toc2691" </w:instrText>
      </w:r>
      <w:r>
        <w:fldChar w:fldCharType="separate"/>
      </w:r>
      <w:r>
        <w:rPr>
          <w:rFonts w:hint="eastAsia" w:ascii="宋体" w:hAnsi="宋体" w:cs="宋体"/>
        </w:rPr>
        <w:t>8、最近3年企业牵涉的主要诉讼案件或仲裁案件或处罚说明格式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_Toc2691 </w:instrText>
      </w:r>
      <w:r>
        <w:rPr>
          <w:rFonts w:hint="eastAsia" w:ascii="宋体" w:hAnsi="宋体" w:cs="宋体"/>
        </w:rPr>
        <w:fldChar w:fldCharType="separate"/>
      </w:r>
      <w:r>
        <w:rPr>
          <w:rFonts w:hint="eastAsia" w:ascii="宋体" w:hAnsi="宋体" w:cs="宋体"/>
        </w:rPr>
        <w:t>72</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"_Toc12963" </w:instrText>
      </w:r>
      <w:r>
        <w:fldChar w:fldCharType="separate"/>
      </w:r>
      <w:r>
        <w:rPr>
          <w:rFonts w:hint="eastAsia" w:ascii="宋体" w:hAnsi="宋体" w:cs="宋体"/>
        </w:rPr>
        <w:t>9、业绩情况一览表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_Toc12963 </w:instrText>
      </w:r>
      <w:r>
        <w:rPr>
          <w:rFonts w:hint="eastAsia" w:ascii="宋体" w:hAnsi="宋体" w:cs="宋体"/>
        </w:rPr>
        <w:fldChar w:fldCharType="separate"/>
      </w:r>
      <w:r>
        <w:rPr>
          <w:rFonts w:hint="eastAsia" w:ascii="宋体" w:hAnsi="宋体" w:cs="宋体"/>
        </w:rPr>
        <w:t>73</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"_Toc5738" </w:instrText>
      </w:r>
      <w:r>
        <w:fldChar w:fldCharType="separate"/>
      </w:r>
      <w:r>
        <w:rPr>
          <w:rFonts w:hint="eastAsia" w:ascii="宋体" w:hAnsi="宋体" w:cs="宋体"/>
        </w:rPr>
        <w:t>10、拟投入本项目的服务团队人员情况表格式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_Toc5738 </w:instrText>
      </w:r>
      <w:r>
        <w:rPr>
          <w:rFonts w:hint="eastAsia" w:ascii="宋体" w:hAnsi="宋体" w:cs="宋体"/>
        </w:rPr>
        <w:fldChar w:fldCharType="separate"/>
      </w:r>
      <w:r>
        <w:rPr>
          <w:rFonts w:hint="eastAsia" w:ascii="宋体" w:hAnsi="宋体" w:cs="宋体"/>
        </w:rPr>
        <w:t>74</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"_Toc27023" </w:instrText>
      </w:r>
      <w:r>
        <w:fldChar w:fldCharType="separate"/>
      </w:r>
      <w:r>
        <w:rPr>
          <w:rFonts w:hint="eastAsia" w:ascii="宋体" w:hAnsi="宋体" w:cs="宋体"/>
          <w:bCs/>
        </w:rPr>
        <w:t xml:space="preserve">11. </w:t>
      </w:r>
      <w:r>
        <w:rPr>
          <w:rFonts w:hint="eastAsia" w:ascii="宋体" w:hAnsi="宋体" w:cs="宋体"/>
        </w:rPr>
        <w:t>拟在本项目中投入的设备一览表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_Toc27023 </w:instrText>
      </w:r>
      <w:r>
        <w:rPr>
          <w:rFonts w:hint="eastAsia" w:ascii="宋体" w:hAnsi="宋体" w:cs="宋体"/>
        </w:rPr>
        <w:fldChar w:fldCharType="separate"/>
      </w:r>
      <w:r>
        <w:rPr>
          <w:rFonts w:hint="eastAsia" w:ascii="宋体" w:hAnsi="宋体" w:cs="宋体"/>
        </w:rPr>
        <w:t>76</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"_Toc31719" </w:instrText>
      </w:r>
      <w:r>
        <w:fldChar w:fldCharType="separate"/>
      </w:r>
      <w:r>
        <w:rPr>
          <w:rFonts w:hint="eastAsia" w:ascii="宋体" w:hAnsi="宋体" w:cs="宋体"/>
          <w:bCs/>
        </w:rPr>
        <w:t xml:space="preserve">12. </w:t>
      </w:r>
      <w:r>
        <w:rPr>
          <w:rFonts w:hint="eastAsia" w:ascii="宋体" w:hAnsi="宋体" w:cs="宋体"/>
        </w:rPr>
        <w:t>服务方案</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_Toc31719 </w:instrText>
      </w:r>
      <w:r>
        <w:rPr>
          <w:rFonts w:hint="eastAsia" w:ascii="宋体" w:hAnsi="宋体" w:cs="宋体"/>
        </w:rPr>
        <w:fldChar w:fldCharType="separate"/>
      </w:r>
      <w:r>
        <w:rPr>
          <w:rFonts w:hint="eastAsia" w:ascii="宋体" w:hAnsi="宋体" w:cs="宋体"/>
        </w:rPr>
        <w:t>77</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"_Toc19447" </w:instrText>
      </w:r>
      <w:r>
        <w:fldChar w:fldCharType="separate"/>
      </w:r>
      <w:r>
        <w:rPr>
          <w:rFonts w:hint="eastAsia" w:ascii="宋体" w:hAnsi="宋体" w:cs="宋体"/>
        </w:rPr>
        <w:t>13</w:t>
      </w:r>
      <w:r>
        <w:rPr>
          <w:rFonts w:hint="eastAsia" w:ascii="宋体" w:hAnsi="宋体" w:cs="宋体"/>
          <w:bCs/>
        </w:rPr>
        <w:t xml:space="preserve">. </w:t>
      </w:r>
      <w:r>
        <w:rPr>
          <w:rFonts w:hint="eastAsia" w:ascii="宋体" w:hAnsi="宋体" w:cs="宋体"/>
        </w:rPr>
        <w:t>技术条款偏离表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_Toc19447 </w:instrText>
      </w:r>
      <w:r>
        <w:rPr>
          <w:rFonts w:hint="eastAsia" w:ascii="宋体" w:hAnsi="宋体" w:cs="宋体"/>
        </w:rPr>
        <w:fldChar w:fldCharType="separate"/>
      </w:r>
      <w:r>
        <w:rPr>
          <w:rFonts w:hint="eastAsia" w:ascii="宋体" w:hAnsi="宋体" w:cs="宋体"/>
        </w:rPr>
        <w:t>78</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"_Toc1838" </w:instrText>
      </w:r>
      <w:r>
        <w:fldChar w:fldCharType="separate"/>
      </w:r>
      <w:r>
        <w:rPr>
          <w:rFonts w:hint="eastAsia" w:ascii="宋体" w:hAnsi="宋体" w:cs="宋体"/>
        </w:rPr>
        <w:t>14</w:t>
      </w:r>
      <w:r>
        <w:rPr>
          <w:rFonts w:hint="eastAsia" w:ascii="宋体" w:hAnsi="宋体" w:cs="宋体"/>
          <w:bCs/>
        </w:rPr>
        <w:t xml:space="preserve">. </w:t>
      </w:r>
      <w:r>
        <w:rPr>
          <w:rFonts w:hint="eastAsia" w:ascii="宋体" w:hAnsi="宋体" w:cs="宋体"/>
        </w:rPr>
        <w:t>商务条款偏离表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_Toc1838 </w:instrText>
      </w:r>
      <w:r>
        <w:rPr>
          <w:rFonts w:hint="eastAsia" w:ascii="宋体" w:hAnsi="宋体" w:cs="宋体"/>
        </w:rPr>
        <w:fldChar w:fldCharType="separate"/>
      </w:r>
      <w:r>
        <w:rPr>
          <w:rFonts w:hint="eastAsia" w:ascii="宋体" w:hAnsi="宋体" w:cs="宋体"/>
        </w:rPr>
        <w:t>79</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"_Toc20804" </w:instrText>
      </w:r>
      <w:r>
        <w:fldChar w:fldCharType="separate"/>
      </w:r>
      <w:r>
        <w:rPr>
          <w:rFonts w:hint="eastAsia" w:ascii="宋体" w:hAnsi="宋体" w:cs="宋体"/>
        </w:rPr>
        <w:t>15.合同条款偏离表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_Toc20804 </w:instrText>
      </w:r>
      <w:r>
        <w:rPr>
          <w:rFonts w:hint="eastAsia" w:ascii="宋体" w:hAnsi="宋体" w:cs="宋体"/>
        </w:rPr>
        <w:fldChar w:fldCharType="separate"/>
      </w:r>
      <w:r>
        <w:rPr>
          <w:rFonts w:hint="eastAsia" w:ascii="宋体" w:hAnsi="宋体" w:cs="宋体"/>
        </w:rPr>
        <w:t>80</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"_Toc17919" </w:instrText>
      </w:r>
      <w:r>
        <w:fldChar w:fldCharType="separate"/>
      </w:r>
      <w:r>
        <w:rPr>
          <w:rFonts w:hint="eastAsia" w:ascii="宋体" w:hAnsi="宋体" w:cs="宋体"/>
        </w:rPr>
        <w:t>16</w:t>
      </w:r>
      <w:r>
        <w:rPr>
          <w:rFonts w:hint="eastAsia" w:ascii="宋体" w:hAnsi="宋体" w:cs="宋体"/>
          <w:bCs/>
        </w:rPr>
        <w:t xml:space="preserve">. </w:t>
      </w:r>
      <w:r>
        <w:rPr>
          <w:rFonts w:hint="eastAsia" w:ascii="宋体" w:hAnsi="宋体" w:cs="宋体"/>
        </w:rPr>
        <w:t>投标保证金汇入情况说明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_Toc17919 </w:instrText>
      </w:r>
      <w:r>
        <w:rPr>
          <w:rFonts w:hint="eastAsia" w:ascii="宋体" w:hAnsi="宋体" w:cs="宋体"/>
        </w:rPr>
        <w:fldChar w:fldCharType="separate"/>
      </w:r>
      <w:r>
        <w:rPr>
          <w:rFonts w:hint="eastAsia" w:ascii="宋体" w:hAnsi="宋体" w:cs="宋体"/>
        </w:rPr>
        <w:t>81</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"_Toc23625" </w:instrText>
      </w:r>
      <w:r>
        <w:fldChar w:fldCharType="separate"/>
      </w:r>
      <w:r>
        <w:rPr>
          <w:rFonts w:hint="eastAsia" w:ascii="宋体" w:hAnsi="宋体" w:cs="宋体"/>
        </w:rPr>
        <w:t>17</w:t>
      </w:r>
      <w:r>
        <w:rPr>
          <w:rFonts w:hint="eastAsia" w:ascii="宋体" w:hAnsi="宋体" w:cs="宋体"/>
          <w:bCs/>
        </w:rPr>
        <w:t xml:space="preserve">. </w:t>
      </w:r>
      <w:r>
        <w:rPr>
          <w:rFonts w:hint="eastAsia" w:ascii="宋体" w:hAnsi="宋体" w:cs="宋体"/>
        </w:rPr>
        <w:t>中标服务费承诺书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_Toc23625 </w:instrText>
      </w:r>
      <w:r>
        <w:rPr>
          <w:rFonts w:hint="eastAsia" w:ascii="宋体" w:hAnsi="宋体" w:cs="宋体"/>
        </w:rPr>
        <w:fldChar w:fldCharType="separate"/>
      </w:r>
      <w:r>
        <w:rPr>
          <w:rFonts w:hint="eastAsia" w:ascii="宋体" w:hAnsi="宋体" w:cs="宋体"/>
        </w:rPr>
        <w:t>82</w:t>
      </w:r>
      <w:r>
        <w:rPr>
          <w:rFonts w:hint="eastAsia" w:ascii="宋体" w:hAnsi="宋体" w:cs="宋体"/>
        </w:rPr>
        <w:fldChar w:fldCharType="end"/>
      </w:r>
      <w:r>
        <w:rPr>
          <w:rFonts w:hint="eastAsia" w:ascii="宋体" w:hAnsi="宋体" w:cs="宋体"/>
        </w:rPr>
        <w:fldChar w:fldCharType="end"/>
      </w:r>
    </w:p>
    <w:p>
      <w:pPr>
        <w:pStyle w:val="12"/>
        <w:tabs>
          <w:tab w:val="right" w:leader="dot" w:pos="9026"/>
        </w:tabs>
        <w:spacing w:line="240" w:lineRule="auto"/>
        <w:rPr>
          <w:rFonts w:ascii="宋体" w:hAnsi="宋体" w:cs="宋体"/>
        </w:rPr>
      </w:pPr>
      <w:r>
        <w:fldChar w:fldCharType="begin"/>
      </w:r>
      <w:r>
        <w:instrText xml:space="preserve"> HYPERLINK \l "_Toc13228" </w:instrText>
      </w:r>
      <w:r>
        <w:fldChar w:fldCharType="separate"/>
      </w:r>
      <w:r>
        <w:rPr>
          <w:rFonts w:hint="eastAsia" w:ascii="宋体" w:hAnsi="宋体" w:cs="宋体"/>
        </w:rPr>
        <w:t>18.</w:t>
      </w:r>
      <w:r>
        <w:rPr>
          <w:rFonts w:hint="eastAsia" w:ascii="宋体" w:hAnsi="宋体" w:cs="宋体"/>
          <w:bCs/>
        </w:rPr>
        <w:t xml:space="preserve"> </w:t>
      </w:r>
      <w:r>
        <w:rPr>
          <w:rFonts w:hint="eastAsia" w:ascii="宋体" w:hAnsi="宋体" w:cs="宋体"/>
        </w:rPr>
        <w:t>投标人认为需加以说明的其他内容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_Toc13228 </w:instrText>
      </w:r>
      <w:r>
        <w:rPr>
          <w:rFonts w:hint="eastAsia" w:ascii="宋体" w:hAnsi="宋体" w:cs="宋体"/>
        </w:rPr>
        <w:fldChar w:fldCharType="separate"/>
      </w:r>
      <w:r>
        <w:rPr>
          <w:rFonts w:hint="eastAsia" w:ascii="宋体" w:hAnsi="宋体" w:cs="宋体"/>
        </w:rPr>
        <w:t>83</w:t>
      </w:r>
      <w:r>
        <w:rPr>
          <w:rFonts w:hint="eastAsia" w:ascii="宋体" w:hAnsi="宋体" w:cs="宋体"/>
        </w:rPr>
        <w:fldChar w:fldCharType="end"/>
      </w:r>
      <w:r>
        <w:rPr>
          <w:rFonts w:hint="eastAsia" w:ascii="宋体" w:hAnsi="宋体" w:cs="宋体"/>
        </w:rPr>
        <w:fldChar w:fldCharType="end"/>
      </w:r>
    </w:p>
    <w:p>
      <w:pPr>
        <w:pStyle w:val="24"/>
        <w:tabs>
          <w:tab w:val="right" w:leader="dot" w:pos="9026"/>
        </w:tabs>
        <w:spacing w:line="240" w:lineRule="auto"/>
      </w:pPr>
      <w:r>
        <w:fldChar w:fldCharType="begin"/>
      </w:r>
      <w:r>
        <w:instrText xml:space="preserve"> HYPERLINK \l "_Toc14255" </w:instrText>
      </w:r>
      <w:r>
        <w:fldChar w:fldCharType="separate"/>
      </w:r>
      <w:r>
        <w:rPr>
          <w:rFonts w:hint="eastAsia" w:ascii="宋体" w:hAnsi="宋体" w:cs="宋体"/>
          <w:bCs/>
          <w:spacing w:val="-6"/>
        </w:rPr>
        <w:t>三、唱标信封</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_Toc14255 </w:instrText>
      </w:r>
      <w:r>
        <w:rPr>
          <w:rFonts w:hint="eastAsia" w:ascii="宋体" w:hAnsi="宋体" w:cs="宋体"/>
        </w:rPr>
        <w:fldChar w:fldCharType="separate"/>
      </w:r>
      <w:r>
        <w:rPr>
          <w:rFonts w:hint="eastAsia" w:ascii="宋体" w:hAnsi="宋体" w:cs="宋体"/>
        </w:rPr>
        <w:t>84</w:t>
      </w:r>
      <w:r>
        <w:rPr>
          <w:rFonts w:hint="eastAsia" w:ascii="宋体" w:hAnsi="宋体" w:cs="宋体"/>
        </w:rPr>
        <w:fldChar w:fldCharType="end"/>
      </w:r>
      <w:r>
        <w:rPr>
          <w:rFonts w:hint="eastAsia" w:ascii="宋体" w:hAnsi="宋体" w:cs="宋体"/>
        </w:rPr>
        <w:fldChar w:fldCharType="end"/>
      </w:r>
    </w:p>
    <w:p>
      <w:r>
        <w:rPr>
          <w:rFonts w:hint="eastAsia" w:ascii="宋体" w:hAnsi="宋体" w:cs="宋体"/>
          <w:szCs w:val="22"/>
        </w:rPr>
        <w:fldChar w:fldCharType="end"/>
      </w: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pStyle w:val="2"/>
        <w:rPr>
          <w:rFonts w:ascii="宋体" w:hAnsi="宋体" w:cs="宋体"/>
          <w:sz w:val="32"/>
          <w:szCs w:val="32"/>
        </w:rPr>
      </w:pPr>
    </w:p>
    <w:p>
      <w:pPr>
        <w:rPr>
          <w:rFonts w:ascii="宋体" w:hAnsi="宋体" w:cs="宋体"/>
          <w:b/>
          <w:bCs/>
          <w:sz w:val="32"/>
          <w:szCs w:val="32"/>
        </w:rPr>
      </w:pPr>
    </w:p>
    <w:p>
      <w:pPr>
        <w:pStyle w:val="2"/>
        <w:rPr>
          <w:rFonts w:ascii="宋体" w:hAnsi="宋体" w:cs="宋体"/>
          <w:sz w:val="32"/>
          <w:szCs w:val="32"/>
        </w:rPr>
      </w:pPr>
    </w:p>
    <w:p>
      <w:pPr>
        <w:rPr>
          <w:rFonts w:ascii="宋体" w:hAnsi="宋体" w:cs="宋体"/>
          <w:b/>
          <w:bCs/>
          <w:sz w:val="32"/>
          <w:szCs w:val="32"/>
        </w:rPr>
      </w:pPr>
    </w:p>
    <w:p>
      <w:pPr>
        <w:pStyle w:val="2"/>
        <w:rPr>
          <w:rFonts w:ascii="宋体" w:hAnsi="宋体" w:cs="宋体"/>
          <w:sz w:val="32"/>
          <w:szCs w:val="32"/>
        </w:rPr>
      </w:pPr>
    </w:p>
    <w:p>
      <w:pPr>
        <w:rPr>
          <w:rFonts w:ascii="宋体" w:hAnsi="宋体" w:cs="宋体"/>
          <w:b/>
          <w:bCs/>
          <w:sz w:val="32"/>
          <w:szCs w:val="32"/>
        </w:rPr>
      </w:pPr>
    </w:p>
    <w:p>
      <w:pPr>
        <w:pStyle w:val="2"/>
        <w:rPr>
          <w:rFonts w:ascii="宋体" w:hAnsi="宋体" w:cs="宋体"/>
          <w:sz w:val="32"/>
          <w:szCs w:val="32"/>
        </w:rPr>
      </w:pPr>
    </w:p>
    <w:p>
      <w:pPr>
        <w:rPr>
          <w:rFonts w:ascii="宋体" w:hAnsi="宋体" w:cs="宋体"/>
          <w:b/>
          <w:bCs/>
          <w:sz w:val="32"/>
          <w:szCs w:val="32"/>
        </w:rPr>
      </w:pPr>
    </w:p>
    <w:p>
      <w:pPr>
        <w:pStyle w:val="2"/>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snapToGrid w:val="0"/>
        <w:spacing w:line="360" w:lineRule="auto"/>
        <w:jc w:val="center"/>
        <w:rPr>
          <w:rFonts w:ascii="宋体" w:hAnsi="宋体" w:cs="宋体"/>
          <w:b/>
          <w:bCs/>
          <w:sz w:val="32"/>
          <w:szCs w:val="32"/>
        </w:rPr>
      </w:pPr>
    </w:p>
    <w:p>
      <w:pPr>
        <w:pStyle w:val="3"/>
        <w:numPr>
          <w:ilvl w:val="0"/>
          <w:numId w:val="1"/>
        </w:numPr>
        <w:jc w:val="center"/>
        <w:rPr>
          <w:rFonts w:ascii="宋体" w:hAnsi="宋体"/>
        </w:rPr>
      </w:pPr>
      <w:bookmarkStart w:id="0" w:name="_Toc7100"/>
      <w:bookmarkStart w:id="1" w:name="_Toc32073"/>
      <w:bookmarkStart w:id="2" w:name="_Toc441844047"/>
      <w:bookmarkStart w:id="3" w:name="_Toc427232293"/>
      <w:r>
        <w:rPr>
          <w:rFonts w:hint="eastAsia" w:ascii="宋体" w:hAnsi="宋体"/>
        </w:rPr>
        <w:t>投标邀请</w:t>
      </w:r>
      <w:bookmarkEnd w:id="0"/>
      <w:bookmarkEnd w:id="1"/>
      <w:bookmarkEnd w:id="2"/>
      <w:bookmarkEnd w:id="3"/>
    </w:p>
    <w:p>
      <w:pPr>
        <w:rPr>
          <w:rFonts w:ascii="宋体" w:hAnsi="宋体"/>
        </w:rPr>
      </w:pPr>
    </w:p>
    <w:p>
      <w:pPr>
        <w:pStyle w:val="2"/>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widowControl/>
        <w:jc w:val="left"/>
        <w:rPr>
          <w:rFonts w:ascii="宋体" w:hAnsi="宋体" w:cs="宋体"/>
          <w:b/>
          <w:bCs/>
          <w:sz w:val="32"/>
          <w:szCs w:val="32"/>
        </w:rPr>
      </w:pPr>
    </w:p>
    <w:p>
      <w:pPr>
        <w:pStyle w:val="4"/>
        <w:ind w:left="0" w:firstLine="0"/>
        <w:jc w:val="center"/>
        <w:rPr>
          <w:rFonts w:ascii="宋体" w:hAnsi="宋体" w:eastAsia="宋体" w:cs="宋体"/>
          <w:b w:val="0"/>
          <w:bCs/>
          <w:szCs w:val="32"/>
        </w:rPr>
      </w:pPr>
      <w:bookmarkStart w:id="4" w:name="_Toc3249"/>
      <w:bookmarkStart w:id="5" w:name="_Toc441844048"/>
      <w:bookmarkStart w:id="6" w:name="_Toc22562"/>
      <w:r>
        <w:rPr>
          <w:rFonts w:hint="eastAsia" w:ascii="宋体" w:hAnsi="宋体" w:eastAsia="宋体" w:cs="宋体"/>
          <w:bCs/>
          <w:szCs w:val="32"/>
        </w:rPr>
        <w:t>一、 投标邀请函</w:t>
      </w:r>
      <w:bookmarkEnd w:id="4"/>
      <w:bookmarkEnd w:id="5"/>
      <w:bookmarkEnd w:id="6"/>
    </w:p>
    <w:p>
      <w:pPr>
        <w:snapToGrid w:val="0"/>
        <w:spacing w:line="360" w:lineRule="auto"/>
        <w:rPr>
          <w:rFonts w:ascii="宋体" w:hAnsi="宋体" w:cs="宋体"/>
          <w:bCs/>
          <w:sz w:val="22"/>
          <w:szCs w:val="22"/>
        </w:rPr>
      </w:pP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 xml:space="preserve">采购编号： </w:t>
      </w:r>
      <w:r>
        <w:rPr>
          <w:rFonts w:ascii="宋体" w:hAnsi="宋体" w:cs="宋体"/>
          <w:bCs/>
          <w:sz w:val="22"/>
          <w:szCs w:val="22"/>
        </w:rPr>
        <w:t>BS-CG2020058</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项目名称：</w:t>
      </w:r>
      <w:r>
        <w:rPr>
          <w:rFonts w:hint="eastAsia" w:ascii="宋体" w:hAnsi="宋体" w:cs="宋体"/>
          <w:bCs/>
          <w:sz w:val="22"/>
          <w:szCs w:val="22"/>
          <w:u w:val="single"/>
        </w:rPr>
        <w:t xml:space="preserve"> 东莞巴士有限公司2021—2024年场地保洁服务采购项目</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采购内容：</w:t>
      </w:r>
    </w:p>
    <w:tbl>
      <w:tblPr>
        <w:tblStyle w:val="30"/>
        <w:tblW w:w="10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4387"/>
        <w:gridCol w:w="3119"/>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58" w:type="dxa"/>
            <w:vAlign w:val="center"/>
          </w:tcPr>
          <w:p>
            <w:pPr>
              <w:snapToGrid w:val="0"/>
              <w:spacing w:line="360" w:lineRule="auto"/>
              <w:jc w:val="center"/>
              <w:rPr>
                <w:rFonts w:ascii="宋体" w:hAnsi="宋体" w:cs="宋体"/>
                <w:b/>
                <w:bCs/>
                <w:sz w:val="22"/>
                <w:szCs w:val="22"/>
              </w:rPr>
            </w:pPr>
            <w:r>
              <w:rPr>
                <w:rFonts w:hint="eastAsia" w:ascii="宋体" w:hAnsi="宋体" w:cs="宋体"/>
                <w:b/>
                <w:bCs/>
                <w:sz w:val="22"/>
                <w:szCs w:val="22"/>
              </w:rPr>
              <w:t>包号</w:t>
            </w:r>
          </w:p>
        </w:tc>
        <w:tc>
          <w:tcPr>
            <w:tcW w:w="4387" w:type="dxa"/>
            <w:vAlign w:val="center"/>
          </w:tcPr>
          <w:p>
            <w:pPr>
              <w:snapToGrid w:val="0"/>
              <w:spacing w:line="360" w:lineRule="auto"/>
              <w:jc w:val="center"/>
              <w:rPr>
                <w:rFonts w:ascii="宋体" w:hAnsi="宋体" w:cs="宋体"/>
                <w:b/>
                <w:bCs/>
                <w:sz w:val="22"/>
                <w:szCs w:val="22"/>
              </w:rPr>
            </w:pPr>
            <w:r>
              <w:rPr>
                <w:rFonts w:hint="eastAsia" w:ascii="宋体" w:hAnsi="宋体" w:cs="宋体"/>
                <w:b/>
                <w:bCs/>
                <w:sz w:val="22"/>
                <w:szCs w:val="22"/>
              </w:rPr>
              <w:t>服务名称</w:t>
            </w:r>
          </w:p>
        </w:tc>
        <w:tc>
          <w:tcPr>
            <w:tcW w:w="3119" w:type="dxa"/>
            <w:vAlign w:val="center"/>
          </w:tcPr>
          <w:p>
            <w:pPr>
              <w:snapToGrid w:val="0"/>
              <w:spacing w:line="360" w:lineRule="auto"/>
              <w:jc w:val="center"/>
              <w:rPr>
                <w:rFonts w:ascii="宋体" w:hAnsi="宋体" w:cs="宋体"/>
                <w:b/>
                <w:bCs/>
                <w:sz w:val="22"/>
                <w:szCs w:val="22"/>
              </w:rPr>
            </w:pPr>
            <w:r>
              <w:rPr>
                <w:rFonts w:hint="eastAsia" w:ascii="宋体" w:hAnsi="宋体"/>
                <w:b/>
                <w:szCs w:val="22"/>
              </w:rPr>
              <w:t>供货期或服务期限（月）</w:t>
            </w:r>
          </w:p>
        </w:tc>
        <w:tc>
          <w:tcPr>
            <w:tcW w:w="2128" w:type="dxa"/>
            <w:vAlign w:val="center"/>
          </w:tcPr>
          <w:p>
            <w:pPr>
              <w:snapToGrid w:val="0"/>
              <w:spacing w:line="360" w:lineRule="auto"/>
              <w:jc w:val="center"/>
              <w:rPr>
                <w:rFonts w:ascii="宋体" w:hAnsi="宋体" w:cs="宋体"/>
                <w:b/>
                <w:bCs/>
                <w:sz w:val="22"/>
                <w:szCs w:val="22"/>
              </w:rPr>
            </w:pPr>
            <w:r>
              <w:rPr>
                <w:rFonts w:hint="eastAsia" w:ascii="宋体" w:hAnsi="宋体"/>
                <w:b/>
                <w:szCs w:val="22"/>
              </w:rPr>
              <w:t>采购预算金额（元）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 w:val="22"/>
                <w:szCs w:val="22"/>
              </w:rPr>
            </w:pPr>
            <w:r>
              <w:rPr>
                <w:rFonts w:hint="eastAsia" w:ascii="宋体" w:hAnsi="宋体" w:cs="宋体"/>
                <w:bCs/>
                <w:sz w:val="22"/>
                <w:szCs w:val="22"/>
              </w:rPr>
              <w:t>A</w:t>
            </w:r>
          </w:p>
        </w:tc>
        <w:tc>
          <w:tcPr>
            <w:tcW w:w="438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 w:val="22"/>
                <w:szCs w:val="22"/>
              </w:rPr>
            </w:pPr>
            <w:r>
              <w:rPr>
                <w:rFonts w:hint="eastAsia" w:ascii="宋体" w:hAnsi="宋体" w:cs="宋体"/>
                <w:bCs/>
                <w:sz w:val="22"/>
                <w:szCs w:val="22"/>
              </w:rPr>
              <w:t>东莞巴士有限公司2021—2024年场地保洁服务采购项目</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 w:val="22"/>
                <w:szCs w:val="22"/>
              </w:rPr>
            </w:pPr>
            <w:r>
              <w:rPr>
                <w:rFonts w:hint="eastAsia" w:ascii="宋体" w:hAnsi="宋体"/>
                <w:sz w:val="22"/>
                <w:szCs w:val="22"/>
              </w:rPr>
              <w:t>3年</w:t>
            </w:r>
            <w:r>
              <w:rPr>
                <w:rFonts w:ascii="宋体" w:hAnsi="宋体"/>
                <w:sz w:val="22"/>
                <w:szCs w:val="22"/>
              </w:rPr>
              <w:t>或采购人累计支付金额</w:t>
            </w:r>
            <w:r>
              <w:rPr>
                <w:rFonts w:hint="eastAsia" w:ascii="宋体" w:hAnsi="宋体"/>
                <w:sz w:val="22"/>
                <w:szCs w:val="22"/>
              </w:rPr>
              <w:t>达到</w:t>
            </w:r>
            <w:r>
              <w:rPr>
                <w:rFonts w:ascii="宋体" w:hAnsi="宋体"/>
                <w:sz w:val="22"/>
                <w:szCs w:val="22"/>
              </w:rPr>
              <w:t>合同约定</w:t>
            </w:r>
            <w:r>
              <w:rPr>
                <w:rFonts w:hint="eastAsia" w:ascii="宋体" w:hAnsi="宋体"/>
                <w:sz w:val="22"/>
                <w:szCs w:val="22"/>
              </w:rPr>
              <w:t>总金额</w:t>
            </w:r>
            <w:r>
              <w:rPr>
                <w:rFonts w:hint="eastAsia" w:ascii="宋体" w:hAnsi="宋体" w:cs="宋体"/>
                <w:sz w:val="22"/>
                <w:szCs w:val="22"/>
              </w:rPr>
              <w:t>（先到先达）</w:t>
            </w:r>
          </w:p>
        </w:tc>
        <w:tc>
          <w:tcPr>
            <w:tcW w:w="21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 w:val="22"/>
                <w:szCs w:val="22"/>
              </w:rPr>
            </w:pPr>
            <w:r>
              <w:rPr>
                <w:rFonts w:hint="eastAsia" w:ascii="宋体" w:hAnsi="宋体" w:cs="宋体"/>
                <w:bCs/>
                <w:sz w:val="22"/>
                <w:szCs w:val="22"/>
              </w:rPr>
              <w:t>11,195,604.00</w:t>
            </w:r>
          </w:p>
        </w:tc>
      </w:tr>
    </w:tbl>
    <w:p>
      <w:pPr>
        <w:snapToGrid w:val="0"/>
        <w:spacing w:line="360" w:lineRule="auto"/>
        <w:ind w:firstLine="440" w:firstLineChars="200"/>
        <w:rPr>
          <w:rFonts w:ascii="宋体" w:hAnsi="宋体" w:cs="宋体"/>
          <w:bCs/>
          <w:sz w:val="22"/>
          <w:szCs w:val="22"/>
        </w:rPr>
      </w:pPr>
      <w:r>
        <w:rPr>
          <w:rFonts w:hint="eastAsia" w:ascii="宋体" w:hAnsi="宋体" w:cs="宋体"/>
          <w:bCs/>
          <w:sz w:val="22"/>
          <w:szCs w:val="22"/>
        </w:rPr>
        <w:t>具体采购内容详见《用户需求书》。</w:t>
      </w:r>
    </w:p>
    <w:p>
      <w:pPr>
        <w:numPr>
          <w:ilvl w:val="0"/>
          <w:numId w:val="2"/>
        </w:numPr>
        <w:snapToGrid w:val="0"/>
        <w:spacing w:line="360" w:lineRule="auto"/>
        <w:rPr>
          <w:rFonts w:ascii="宋体" w:hAnsi="宋体" w:cs="宋体"/>
          <w:bCs/>
          <w:sz w:val="22"/>
          <w:szCs w:val="22"/>
        </w:rPr>
      </w:pPr>
      <w:r>
        <w:rPr>
          <w:rFonts w:hint="eastAsia" w:ascii="宋体" w:hAnsi="宋体" w:cs="宋体"/>
          <w:bCs/>
          <w:sz w:val="22"/>
          <w:szCs w:val="22"/>
        </w:rPr>
        <w:t>预算金额：11,195,604.00元。</w:t>
      </w:r>
    </w:p>
    <w:p>
      <w:pPr>
        <w:numPr>
          <w:ilvl w:val="0"/>
          <w:numId w:val="2"/>
        </w:numPr>
        <w:snapToGrid w:val="0"/>
        <w:spacing w:line="360" w:lineRule="auto"/>
        <w:rPr>
          <w:rFonts w:ascii="宋体" w:hAnsi="宋体"/>
          <w:bCs/>
          <w:sz w:val="22"/>
          <w:szCs w:val="22"/>
        </w:rPr>
      </w:pPr>
      <w:r>
        <w:rPr>
          <w:rFonts w:ascii="宋体" w:hAnsi="宋体"/>
          <w:bCs/>
          <w:sz w:val="22"/>
          <w:szCs w:val="22"/>
        </w:rPr>
        <w:t>投标人资格要求：</w:t>
      </w:r>
    </w:p>
    <w:p>
      <w:pPr>
        <w:pStyle w:val="78"/>
        <w:numPr>
          <w:ilvl w:val="0"/>
          <w:numId w:val="3"/>
        </w:numPr>
        <w:tabs>
          <w:tab w:val="left" w:pos="425"/>
        </w:tabs>
        <w:adjustRightInd w:val="0"/>
        <w:snapToGrid w:val="0"/>
        <w:spacing w:line="360" w:lineRule="auto"/>
        <w:ind w:left="426" w:hanging="426" w:firstLineChars="0"/>
        <w:rPr>
          <w:rFonts w:hAnsi="宋体"/>
          <w:szCs w:val="21"/>
          <w:lang w:val="zh-CN"/>
        </w:rPr>
      </w:pPr>
      <w:bookmarkStart w:id="7" w:name="_Hlk2675390"/>
      <w:r>
        <w:rPr>
          <w:rFonts w:hint="eastAsia" w:hAnsi="宋体"/>
          <w:szCs w:val="21"/>
          <w:lang w:val="zh-CN"/>
        </w:rPr>
        <w:t>中华人民共和国境内注册的有合法经营资格的国内独立法人或组织，具有独立承担民事责任的能力（提供相关证明材料加盖公章）。如果是法人，须提供营业执照、税务登记证、组织机构代码证复印件加盖公章，如果是“三证合一”的营业执照，则不需要提供税务登记证和组织机构代码证。</w:t>
      </w:r>
    </w:p>
    <w:p>
      <w:pPr>
        <w:pStyle w:val="78"/>
        <w:numPr>
          <w:ilvl w:val="0"/>
          <w:numId w:val="3"/>
        </w:numPr>
        <w:tabs>
          <w:tab w:val="left" w:pos="425"/>
        </w:tabs>
        <w:adjustRightInd w:val="0"/>
        <w:snapToGrid w:val="0"/>
        <w:spacing w:line="360" w:lineRule="auto"/>
        <w:ind w:left="426" w:hanging="426" w:firstLineChars="0"/>
        <w:rPr>
          <w:rFonts w:hAnsi="宋体"/>
          <w:szCs w:val="21"/>
          <w:lang w:val="zh-CN"/>
        </w:rPr>
      </w:pPr>
      <w:r>
        <w:rPr>
          <w:rFonts w:hint="eastAsia" w:hAnsi="宋体"/>
          <w:szCs w:val="21"/>
          <w:lang w:val="zh-CN"/>
        </w:rPr>
        <w:t>投标人（含其授权的下属单位、分支机构）参加本项目投标前三年内，在经营活动中没有重大违法记录（须提供书面声明）。</w:t>
      </w:r>
    </w:p>
    <w:p>
      <w:pPr>
        <w:pStyle w:val="78"/>
        <w:numPr>
          <w:ilvl w:val="0"/>
          <w:numId w:val="3"/>
        </w:numPr>
        <w:tabs>
          <w:tab w:val="left" w:pos="425"/>
        </w:tabs>
        <w:adjustRightInd w:val="0"/>
        <w:snapToGrid w:val="0"/>
        <w:spacing w:line="360" w:lineRule="auto"/>
        <w:ind w:left="426" w:hanging="426" w:firstLineChars="0"/>
        <w:rPr>
          <w:rFonts w:hAnsi="宋体"/>
          <w:szCs w:val="21"/>
          <w:lang w:val="zh-CN"/>
        </w:rPr>
      </w:pPr>
      <w:r>
        <w:rPr>
          <w:rFonts w:hint="eastAsia" w:hAnsi="宋体"/>
          <w:szCs w:val="21"/>
          <w:lang w:val="zh-CN"/>
        </w:rPr>
        <w:t>投标人的单位负责人为同一人或者存在直接控股（以政府行政机关发布的信息为准）、管理关系的不同投标人，不得参加同一合同项下的政府采购活动。为本项目提供整体设计、规范编制或者项目管理、监理、检测等服务的投标人，不得参加本采购项目的采购活动。</w:t>
      </w:r>
    </w:p>
    <w:p>
      <w:pPr>
        <w:pStyle w:val="78"/>
        <w:numPr>
          <w:ilvl w:val="0"/>
          <w:numId w:val="3"/>
        </w:numPr>
        <w:tabs>
          <w:tab w:val="left" w:pos="425"/>
        </w:tabs>
        <w:adjustRightInd w:val="0"/>
        <w:snapToGrid w:val="0"/>
        <w:spacing w:line="360" w:lineRule="auto"/>
        <w:ind w:left="426" w:hanging="426" w:firstLineChars="0"/>
        <w:rPr>
          <w:rFonts w:hAnsi="宋体"/>
          <w:szCs w:val="21"/>
          <w:lang w:val="zh-CN"/>
        </w:rPr>
      </w:pPr>
      <w:r>
        <w:rPr>
          <w:rFonts w:hint="eastAsia" w:hAnsi="宋体"/>
          <w:szCs w:val="21"/>
          <w:lang w:val="zh-CN"/>
        </w:rPr>
        <w:t>投标人未被列入“信用中国”网站（www.creditchina.gov.cn）“记录失信被执行人或重大税收违法案件当事人名单或政府采购严重违法失信行为”记录名单；不处于中国政府采购网（www.ccgp.gov.cn）“政府采购严重违法失信行为信息记录”中禁止参加政府采购活动期间。（以集中采购机构于投标截止日当天在“信用中国”（www.creditchina.gov.cn）及中国政府采购网查询结果为准，如相关失信记录已失效，投标人提供相关证明资料）</w:t>
      </w:r>
    </w:p>
    <w:bookmarkEnd w:id="7"/>
    <w:p>
      <w:pPr>
        <w:numPr>
          <w:ilvl w:val="255"/>
          <w:numId w:val="0"/>
        </w:numPr>
        <w:snapToGrid w:val="0"/>
        <w:spacing w:line="360" w:lineRule="auto"/>
        <w:ind w:left="420" w:hanging="420" w:hangingChars="200"/>
        <w:rPr>
          <w:rFonts w:ascii="宋体" w:hAnsi="宋体"/>
          <w:bCs/>
          <w:szCs w:val="21"/>
        </w:rPr>
      </w:pPr>
      <w:r>
        <w:rPr>
          <w:rFonts w:ascii="宋体" w:hAnsi="宋体"/>
          <w:bCs/>
          <w:szCs w:val="21"/>
        </w:rPr>
        <w:t>5.5</w:t>
      </w:r>
      <w:r>
        <w:rPr>
          <w:rFonts w:hint="eastAsia" w:ascii="宋体" w:hAnsi="宋体"/>
          <w:bCs/>
          <w:szCs w:val="21"/>
        </w:rPr>
        <w:t>投标人未被列入“中国执行信息公开网”失信被执行人。（如相关失信记录已失效，报价人提供相关证明资料）。</w:t>
      </w:r>
    </w:p>
    <w:p>
      <w:pPr>
        <w:numPr>
          <w:ilvl w:val="255"/>
          <w:numId w:val="0"/>
        </w:numPr>
        <w:snapToGrid w:val="0"/>
        <w:spacing w:line="360" w:lineRule="auto"/>
        <w:ind w:left="420" w:hanging="420" w:hangingChars="200"/>
        <w:rPr>
          <w:rFonts w:ascii="宋体" w:hAnsi="宋体"/>
          <w:bCs/>
          <w:szCs w:val="21"/>
        </w:rPr>
      </w:pPr>
      <w:r>
        <w:rPr>
          <w:rFonts w:ascii="宋体" w:hAnsi="宋体"/>
          <w:bCs/>
          <w:szCs w:val="21"/>
        </w:rPr>
        <w:t>5.6</w:t>
      </w:r>
      <w:r>
        <w:rPr>
          <w:rFonts w:hint="eastAsia" w:ascii="宋体" w:hAnsi="宋体"/>
          <w:bCs/>
          <w:szCs w:val="21"/>
        </w:rPr>
        <w:t>①不存在大额诉讼或多宗诉讼或其它违法、违约等影响本次招标项目正常履行的情形。②报价人或其关联公司曾与东莞市交通投资集团有限公司及其下属企业签订合同，且在履约过程中不存在因报价人或其关联公司严重违约而导致合同变更、中止、解除的。③不存在报价人或其关联公司正在与东莞市交通投资集团有限公司及其下属企业发生诉讼的。④不存在法院判决或仲裁裁决认定报价人或其关联公司在与东莞市交通投资集团有限公司及其下属企业履约过程中存在违约责任或过失责任的。（以投标人在投标文件中附的《投标人资格承诺》为准）。</w:t>
      </w:r>
    </w:p>
    <w:p>
      <w:pPr>
        <w:numPr>
          <w:ilvl w:val="255"/>
          <w:numId w:val="0"/>
        </w:numPr>
        <w:snapToGrid w:val="0"/>
        <w:spacing w:line="360" w:lineRule="auto"/>
        <w:rPr>
          <w:rFonts w:ascii="宋体" w:hAnsi="宋体"/>
          <w:bCs/>
          <w:szCs w:val="21"/>
        </w:rPr>
      </w:pPr>
      <w:r>
        <w:rPr>
          <w:rFonts w:hint="eastAsia" w:ascii="宋体" w:hAnsi="宋体"/>
          <w:bCs/>
          <w:szCs w:val="21"/>
        </w:rPr>
        <w:t>5.7本项目不接受联合体投标。</w:t>
      </w:r>
    </w:p>
    <w:p>
      <w:pPr>
        <w:numPr>
          <w:ilvl w:val="0"/>
          <w:numId w:val="2"/>
        </w:numPr>
        <w:snapToGrid w:val="0"/>
        <w:spacing w:line="360" w:lineRule="auto"/>
        <w:rPr>
          <w:rFonts w:ascii="宋体" w:hAnsi="宋体"/>
          <w:sz w:val="22"/>
          <w:szCs w:val="22"/>
        </w:rPr>
      </w:pPr>
      <w:r>
        <w:rPr>
          <w:rFonts w:ascii="宋体" w:hAnsi="宋体"/>
          <w:bCs/>
          <w:sz w:val="22"/>
          <w:szCs w:val="22"/>
        </w:rPr>
        <w:t>踏勘</w:t>
      </w:r>
      <w:r>
        <w:rPr>
          <w:rFonts w:ascii="宋体" w:hAnsi="宋体"/>
          <w:sz w:val="22"/>
          <w:szCs w:val="22"/>
        </w:rPr>
        <w:t>现场：本项目不组织踏勘现场。如有需要，投标人自行踏勘现场。</w:t>
      </w:r>
    </w:p>
    <w:p>
      <w:pPr>
        <w:numPr>
          <w:ilvl w:val="0"/>
          <w:numId w:val="2"/>
        </w:numPr>
        <w:snapToGrid w:val="0"/>
        <w:spacing w:line="360" w:lineRule="auto"/>
        <w:rPr>
          <w:rFonts w:ascii="宋体" w:hAnsi="宋体"/>
          <w:bCs/>
          <w:sz w:val="22"/>
          <w:szCs w:val="22"/>
        </w:rPr>
      </w:pPr>
      <w:r>
        <w:rPr>
          <w:rFonts w:hint="eastAsia" w:ascii="宋体" w:hAnsi="宋体"/>
          <w:bCs/>
          <w:sz w:val="22"/>
          <w:szCs w:val="22"/>
        </w:rPr>
        <w:t>本项目采用</w:t>
      </w:r>
      <w:bookmarkStart w:id="8" w:name="_Hlk1990883"/>
      <w:r>
        <w:rPr>
          <w:rFonts w:hint="eastAsia" w:ascii="宋体" w:hAnsi="宋体"/>
          <w:bCs/>
          <w:sz w:val="22"/>
          <w:szCs w:val="22"/>
        </w:rPr>
        <w:t>“不记名网上下载”的方式发布招标文件</w:t>
      </w:r>
      <w:bookmarkEnd w:id="8"/>
      <w:r>
        <w:rPr>
          <w:rFonts w:hint="eastAsia" w:ascii="宋体" w:hAnsi="宋体"/>
          <w:bCs/>
          <w:sz w:val="22"/>
          <w:szCs w:val="22"/>
        </w:rPr>
        <w:t>，有意向的投标人直接在</w:t>
      </w:r>
      <w:r>
        <w:rPr>
          <w:rFonts w:hint="eastAsia" w:ascii="宋体" w:hAnsi="宋体"/>
          <w:bCs/>
          <w:sz w:val="22"/>
          <w:szCs w:val="22"/>
          <w:u w:val="single"/>
          <w:lang w:val="en-US" w:eastAsia="zh-CN"/>
        </w:rPr>
        <w:t>2021</w:t>
      </w:r>
      <w:r>
        <w:rPr>
          <w:rFonts w:ascii="宋体" w:hAnsi="宋体"/>
          <w:bCs/>
          <w:sz w:val="22"/>
          <w:szCs w:val="22"/>
          <w:u w:val="single"/>
        </w:rPr>
        <w:t>年</w:t>
      </w:r>
      <w:r>
        <w:rPr>
          <w:rFonts w:hint="eastAsia" w:ascii="宋体" w:hAnsi="宋体"/>
          <w:bCs/>
          <w:sz w:val="22"/>
          <w:szCs w:val="22"/>
          <w:u w:val="single"/>
          <w:lang w:val="en-US" w:eastAsia="zh-CN"/>
        </w:rPr>
        <w:t>02</w:t>
      </w:r>
      <w:r>
        <w:rPr>
          <w:rFonts w:ascii="宋体" w:hAnsi="宋体"/>
          <w:bCs/>
          <w:sz w:val="22"/>
          <w:szCs w:val="22"/>
          <w:u w:val="single"/>
        </w:rPr>
        <w:t>月</w:t>
      </w:r>
      <w:r>
        <w:rPr>
          <w:rFonts w:hint="eastAsia" w:ascii="宋体" w:hAnsi="宋体"/>
          <w:bCs/>
          <w:sz w:val="22"/>
          <w:szCs w:val="22"/>
          <w:u w:val="single"/>
          <w:lang w:val="en-US" w:eastAsia="zh-CN"/>
        </w:rPr>
        <w:t>05</w:t>
      </w:r>
      <w:r>
        <w:rPr>
          <w:rFonts w:ascii="宋体" w:hAnsi="宋体"/>
          <w:bCs/>
          <w:sz w:val="22"/>
          <w:szCs w:val="22"/>
          <w:u w:val="single"/>
        </w:rPr>
        <w:t>日</w:t>
      </w:r>
      <w:r>
        <w:rPr>
          <w:rFonts w:ascii="宋体" w:hAnsi="宋体"/>
          <w:bCs/>
          <w:sz w:val="22"/>
          <w:szCs w:val="22"/>
        </w:rPr>
        <w:t>至</w:t>
      </w:r>
      <w:r>
        <w:rPr>
          <w:rFonts w:hint="eastAsia" w:ascii="宋体" w:hAnsi="宋体"/>
          <w:bCs/>
          <w:sz w:val="22"/>
          <w:szCs w:val="22"/>
          <w:u w:val="single"/>
          <w:lang w:val="en-US" w:eastAsia="zh-CN"/>
        </w:rPr>
        <w:t>2021</w:t>
      </w:r>
      <w:r>
        <w:rPr>
          <w:rFonts w:ascii="宋体" w:hAnsi="宋体"/>
          <w:bCs/>
          <w:sz w:val="22"/>
          <w:szCs w:val="22"/>
          <w:u w:val="single"/>
        </w:rPr>
        <w:t>年</w:t>
      </w:r>
      <w:r>
        <w:rPr>
          <w:rFonts w:hint="eastAsia" w:ascii="宋体" w:hAnsi="宋体"/>
          <w:bCs/>
          <w:sz w:val="22"/>
          <w:szCs w:val="22"/>
          <w:u w:val="single"/>
          <w:lang w:val="en-US" w:eastAsia="zh-CN"/>
        </w:rPr>
        <w:t>02</w:t>
      </w:r>
      <w:r>
        <w:rPr>
          <w:rFonts w:ascii="宋体" w:hAnsi="宋体"/>
          <w:bCs/>
          <w:sz w:val="22"/>
          <w:szCs w:val="22"/>
          <w:u w:val="single"/>
        </w:rPr>
        <w:t>月</w:t>
      </w:r>
      <w:r>
        <w:rPr>
          <w:rFonts w:hint="eastAsia" w:ascii="宋体" w:hAnsi="宋体"/>
          <w:bCs/>
          <w:sz w:val="22"/>
          <w:szCs w:val="22"/>
          <w:u w:val="single"/>
          <w:lang w:val="en-US" w:eastAsia="zh-CN"/>
        </w:rPr>
        <w:t>25</w:t>
      </w:r>
      <w:r>
        <w:rPr>
          <w:rFonts w:ascii="宋体" w:hAnsi="宋体"/>
          <w:bCs/>
          <w:sz w:val="22"/>
          <w:szCs w:val="22"/>
          <w:u w:val="single"/>
        </w:rPr>
        <w:t>日</w:t>
      </w:r>
      <w:r>
        <w:rPr>
          <w:rFonts w:hint="eastAsia" w:ascii="宋体" w:hAnsi="宋体"/>
          <w:bCs/>
          <w:sz w:val="22"/>
          <w:szCs w:val="22"/>
        </w:rPr>
        <w:t>止，在东莞市公共资源交易网（</w:t>
      </w:r>
      <w:r>
        <w:fldChar w:fldCharType="begin"/>
      </w:r>
      <w:r>
        <w:instrText xml:space="preserve"> HYPERLINK "http://ggzy.dg.gov.cn" </w:instrText>
      </w:r>
      <w:r>
        <w:fldChar w:fldCharType="separate"/>
      </w:r>
      <w:r>
        <w:rPr>
          <w:rFonts w:ascii="宋体" w:hAnsi="宋体"/>
          <w:sz w:val="22"/>
          <w:szCs w:val="22"/>
        </w:rPr>
        <w:t>http://ggzy.dg.gov.cn</w:t>
      </w:r>
      <w:r>
        <w:rPr>
          <w:rFonts w:ascii="宋体" w:hAnsi="宋体"/>
          <w:sz w:val="22"/>
          <w:szCs w:val="22"/>
        </w:rPr>
        <w:fldChar w:fldCharType="end"/>
      </w:r>
      <w:r>
        <w:rPr>
          <w:rFonts w:hint="eastAsia" w:ascii="宋体" w:hAnsi="宋体"/>
          <w:bCs/>
          <w:sz w:val="22"/>
          <w:szCs w:val="22"/>
        </w:rPr>
        <w:t>）下载招标文件。</w:t>
      </w:r>
    </w:p>
    <w:p>
      <w:pPr>
        <w:numPr>
          <w:ilvl w:val="0"/>
          <w:numId w:val="2"/>
        </w:numPr>
        <w:snapToGrid w:val="0"/>
        <w:spacing w:line="360" w:lineRule="auto"/>
        <w:rPr>
          <w:rFonts w:ascii="宋体" w:hAnsi="宋体"/>
          <w:bCs/>
          <w:sz w:val="22"/>
          <w:szCs w:val="22"/>
        </w:rPr>
      </w:pPr>
      <w:r>
        <w:rPr>
          <w:rFonts w:ascii="宋体" w:hAnsi="宋体"/>
          <w:bCs/>
          <w:sz w:val="22"/>
          <w:szCs w:val="22"/>
        </w:rPr>
        <w:t>投标时间：</w:t>
      </w:r>
      <w:r>
        <w:rPr>
          <w:rFonts w:hint="eastAsia" w:ascii="宋体" w:hAnsi="宋体"/>
          <w:bCs/>
          <w:sz w:val="22"/>
          <w:szCs w:val="22"/>
        </w:rPr>
        <w:t>2021</w:t>
      </w:r>
      <w:r>
        <w:rPr>
          <w:rFonts w:ascii="宋体" w:hAnsi="宋体"/>
          <w:bCs/>
          <w:sz w:val="22"/>
          <w:szCs w:val="22"/>
        </w:rPr>
        <w:t>年</w:t>
      </w:r>
      <w:r>
        <w:rPr>
          <w:rFonts w:hint="eastAsia" w:ascii="宋体" w:hAnsi="宋体"/>
          <w:bCs/>
          <w:sz w:val="22"/>
          <w:szCs w:val="22"/>
          <w:lang w:val="en-US" w:eastAsia="zh-CN"/>
        </w:rPr>
        <w:t>02</w:t>
      </w:r>
      <w:r>
        <w:rPr>
          <w:rFonts w:ascii="宋体" w:hAnsi="宋体"/>
          <w:bCs/>
          <w:sz w:val="22"/>
          <w:szCs w:val="22"/>
        </w:rPr>
        <w:t>月</w:t>
      </w:r>
      <w:r>
        <w:rPr>
          <w:rFonts w:hint="eastAsia" w:ascii="宋体" w:hAnsi="宋体"/>
          <w:bCs/>
          <w:sz w:val="22"/>
          <w:szCs w:val="22"/>
          <w:lang w:val="en-US" w:eastAsia="zh-CN"/>
        </w:rPr>
        <w:t>26</w:t>
      </w:r>
      <w:r>
        <w:rPr>
          <w:rFonts w:ascii="宋体" w:hAnsi="宋体"/>
          <w:bCs/>
          <w:sz w:val="22"/>
          <w:szCs w:val="22"/>
        </w:rPr>
        <w:t>日</w:t>
      </w:r>
      <w:r>
        <w:rPr>
          <w:rFonts w:hint="eastAsia" w:ascii="宋体" w:hAnsi="宋体"/>
          <w:bCs/>
          <w:sz w:val="22"/>
          <w:szCs w:val="22"/>
          <w:lang w:val="en-US" w:eastAsia="zh-CN"/>
        </w:rPr>
        <w:t>09</w:t>
      </w:r>
      <w:r>
        <w:rPr>
          <w:rFonts w:hint="eastAsia" w:ascii="宋体" w:hAnsi="宋体"/>
          <w:bCs/>
          <w:sz w:val="22"/>
          <w:szCs w:val="22"/>
        </w:rPr>
        <w:t>时</w:t>
      </w:r>
      <w:r>
        <w:rPr>
          <w:rFonts w:hint="eastAsia" w:ascii="宋体" w:hAnsi="宋体"/>
          <w:bCs/>
          <w:sz w:val="22"/>
          <w:szCs w:val="22"/>
          <w:lang w:val="en-US" w:eastAsia="zh-CN"/>
        </w:rPr>
        <w:t>30</w:t>
      </w:r>
      <w:r>
        <w:rPr>
          <w:rFonts w:hint="eastAsia" w:ascii="宋体" w:hAnsi="宋体"/>
          <w:bCs/>
          <w:sz w:val="22"/>
          <w:szCs w:val="22"/>
        </w:rPr>
        <w:t>分</w:t>
      </w:r>
    </w:p>
    <w:p>
      <w:pPr>
        <w:numPr>
          <w:ilvl w:val="0"/>
          <w:numId w:val="2"/>
        </w:numPr>
        <w:snapToGrid w:val="0"/>
        <w:spacing w:line="360" w:lineRule="auto"/>
        <w:rPr>
          <w:rFonts w:ascii="宋体" w:hAnsi="宋体"/>
          <w:bCs/>
          <w:sz w:val="22"/>
          <w:szCs w:val="22"/>
        </w:rPr>
      </w:pPr>
      <w:r>
        <w:rPr>
          <w:rFonts w:ascii="宋体" w:hAnsi="宋体"/>
          <w:bCs/>
          <w:sz w:val="22"/>
          <w:szCs w:val="22"/>
        </w:rPr>
        <w:t>投标截止及开标时间：</w:t>
      </w:r>
      <w:r>
        <w:rPr>
          <w:rFonts w:hint="eastAsia" w:ascii="宋体" w:hAnsi="宋体"/>
          <w:bCs/>
          <w:sz w:val="22"/>
          <w:szCs w:val="22"/>
        </w:rPr>
        <w:t>2021</w:t>
      </w:r>
      <w:r>
        <w:rPr>
          <w:rFonts w:ascii="宋体" w:hAnsi="宋体"/>
          <w:bCs/>
          <w:sz w:val="22"/>
          <w:szCs w:val="22"/>
        </w:rPr>
        <w:t>年</w:t>
      </w:r>
      <w:r>
        <w:rPr>
          <w:rFonts w:hint="eastAsia" w:ascii="宋体" w:hAnsi="宋体"/>
          <w:bCs/>
          <w:sz w:val="22"/>
          <w:szCs w:val="22"/>
          <w:lang w:val="en-US" w:eastAsia="zh-CN"/>
        </w:rPr>
        <w:t>02</w:t>
      </w:r>
      <w:r>
        <w:rPr>
          <w:rFonts w:ascii="宋体" w:hAnsi="宋体"/>
          <w:bCs/>
          <w:sz w:val="22"/>
          <w:szCs w:val="22"/>
        </w:rPr>
        <w:t>月</w:t>
      </w:r>
      <w:r>
        <w:rPr>
          <w:rFonts w:hint="eastAsia" w:ascii="宋体" w:hAnsi="宋体"/>
          <w:bCs/>
          <w:sz w:val="22"/>
          <w:szCs w:val="22"/>
          <w:lang w:val="en-US" w:eastAsia="zh-CN"/>
        </w:rPr>
        <w:t>26</w:t>
      </w:r>
      <w:r>
        <w:rPr>
          <w:rFonts w:ascii="宋体" w:hAnsi="宋体"/>
          <w:bCs/>
          <w:sz w:val="22"/>
          <w:szCs w:val="22"/>
        </w:rPr>
        <w:t>日</w:t>
      </w:r>
      <w:r>
        <w:rPr>
          <w:rFonts w:hint="eastAsia" w:ascii="宋体" w:hAnsi="宋体"/>
          <w:bCs/>
          <w:sz w:val="22"/>
          <w:szCs w:val="22"/>
          <w:lang w:val="en-US" w:eastAsia="zh-CN"/>
        </w:rPr>
        <w:t>09</w:t>
      </w:r>
      <w:r>
        <w:rPr>
          <w:rFonts w:hint="eastAsia" w:ascii="宋体" w:hAnsi="宋体"/>
          <w:bCs/>
          <w:sz w:val="22"/>
          <w:szCs w:val="22"/>
        </w:rPr>
        <w:t>时</w:t>
      </w:r>
      <w:r>
        <w:rPr>
          <w:rFonts w:hint="eastAsia" w:ascii="宋体" w:hAnsi="宋体"/>
          <w:bCs/>
          <w:sz w:val="22"/>
          <w:szCs w:val="22"/>
          <w:lang w:val="en-US" w:eastAsia="zh-CN"/>
        </w:rPr>
        <w:t>30</w:t>
      </w:r>
      <w:r>
        <w:rPr>
          <w:rFonts w:hint="eastAsia" w:ascii="宋体" w:hAnsi="宋体"/>
          <w:bCs/>
          <w:sz w:val="22"/>
          <w:szCs w:val="22"/>
        </w:rPr>
        <w:t xml:space="preserve">分 </w:t>
      </w:r>
    </w:p>
    <w:p>
      <w:pPr>
        <w:numPr>
          <w:ilvl w:val="0"/>
          <w:numId w:val="2"/>
        </w:numPr>
        <w:snapToGrid w:val="0"/>
        <w:spacing w:line="360" w:lineRule="auto"/>
        <w:rPr>
          <w:rFonts w:ascii="宋体" w:hAnsi="宋体"/>
          <w:bCs/>
          <w:sz w:val="22"/>
          <w:szCs w:val="22"/>
        </w:rPr>
      </w:pPr>
      <w:r>
        <w:rPr>
          <w:rFonts w:ascii="宋体" w:hAnsi="宋体"/>
          <w:bCs/>
          <w:sz w:val="22"/>
          <w:szCs w:val="22"/>
        </w:rPr>
        <w:t>投标及开标地点：</w:t>
      </w:r>
      <w:r>
        <w:rPr>
          <w:rFonts w:hint="eastAsia" w:ascii="宋体" w:hAnsi="宋体" w:cs="宋体"/>
          <w:bCs/>
          <w:color w:val="auto"/>
          <w:sz w:val="22"/>
          <w:szCs w:val="22"/>
        </w:rPr>
        <w:t>广东省东莞市东城街道东城路561号街道办事处2号楼2楼(公共资源交易大厅）开标</w:t>
      </w:r>
      <w:r>
        <w:rPr>
          <w:rFonts w:hint="eastAsia" w:ascii="宋体" w:hAnsi="宋体" w:cs="宋体"/>
          <w:bCs/>
          <w:color w:val="auto"/>
          <w:sz w:val="22"/>
          <w:szCs w:val="22"/>
          <w:lang w:val="en-US" w:eastAsia="zh-CN"/>
        </w:rPr>
        <w:t>2</w:t>
      </w:r>
      <w:bookmarkStart w:id="323" w:name="_GoBack"/>
      <w:bookmarkEnd w:id="323"/>
      <w:r>
        <w:rPr>
          <w:rFonts w:hint="eastAsia" w:ascii="宋体" w:hAnsi="宋体" w:cs="宋体"/>
          <w:bCs/>
          <w:color w:val="auto"/>
          <w:sz w:val="22"/>
          <w:szCs w:val="22"/>
        </w:rPr>
        <w:t>室</w:t>
      </w:r>
      <w:r>
        <w:rPr>
          <w:rFonts w:ascii="宋体" w:hAnsi="宋体"/>
          <w:bCs/>
          <w:sz w:val="22"/>
          <w:szCs w:val="22"/>
        </w:rPr>
        <w:t>。</w:t>
      </w:r>
    </w:p>
    <w:p>
      <w:pPr>
        <w:numPr>
          <w:ilvl w:val="0"/>
          <w:numId w:val="2"/>
        </w:numPr>
        <w:snapToGrid w:val="0"/>
        <w:spacing w:line="360" w:lineRule="auto"/>
        <w:rPr>
          <w:rFonts w:ascii="宋体" w:hAnsi="宋体"/>
          <w:bCs/>
          <w:sz w:val="22"/>
          <w:szCs w:val="22"/>
        </w:rPr>
      </w:pPr>
      <w:r>
        <w:rPr>
          <w:rFonts w:ascii="宋体" w:hAnsi="宋体"/>
          <w:bCs/>
          <w:sz w:val="22"/>
          <w:szCs w:val="22"/>
        </w:rPr>
        <w:t>本采购项目不举行集中答疑会，如有任何疑问以书面形式</w:t>
      </w:r>
      <w:r>
        <w:rPr>
          <w:rFonts w:hint="eastAsia" w:ascii="宋体" w:hAnsi="宋体"/>
          <w:bCs/>
          <w:sz w:val="22"/>
          <w:szCs w:val="22"/>
        </w:rPr>
        <w:t>，</w:t>
      </w:r>
      <w:r>
        <w:rPr>
          <w:rFonts w:ascii="宋体" w:hAnsi="宋体"/>
          <w:bCs/>
          <w:sz w:val="22"/>
          <w:szCs w:val="22"/>
        </w:rPr>
        <w:t>将疑问函原件</w:t>
      </w:r>
      <w:r>
        <w:rPr>
          <w:rFonts w:hint="eastAsia" w:ascii="宋体" w:hAnsi="宋体"/>
          <w:bCs/>
          <w:sz w:val="22"/>
          <w:szCs w:val="22"/>
        </w:rPr>
        <w:t>加盖公章</w:t>
      </w:r>
      <w:r>
        <w:rPr>
          <w:rFonts w:ascii="宋体" w:hAnsi="宋体"/>
          <w:bCs/>
          <w:sz w:val="22"/>
          <w:szCs w:val="22"/>
        </w:rPr>
        <w:t>送至采购代理机构。</w:t>
      </w:r>
    </w:p>
    <w:p>
      <w:pPr>
        <w:numPr>
          <w:ilvl w:val="0"/>
          <w:numId w:val="2"/>
        </w:numPr>
        <w:snapToGrid w:val="0"/>
        <w:spacing w:line="360" w:lineRule="auto"/>
        <w:rPr>
          <w:rFonts w:ascii="宋体" w:hAnsi="宋体"/>
          <w:bCs/>
          <w:sz w:val="22"/>
          <w:szCs w:val="22"/>
        </w:rPr>
      </w:pPr>
      <w:r>
        <w:rPr>
          <w:rFonts w:ascii="宋体" w:hAnsi="宋体"/>
          <w:bCs/>
          <w:sz w:val="22"/>
          <w:szCs w:val="22"/>
        </w:rPr>
        <w:t>投标人必须向</w:t>
      </w:r>
      <w:r>
        <w:rPr>
          <w:rFonts w:hint="eastAsia" w:ascii="宋体" w:hAnsi="宋体"/>
          <w:bCs/>
          <w:sz w:val="22"/>
          <w:szCs w:val="22"/>
        </w:rPr>
        <w:t>东莞市交通投资集团有限公司</w:t>
      </w:r>
      <w:r>
        <w:rPr>
          <w:rFonts w:ascii="宋体" w:hAnsi="宋体"/>
          <w:bCs/>
          <w:sz w:val="22"/>
          <w:szCs w:val="22"/>
        </w:rPr>
        <w:t>提交投标保证金，投标保证金须严格按“招标文件第二章投标人须知第17点投标保证金”要求提交。</w:t>
      </w:r>
    </w:p>
    <w:p>
      <w:pPr>
        <w:numPr>
          <w:ilvl w:val="0"/>
          <w:numId w:val="2"/>
        </w:numPr>
        <w:snapToGrid w:val="0"/>
        <w:spacing w:line="360" w:lineRule="auto"/>
        <w:rPr>
          <w:rFonts w:ascii="宋体" w:hAnsi="宋体"/>
          <w:bCs/>
          <w:sz w:val="22"/>
          <w:szCs w:val="22"/>
        </w:rPr>
      </w:pPr>
      <w:r>
        <w:rPr>
          <w:rFonts w:hint="eastAsia" w:ascii="宋体" w:hAnsi="宋体"/>
          <w:bCs/>
          <w:sz w:val="22"/>
          <w:szCs w:val="22"/>
        </w:rPr>
        <w:t>招标</w:t>
      </w:r>
      <w:r>
        <w:rPr>
          <w:rFonts w:ascii="宋体" w:hAnsi="宋体"/>
          <w:bCs/>
          <w:sz w:val="22"/>
          <w:szCs w:val="22"/>
        </w:rPr>
        <w:t>代理机构和</w:t>
      </w:r>
      <w:r>
        <w:rPr>
          <w:rFonts w:hint="eastAsia" w:ascii="宋体" w:hAnsi="宋体"/>
          <w:bCs/>
          <w:sz w:val="22"/>
          <w:szCs w:val="22"/>
        </w:rPr>
        <w:t>招标</w:t>
      </w:r>
      <w:r>
        <w:rPr>
          <w:rFonts w:ascii="宋体" w:hAnsi="宋体"/>
          <w:bCs/>
          <w:sz w:val="22"/>
          <w:szCs w:val="22"/>
        </w:rPr>
        <w:t xml:space="preserve">人将不负责投标人准备投标文件所发生的任何成本费用。 </w:t>
      </w:r>
    </w:p>
    <w:p>
      <w:pPr>
        <w:numPr>
          <w:ilvl w:val="0"/>
          <w:numId w:val="2"/>
        </w:numPr>
        <w:wordWrap w:val="0"/>
        <w:snapToGrid w:val="0"/>
        <w:spacing w:line="360" w:lineRule="auto"/>
        <w:ind w:left="482" w:hanging="482"/>
        <w:rPr>
          <w:rFonts w:ascii="宋体" w:hAnsi="宋体"/>
          <w:bCs/>
          <w:sz w:val="22"/>
          <w:szCs w:val="22"/>
        </w:rPr>
      </w:pPr>
      <w:r>
        <w:rPr>
          <w:rFonts w:ascii="宋体" w:hAnsi="宋体"/>
          <w:bCs/>
          <w:sz w:val="22"/>
          <w:szCs w:val="22"/>
        </w:rPr>
        <w:t>本次采购项目公告在</w:t>
      </w:r>
      <w:r>
        <w:rPr>
          <w:rFonts w:hint="eastAsia" w:ascii="宋体" w:hAnsi="宋体"/>
          <w:bCs/>
          <w:sz w:val="22"/>
          <w:szCs w:val="22"/>
        </w:rPr>
        <w:t>中国采购与招标网（http://www.chinabidding.com.cn）、东莞市公共资源交易网（</w:t>
      </w:r>
      <w:r>
        <w:rPr>
          <w:rFonts w:ascii="宋体" w:hAnsi="宋体"/>
          <w:bCs/>
          <w:sz w:val="22"/>
          <w:szCs w:val="22"/>
        </w:rPr>
        <w:t>http://ggzy.dg.gov.cn/</w:t>
      </w:r>
      <w:r>
        <w:rPr>
          <w:rFonts w:hint="eastAsia" w:ascii="宋体" w:hAnsi="宋体"/>
          <w:bCs/>
          <w:sz w:val="22"/>
          <w:szCs w:val="22"/>
        </w:rPr>
        <w:t>）和</w:t>
      </w:r>
      <w:r>
        <w:rPr>
          <w:rFonts w:ascii="宋体" w:hAnsi="宋体"/>
          <w:bCs/>
          <w:sz w:val="22"/>
          <w:szCs w:val="22"/>
        </w:rPr>
        <w:t>东莞市交通投资集团有限公司官方网站（http://www.dgjtjt.com.cn）</w:t>
      </w:r>
      <w:r>
        <w:rPr>
          <w:rFonts w:hint="eastAsia" w:ascii="宋体" w:hAnsi="宋体"/>
          <w:bCs/>
          <w:sz w:val="22"/>
          <w:szCs w:val="22"/>
          <w:lang w:eastAsia="zh-CN"/>
        </w:rPr>
        <w:t>、</w:t>
      </w:r>
      <w:r>
        <w:rPr>
          <w:rFonts w:ascii="宋体"/>
          <w:sz w:val="22"/>
          <w:szCs w:val="22"/>
        </w:rPr>
        <w:t>东莞巴士有限公司网站（</w:t>
      </w:r>
      <w:r>
        <w:rPr>
          <w:rFonts w:hint="eastAsia" w:ascii="宋体"/>
          <w:sz w:val="22"/>
          <w:szCs w:val="22"/>
        </w:rPr>
        <w:t>www.东莞巴士.com</w:t>
      </w:r>
      <w:r>
        <w:rPr>
          <w:rFonts w:ascii="宋体"/>
          <w:sz w:val="22"/>
          <w:szCs w:val="22"/>
        </w:rPr>
        <w:t>）</w:t>
      </w:r>
      <w:r>
        <w:rPr>
          <w:rFonts w:ascii="宋体" w:hAnsi="宋体"/>
          <w:bCs/>
          <w:sz w:val="22"/>
          <w:szCs w:val="22"/>
        </w:rPr>
        <w:t>媒体上公布，并视为有效送达，不再另行通知。有关此次采购事宜，也可按下列地址以书面或电话形式向采购代理机构查询：</w:t>
      </w:r>
    </w:p>
    <w:p>
      <w:pPr>
        <w:snapToGrid w:val="0"/>
        <w:spacing w:line="360" w:lineRule="auto"/>
        <w:ind w:firstLine="440" w:firstLineChars="200"/>
        <w:rPr>
          <w:rFonts w:ascii="宋体" w:hAnsi="宋体" w:cs="宋体"/>
          <w:bCs/>
          <w:sz w:val="22"/>
          <w:szCs w:val="22"/>
          <w:u w:val="single"/>
        </w:rPr>
      </w:pPr>
      <w:r>
        <w:rPr>
          <w:rFonts w:hint="eastAsia" w:ascii="宋体" w:hAnsi="宋体" w:cs="宋体"/>
          <w:bCs/>
          <w:sz w:val="22"/>
          <w:szCs w:val="22"/>
        </w:rPr>
        <w:t>采购代理机构名称：</w:t>
      </w:r>
      <w:r>
        <w:rPr>
          <w:rFonts w:hint="eastAsia" w:ascii="宋体" w:hAnsi="宋体" w:cs="宋体"/>
          <w:bCs/>
          <w:sz w:val="22"/>
          <w:szCs w:val="22"/>
          <w:u w:val="single"/>
        </w:rPr>
        <w:t>深圳市国信招标有限公司</w:t>
      </w:r>
    </w:p>
    <w:p>
      <w:pPr>
        <w:snapToGrid w:val="0"/>
        <w:spacing w:line="360" w:lineRule="auto"/>
        <w:ind w:left="551" w:leftChars="229" w:hanging="70" w:hangingChars="32"/>
        <w:rPr>
          <w:rFonts w:ascii="宋体" w:hAnsi="宋体" w:cs="宋体"/>
          <w:bCs/>
          <w:sz w:val="22"/>
          <w:szCs w:val="22"/>
          <w:u w:val="single"/>
        </w:rPr>
      </w:pPr>
      <w:r>
        <w:rPr>
          <w:rFonts w:hint="eastAsia" w:ascii="宋体" w:hAnsi="宋体" w:cs="宋体"/>
          <w:bCs/>
          <w:sz w:val="22"/>
          <w:szCs w:val="22"/>
        </w:rPr>
        <w:t>详细地址：</w:t>
      </w:r>
      <w:r>
        <w:rPr>
          <w:rFonts w:hint="eastAsia" w:ascii="宋体" w:hAnsi="宋体" w:cs="宋体"/>
          <w:bCs/>
          <w:sz w:val="22"/>
          <w:szCs w:val="22"/>
          <w:u w:val="single"/>
        </w:rPr>
        <w:t>东莞市南城区体育路</w:t>
      </w:r>
      <w:r>
        <w:rPr>
          <w:rFonts w:ascii="宋体" w:hAnsi="宋体" w:cs="宋体"/>
          <w:bCs/>
          <w:sz w:val="22"/>
          <w:szCs w:val="22"/>
          <w:u w:val="single"/>
        </w:rPr>
        <w:t>2号鸿禧中心B区1108-1室</w:t>
      </w:r>
    </w:p>
    <w:p>
      <w:pPr>
        <w:snapToGrid w:val="0"/>
        <w:spacing w:line="360" w:lineRule="auto"/>
        <w:ind w:left="549" w:leftChars="229" w:hanging="68" w:hangingChars="31"/>
        <w:rPr>
          <w:rFonts w:ascii="宋体" w:hAnsi="宋体" w:cs="宋体"/>
          <w:bCs/>
          <w:sz w:val="22"/>
          <w:szCs w:val="22"/>
          <w:u w:val="single"/>
        </w:rPr>
      </w:pPr>
      <w:r>
        <w:rPr>
          <w:rFonts w:hint="eastAsia" w:ascii="宋体" w:hAnsi="宋体" w:cs="宋体"/>
          <w:bCs/>
          <w:sz w:val="22"/>
          <w:szCs w:val="22"/>
        </w:rPr>
        <w:t>邮</w:t>
      </w:r>
      <w:r>
        <w:rPr>
          <w:rFonts w:ascii="宋体" w:hAnsi="宋体" w:cs="宋体"/>
          <w:bCs/>
          <w:sz w:val="22"/>
          <w:szCs w:val="22"/>
        </w:rPr>
        <w:t xml:space="preserve">    </w:t>
      </w:r>
      <w:r>
        <w:rPr>
          <w:rFonts w:hint="eastAsia" w:ascii="宋体" w:hAnsi="宋体" w:cs="宋体"/>
          <w:bCs/>
          <w:sz w:val="22"/>
          <w:szCs w:val="22"/>
        </w:rPr>
        <w:t>编：</w:t>
      </w:r>
      <w:r>
        <w:rPr>
          <w:rFonts w:ascii="宋体" w:hAnsi="宋体" w:cs="宋体"/>
          <w:bCs/>
          <w:sz w:val="22"/>
          <w:szCs w:val="22"/>
          <w:u w:val="single"/>
        </w:rPr>
        <w:t xml:space="preserve">  523009        </w:t>
      </w:r>
      <w:r>
        <w:rPr>
          <w:rFonts w:ascii="宋体" w:hAnsi="宋体" w:cs="宋体"/>
          <w:bCs/>
          <w:sz w:val="22"/>
          <w:szCs w:val="22"/>
        </w:rPr>
        <w:t xml:space="preserve">          联 系 人：</w:t>
      </w:r>
      <w:r>
        <w:rPr>
          <w:rFonts w:hint="eastAsia" w:ascii="宋体" w:hAnsi="宋体" w:cs="宋体"/>
          <w:bCs/>
          <w:sz w:val="22"/>
          <w:szCs w:val="22"/>
          <w:u w:val="single"/>
        </w:rPr>
        <w:t>李先生、陈小姐</w:t>
      </w:r>
      <w:r>
        <w:rPr>
          <w:rFonts w:ascii="宋体" w:hAnsi="宋体" w:cs="宋体"/>
          <w:bCs/>
          <w:sz w:val="22"/>
          <w:szCs w:val="22"/>
          <w:u w:val="single"/>
        </w:rPr>
        <w:t xml:space="preserve"> </w:t>
      </w:r>
    </w:p>
    <w:p>
      <w:pPr>
        <w:snapToGrid w:val="0"/>
        <w:spacing w:line="360" w:lineRule="auto"/>
        <w:ind w:left="549" w:leftChars="229" w:hanging="68" w:hangingChars="31"/>
        <w:rPr>
          <w:rFonts w:ascii="宋体" w:hAnsi="宋体" w:cs="宋体"/>
          <w:bCs/>
          <w:sz w:val="22"/>
          <w:szCs w:val="22"/>
          <w:u w:val="single"/>
        </w:rPr>
      </w:pPr>
      <w:r>
        <w:rPr>
          <w:rFonts w:hint="eastAsia" w:ascii="宋体" w:hAnsi="宋体" w:cs="宋体"/>
          <w:bCs/>
          <w:sz w:val="22"/>
          <w:szCs w:val="22"/>
        </w:rPr>
        <w:t>电</w:t>
      </w:r>
      <w:r>
        <w:rPr>
          <w:rFonts w:ascii="宋体" w:hAnsi="宋体" w:cs="宋体"/>
          <w:bCs/>
          <w:sz w:val="22"/>
          <w:szCs w:val="22"/>
        </w:rPr>
        <w:t xml:space="preserve">    </w:t>
      </w:r>
      <w:r>
        <w:rPr>
          <w:rFonts w:hint="eastAsia" w:ascii="宋体" w:hAnsi="宋体" w:cs="宋体"/>
          <w:bCs/>
          <w:sz w:val="22"/>
          <w:szCs w:val="22"/>
        </w:rPr>
        <w:t>话：</w:t>
      </w:r>
      <w:r>
        <w:rPr>
          <w:rFonts w:ascii="宋体" w:hAnsi="宋体" w:cs="宋体"/>
          <w:bCs/>
          <w:sz w:val="22"/>
          <w:szCs w:val="22"/>
          <w:u w:val="single"/>
        </w:rPr>
        <w:t xml:space="preserve">  0769-21686989   </w:t>
      </w:r>
      <w:r>
        <w:rPr>
          <w:rFonts w:ascii="宋体" w:hAnsi="宋体" w:cs="宋体"/>
          <w:bCs/>
          <w:sz w:val="22"/>
          <w:szCs w:val="22"/>
        </w:rPr>
        <w:t xml:space="preserve">        传    真：</w:t>
      </w:r>
      <w:r>
        <w:rPr>
          <w:rFonts w:ascii="宋体" w:hAnsi="宋体" w:cs="宋体"/>
          <w:bCs/>
          <w:sz w:val="22"/>
          <w:szCs w:val="22"/>
          <w:u w:val="single"/>
        </w:rPr>
        <w:t>0769-22808199</w:t>
      </w:r>
    </w:p>
    <w:p>
      <w:pPr>
        <w:snapToGrid w:val="0"/>
        <w:spacing w:line="360" w:lineRule="auto"/>
        <w:ind w:left="549" w:leftChars="229" w:hanging="68" w:hangingChars="31"/>
        <w:rPr>
          <w:rFonts w:ascii="宋体" w:hAnsi="宋体"/>
          <w:bCs/>
          <w:sz w:val="22"/>
          <w:szCs w:val="22"/>
        </w:rPr>
      </w:pPr>
    </w:p>
    <w:p>
      <w:pPr>
        <w:numPr>
          <w:ilvl w:val="0"/>
          <w:numId w:val="2"/>
        </w:numPr>
        <w:snapToGrid w:val="0"/>
        <w:spacing w:line="360" w:lineRule="auto"/>
        <w:rPr>
          <w:rFonts w:ascii="宋体" w:hAnsi="宋体" w:cs="宋体"/>
          <w:bCs/>
          <w:sz w:val="22"/>
          <w:szCs w:val="22"/>
          <w:u w:val="single"/>
        </w:rPr>
      </w:pPr>
      <w:r>
        <w:rPr>
          <w:rFonts w:hint="eastAsia" w:ascii="宋体" w:hAnsi="宋体"/>
          <w:bCs/>
          <w:sz w:val="22"/>
          <w:szCs w:val="22"/>
        </w:rPr>
        <w:t>招标单位名称：</w:t>
      </w:r>
      <w:r>
        <w:rPr>
          <w:rFonts w:hint="eastAsia" w:ascii="宋体" w:hAnsi="宋体" w:cs="宋体"/>
          <w:bCs/>
          <w:sz w:val="22"/>
          <w:szCs w:val="22"/>
          <w:u w:val="single"/>
        </w:rPr>
        <w:t>东莞</w:t>
      </w:r>
      <w:r>
        <w:rPr>
          <w:rFonts w:ascii="宋体" w:hAnsi="宋体" w:cs="宋体"/>
          <w:bCs/>
          <w:sz w:val="22"/>
          <w:szCs w:val="22"/>
          <w:u w:val="single"/>
        </w:rPr>
        <w:t>巴士有限公司</w:t>
      </w:r>
    </w:p>
    <w:p>
      <w:pPr>
        <w:snapToGrid w:val="0"/>
        <w:spacing w:line="360" w:lineRule="auto"/>
        <w:ind w:left="549" w:leftChars="229" w:hanging="68" w:hangingChars="31"/>
        <w:rPr>
          <w:rFonts w:ascii="宋体" w:hAnsi="宋体" w:cs="宋体"/>
          <w:bCs/>
          <w:sz w:val="22"/>
          <w:szCs w:val="22"/>
          <w:u w:val="single"/>
        </w:rPr>
      </w:pPr>
      <w:r>
        <w:rPr>
          <w:rFonts w:hint="eastAsia" w:ascii="宋体" w:hAnsi="宋体" w:cs="宋体"/>
          <w:bCs/>
          <w:sz w:val="22"/>
          <w:szCs w:val="22"/>
        </w:rPr>
        <w:t>详细地址：</w:t>
      </w:r>
      <w:r>
        <w:rPr>
          <w:rFonts w:hint="eastAsia" w:ascii="宋体" w:hAnsi="宋体" w:cs="宋体"/>
          <w:bCs/>
          <w:sz w:val="22"/>
          <w:szCs w:val="22"/>
          <w:u w:val="single"/>
        </w:rPr>
        <w:t>东莞市寮步镇</w:t>
      </w:r>
      <w:r>
        <w:rPr>
          <w:rFonts w:ascii="宋体" w:hAnsi="宋体" w:cs="宋体"/>
          <w:bCs/>
          <w:sz w:val="22"/>
          <w:szCs w:val="22"/>
          <w:u w:val="single"/>
        </w:rPr>
        <w:t>横坑村汽车客运东站</w:t>
      </w:r>
      <w:r>
        <w:rPr>
          <w:rFonts w:hint="eastAsia" w:ascii="宋体" w:hAnsi="宋体" w:cs="宋体"/>
          <w:bCs/>
          <w:sz w:val="22"/>
          <w:szCs w:val="22"/>
          <w:u w:val="single"/>
        </w:rPr>
        <w:t>2号</w:t>
      </w:r>
      <w:r>
        <w:rPr>
          <w:rFonts w:ascii="宋体" w:hAnsi="宋体" w:cs="宋体"/>
          <w:bCs/>
          <w:sz w:val="22"/>
          <w:szCs w:val="22"/>
          <w:u w:val="single"/>
        </w:rPr>
        <w:t>行车公寓</w:t>
      </w:r>
    </w:p>
    <w:p>
      <w:pPr>
        <w:snapToGrid w:val="0"/>
        <w:spacing w:line="360" w:lineRule="auto"/>
        <w:ind w:firstLine="479" w:firstLineChars="218"/>
        <w:rPr>
          <w:rFonts w:ascii="宋体" w:hAnsi="宋体"/>
          <w:bCs/>
          <w:sz w:val="22"/>
          <w:szCs w:val="22"/>
        </w:rPr>
      </w:pPr>
      <w:r>
        <w:rPr>
          <w:rFonts w:ascii="宋体" w:hAnsi="宋体"/>
          <w:bCs/>
          <w:sz w:val="22"/>
          <w:szCs w:val="22"/>
        </w:rPr>
        <w:t>邮    编：</w:t>
      </w:r>
      <w:r>
        <w:rPr>
          <w:rFonts w:ascii="宋体" w:hAnsi="宋体"/>
          <w:bCs/>
          <w:sz w:val="22"/>
          <w:szCs w:val="22"/>
          <w:u w:val="single"/>
        </w:rPr>
        <w:t>523000</w:t>
      </w:r>
    </w:p>
    <w:p>
      <w:pPr>
        <w:snapToGrid w:val="0"/>
        <w:spacing w:line="360" w:lineRule="auto"/>
        <w:ind w:firstLine="479" w:firstLineChars="218"/>
        <w:rPr>
          <w:rFonts w:ascii="宋体" w:hAnsi="宋体"/>
          <w:bCs/>
          <w:sz w:val="22"/>
          <w:szCs w:val="22"/>
          <w:u w:val="single"/>
        </w:rPr>
      </w:pPr>
      <w:r>
        <w:rPr>
          <w:rFonts w:ascii="宋体" w:hAnsi="宋体"/>
          <w:bCs/>
          <w:sz w:val="22"/>
          <w:szCs w:val="22"/>
        </w:rPr>
        <w:t>联 系 人：</w:t>
      </w:r>
      <w:r>
        <w:rPr>
          <w:rFonts w:hint="eastAsia" w:ascii="宋体" w:hAnsi="宋体" w:cs="宋体"/>
          <w:bCs/>
          <w:sz w:val="22"/>
          <w:szCs w:val="22"/>
          <w:u w:val="single"/>
        </w:rPr>
        <w:t>刘先生</w:t>
      </w:r>
    </w:p>
    <w:p>
      <w:pPr>
        <w:snapToGrid w:val="0"/>
        <w:spacing w:line="360" w:lineRule="auto"/>
        <w:ind w:left="549" w:leftChars="229" w:hanging="68" w:hangingChars="31"/>
        <w:rPr>
          <w:rFonts w:ascii="宋体" w:hAnsi="宋体"/>
          <w:bCs/>
          <w:sz w:val="22"/>
          <w:szCs w:val="22"/>
        </w:rPr>
      </w:pPr>
      <w:r>
        <w:rPr>
          <w:rFonts w:ascii="宋体" w:hAnsi="宋体"/>
          <w:bCs/>
          <w:sz w:val="22"/>
          <w:szCs w:val="22"/>
        </w:rPr>
        <w:t>电    话：</w:t>
      </w:r>
      <w:r>
        <w:rPr>
          <w:rFonts w:hint="eastAsia" w:ascii="宋体" w:hAnsi="宋体" w:cs="宋体"/>
          <w:bCs/>
          <w:sz w:val="22"/>
          <w:szCs w:val="22"/>
          <w:u w:val="single"/>
        </w:rPr>
        <w:t>0769-26880814</w:t>
      </w:r>
    </w:p>
    <w:p>
      <w:pPr>
        <w:tabs>
          <w:tab w:val="left" w:pos="480"/>
        </w:tabs>
        <w:snapToGrid w:val="0"/>
        <w:spacing w:before="156" w:beforeLines="50" w:line="360" w:lineRule="auto"/>
        <w:jc w:val="right"/>
        <w:rPr>
          <w:rFonts w:ascii="宋体" w:hAnsi="宋体" w:cs="宋体"/>
          <w:bCs/>
          <w:sz w:val="22"/>
          <w:szCs w:val="22"/>
        </w:rPr>
      </w:pPr>
      <w:r>
        <w:rPr>
          <w:rFonts w:hint="eastAsia" w:ascii="宋体" w:hAnsi="宋体" w:cs="宋体"/>
          <w:bCs/>
          <w:sz w:val="22"/>
          <w:szCs w:val="22"/>
        </w:rPr>
        <w:t>采购代理：深圳市国信招标有限公司</w:t>
      </w:r>
    </w:p>
    <w:p>
      <w:pPr>
        <w:tabs>
          <w:tab w:val="left" w:pos="480"/>
        </w:tabs>
        <w:snapToGrid w:val="0"/>
        <w:spacing w:before="156" w:beforeLines="50" w:line="360" w:lineRule="auto"/>
        <w:jc w:val="right"/>
        <w:rPr>
          <w:rFonts w:ascii="宋体" w:hAnsi="宋体" w:cs="宋体"/>
          <w:sz w:val="22"/>
          <w:szCs w:val="22"/>
        </w:rPr>
      </w:pPr>
      <w:r>
        <w:rPr>
          <w:rFonts w:ascii="宋体" w:hAnsi="宋体" w:cs="宋体"/>
          <w:bCs/>
          <w:sz w:val="22"/>
          <w:szCs w:val="22"/>
        </w:rPr>
        <w:t>202</w:t>
      </w:r>
      <w:r>
        <w:rPr>
          <w:rFonts w:hint="eastAsia" w:ascii="宋体" w:hAnsi="宋体" w:cs="宋体"/>
          <w:bCs/>
          <w:sz w:val="22"/>
          <w:szCs w:val="22"/>
        </w:rPr>
        <w:t>1</w:t>
      </w:r>
      <w:r>
        <w:rPr>
          <w:rFonts w:ascii="宋体" w:hAnsi="宋体" w:cs="宋体"/>
          <w:bCs/>
          <w:sz w:val="22"/>
          <w:szCs w:val="22"/>
        </w:rPr>
        <w:t>年</w:t>
      </w:r>
      <w:r>
        <w:rPr>
          <w:rFonts w:hint="eastAsia" w:ascii="宋体" w:hAnsi="宋体" w:cs="宋体"/>
          <w:bCs/>
          <w:sz w:val="22"/>
          <w:szCs w:val="22"/>
          <w:lang w:val="en-US" w:eastAsia="zh-CN"/>
        </w:rPr>
        <w:t>02</w:t>
      </w:r>
      <w:r>
        <w:rPr>
          <w:rFonts w:hint="eastAsia" w:ascii="宋体" w:hAnsi="宋体" w:cs="宋体"/>
          <w:bCs/>
          <w:sz w:val="22"/>
          <w:szCs w:val="22"/>
        </w:rPr>
        <w:t>月</w:t>
      </w:r>
      <w:r>
        <w:rPr>
          <w:rFonts w:hint="eastAsia" w:ascii="宋体" w:hAnsi="宋体" w:cs="宋体"/>
          <w:bCs/>
          <w:sz w:val="22"/>
          <w:szCs w:val="22"/>
          <w:lang w:val="en-US" w:eastAsia="zh-CN"/>
        </w:rPr>
        <w:t>05</w:t>
      </w:r>
      <w:r>
        <w:rPr>
          <w:rFonts w:hint="eastAsia" w:ascii="宋体" w:hAnsi="宋体" w:cs="宋体"/>
          <w:bCs/>
          <w:sz w:val="22"/>
          <w:szCs w:val="22"/>
        </w:rPr>
        <w:t>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
      </w:pPr>
    </w:p>
    <w:p>
      <w:pPr>
        <w:rPr>
          <w:rFonts w:ascii="宋体" w:hAnsi="宋体"/>
        </w:rPr>
      </w:pPr>
    </w:p>
    <w:p>
      <w:pPr>
        <w:rPr>
          <w:rFonts w:ascii="宋体" w:hAnsi="宋体"/>
        </w:rPr>
      </w:pPr>
    </w:p>
    <w:p>
      <w:pPr>
        <w:rPr>
          <w:rFonts w:ascii="宋体" w:hAnsi="宋体"/>
        </w:rPr>
      </w:pPr>
    </w:p>
    <w:p>
      <w:pPr>
        <w:rPr>
          <w:rFonts w:ascii="宋体" w:hAnsi="宋体"/>
        </w:rPr>
      </w:pPr>
    </w:p>
    <w:p>
      <w:pPr>
        <w:pStyle w:val="3"/>
        <w:numPr>
          <w:ilvl w:val="0"/>
          <w:numId w:val="1"/>
        </w:numPr>
        <w:jc w:val="center"/>
        <w:rPr>
          <w:rFonts w:ascii="宋体" w:hAnsi="宋体"/>
        </w:rPr>
      </w:pPr>
      <w:bookmarkStart w:id="9" w:name="_Toc5646"/>
      <w:bookmarkStart w:id="10" w:name="_Toc441844049"/>
      <w:bookmarkStart w:id="11" w:name="_Toc26934"/>
      <w:r>
        <w:rPr>
          <w:rFonts w:hint="eastAsia" w:ascii="宋体" w:hAnsi="宋体"/>
        </w:rPr>
        <w:t>投标人须知</w:t>
      </w:r>
      <w:bookmarkEnd w:id="9"/>
      <w:bookmarkEnd w:id="10"/>
      <w:bookmarkEnd w:id="11"/>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4"/>
        <w:spacing w:line="360" w:lineRule="auto"/>
        <w:ind w:left="0" w:firstLine="0"/>
        <w:jc w:val="center"/>
        <w:rPr>
          <w:rFonts w:ascii="宋体" w:hAnsi="宋体" w:eastAsia="宋体"/>
          <w:b w:val="0"/>
          <w:bCs/>
          <w:kern w:val="44"/>
          <w:lang w:val="zh-CN"/>
        </w:rPr>
      </w:pPr>
      <w:bookmarkStart w:id="12" w:name="_Toc425348132"/>
      <w:bookmarkStart w:id="13" w:name="_Toc9759"/>
      <w:bookmarkStart w:id="14" w:name="_Toc10079"/>
      <w:bookmarkStart w:id="15" w:name="_Toc396137231"/>
      <w:bookmarkStart w:id="16" w:name="_Toc441844050"/>
      <w:r>
        <w:rPr>
          <w:rFonts w:hint="eastAsia" w:ascii="宋体" w:hAnsi="宋体" w:eastAsia="宋体"/>
          <w:b w:val="0"/>
          <w:bCs/>
          <w:kern w:val="44"/>
          <w:lang w:val="zh-CN"/>
        </w:rPr>
        <w:t>一、投标人须知前附表</w:t>
      </w:r>
      <w:bookmarkEnd w:id="12"/>
      <w:bookmarkEnd w:id="13"/>
      <w:bookmarkEnd w:id="14"/>
      <w:bookmarkEnd w:id="15"/>
      <w:bookmarkEnd w:id="16"/>
    </w:p>
    <w:tbl>
      <w:tblPr>
        <w:tblStyle w:val="30"/>
        <w:tblW w:w="924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550"/>
        <w:gridCol w:w="67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79"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项目</w:t>
            </w:r>
          </w:p>
        </w:tc>
        <w:tc>
          <w:tcPr>
            <w:tcW w:w="1550"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内容</w:t>
            </w:r>
          </w:p>
        </w:tc>
        <w:tc>
          <w:tcPr>
            <w:tcW w:w="6713"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sz w:val="22"/>
                <w:szCs w:val="22"/>
              </w:rPr>
            </w:pPr>
            <w:r>
              <w:rPr>
                <w:rFonts w:hint="eastAsia" w:ascii="宋体" w:hAnsi="宋体"/>
                <w:sz w:val="22"/>
                <w:szCs w:val="22"/>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1.2</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资金来源</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sz w:val="22"/>
                <w:szCs w:val="22"/>
              </w:rPr>
            </w:pPr>
            <w:r>
              <w:rPr>
                <w:rFonts w:hint="eastAsia" w:ascii="宋体" w:hAnsi="宋体"/>
                <w:sz w:val="22"/>
                <w:szCs w:val="22"/>
              </w:rPr>
              <w:t>自筹资金，资金已落实。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1.3</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预算金额</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sz w:val="22"/>
                <w:szCs w:val="22"/>
                <w:u w:val="single"/>
              </w:rPr>
            </w:pPr>
            <w:r>
              <w:rPr>
                <w:rFonts w:hint="eastAsia" w:ascii="宋体" w:hAnsi="宋体"/>
                <w:sz w:val="22"/>
                <w:szCs w:val="22"/>
                <w:u w:val="single"/>
              </w:rPr>
              <w:t xml:space="preserve">人民币：11,195,604.00元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979" w:type="dxa"/>
            <w:tcBorders>
              <w:top w:val="single" w:color="auto" w:sz="4" w:space="0"/>
              <w:left w:val="doub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2.1</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采购人</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i/>
                <w:sz w:val="22"/>
                <w:szCs w:val="22"/>
                <w:u w:val="single"/>
              </w:rPr>
            </w:pPr>
            <w:r>
              <w:rPr>
                <w:rFonts w:hint="eastAsia" w:ascii="宋体" w:hAnsi="宋体"/>
                <w:sz w:val="22"/>
                <w:szCs w:val="22"/>
                <w:u w:val="single"/>
                <w:lang w:val="zh-CN"/>
              </w:rPr>
              <w:t>东莞巴士有限公司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79" w:type="dxa"/>
            <w:tcBorders>
              <w:top w:val="single" w:color="auto" w:sz="4" w:space="0"/>
              <w:left w:val="doub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2.2</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采购代理机构</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u w:val="single"/>
                <w:lang w:val="zh-CN"/>
              </w:rPr>
            </w:pPr>
            <w:r>
              <w:rPr>
                <w:rFonts w:hint="eastAsia" w:ascii="宋体" w:hAnsi="宋体"/>
                <w:sz w:val="22"/>
                <w:szCs w:val="22"/>
                <w:u w:val="single"/>
                <w:lang w:val="zh-CN"/>
              </w:rPr>
              <w:t>深圳市国信招标有限公司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79" w:type="dxa"/>
            <w:tcBorders>
              <w:top w:val="single" w:color="auto" w:sz="4" w:space="0"/>
              <w:left w:val="doub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3</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合格的投标人</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u w:val="single"/>
                <w:lang w:val="zh-CN"/>
              </w:rPr>
            </w:pPr>
            <w:r>
              <w:rPr>
                <w:rFonts w:hint="eastAsia" w:ascii="宋体" w:hAnsi="宋体"/>
                <w:bCs/>
                <w:sz w:val="22"/>
                <w:szCs w:val="22"/>
              </w:rPr>
              <w:t>见第一章《投标邀请》中第5款的</w:t>
            </w:r>
            <w:r>
              <w:rPr>
                <w:rFonts w:hint="eastAsia" w:ascii="宋体" w:hAnsi="宋体"/>
                <w:b/>
                <w:bCs/>
                <w:i/>
                <w:sz w:val="22"/>
                <w:szCs w:val="22"/>
                <w:u w:val="single"/>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79" w:type="dxa"/>
            <w:tcBorders>
              <w:left w:val="doub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3.7</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关于联合体投标</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ind w:right="-21" w:rightChars="-10"/>
              <w:rPr>
                <w:rFonts w:ascii="宋体" w:hAnsi="宋体"/>
                <w:sz w:val="22"/>
                <w:szCs w:val="22"/>
                <w:lang w:val="zh-CN"/>
              </w:rPr>
            </w:pPr>
            <w:r>
              <w:rPr>
                <w:rFonts w:hint="eastAsia" w:ascii="宋体" w:hAnsi="宋体"/>
                <w:sz w:val="22"/>
                <w:szCs w:val="22"/>
                <w:lang w:val="zh-CN"/>
              </w:rPr>
              <w:t>本项目</w:t>
            </w:r>
            <w:r>
              <w:rPr>
                <w:rFonts w:hint="eastAsia" w:ascii="宋体" w:hAnsi="宋体"/>
                <w:b/>
                <w:sz w:val="22"/>
                <w:szCs w:val="22"/>
                <w:u w:val="single"/>
                <w:lang w:val="zh-CN"/>
              </w:rPr>
              <w:t>不允许</w:t>
            </w:r>
            <w:r>
              <w:rPr>
                <w:rFonts w:hint="eastAsia" w:ascii="宋体" w:hAnsi="宋体"/>
                <w:sz w:val="22"/>
                <w:szCs w:val="22"/>
                <w:lang w:val="zh-CN"/>
              </w:rPr>
              <w:t>联合体投标，招标文件中与允许联合体投标有关的条款、文字表述或格式不适用于本次采购。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6</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踏勘现场</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hint="eastAsia" w:ascii="宋体" w:hAnsi="宋体"/>
                <w:sz w:val="22"/>
                <w:szCs w:val="22"/>
              </w:rPr>
              <w:t>采购人不集中组织，</w:t>
            </w:r>
            <w:r>
              <w:rPr>
                <w:rFonts w:hint="eastAsia" w:ascii="宋体" w:hAnsi="宋体" w:cs="宋体"/>
                <w:sz w:val="22"/>
                <w:szCs w:val="22"/>
              </w:rPr>
              <w:t>如有需要，</w:t>
            </w:r>
            <w:r>
              <w:rPr>
                <w:rFonts w:hint="eastAsia" w:ascii="宋体" w:hAnsi="宋体"/>
                <w:sz w:val="22"/>
                <w:szCs w:val="22"/>
              </w:rPr>
              <w:t>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8</w:t>
            </w:r>
          </w:p>
        </w:tc>
        <w:tc>
          <w:tcPr>
            <w:tcW w:w="155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招标文件的</w:t>
            </w:r>
            <w:r>
              <w:rPr>
                <w:rFonts w:hint="eastAsia" w:ascii="宋体" w:hAnsi="宋体"/>
                <w:sz w:val="22"/>
                <w:szCs w:val="22"/>
              </w:rPr>
              <w:t>异议</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hint="eastAsia" w:ascii="宋体" w:hAnsi="宋体"/>
                <w:sz w:val="22"/>
                <w:szCs w:val="22"/>
              </w:rPr>
              <w:t>见第二章《投标须知》中第8款的</w:t>
            </w:r>
            <w:r>
              <w:rPr>
                <w:rFonts w:hint="eastAsia" w:ascii="宋体" w:hAnsi="宋体"/>
                <w:b/>
                <w:sz w:val="22"/>
                <w:szCs w:val="22"/>
                <w:u w:val="single"/>
              </w:rPr>
              <w:t>招标文件的异议</w:t>
            </w:r>
            <w:r>
              <w:rPr>
                <w:rFonts w:hint="eastAsia"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b/>
                <w:sz w:val="22"/>
                <w:szCs w:val="22"/>
              </w:rPr>
              <w:t>★</w:t>
            </w:r>
            <w:r>
              <w:rPr>
                <w:rFonts w:hint="eastAsia" w:ascii="宋体" w:hAnsi="宋体"/>
                <w:sz w:val="22"/>
                <w:szCs w:val="22"/>
              </w:rPr>
              <w:t>14</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投标报价</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ind w:left="220" w:right="-21" w:rightChars="-10" w:hanging="220" w:hangingChars="100"/>
              <w:rPr>
                <w:rFonts w:ascii="宋体" w:hAnsi="宋体" w:cs="宋体"/>
                <w:sz w:val="22"/>
                <w:szCs w:val="22"/>
                <w:lang w:val="zh-CN"/>
              </w:rPr>
            </w:pPr>
            <w:r>
              <w:rPr>
                <w:rFonts w:ascii="宋体" w:hAnsi="宋体" w:cs="宋体"/>
                <w:sz w:val="22"/>
                <w:szCs w:val="22"/>
                <w:lang w:val="zh-CN"/>
              </w:rPr>
              <w:t>1.</w:t>
            </w:r>
            <w:r>
              <w:rPr>
                <w:rFonts w:hint="eastAsia" w:ascii="宋体" w:hAnsi="宋体" w:cs="宋体"/>
                <w:sz w:val="22"/>
                <w:szCs w:val="22"/>
              </w:rPr>
              <w:t>投标报价应</w:t>
            </w:r>
            <w:r>
              <w:rPr>
                <w:rFonts w:ascii="宋体" w:hAnsi="宋体" w:cs="宋体"/>
                <w:sz w:val="22"/>
                <w:szCs w:val="22"/>
                <w:lang w:val="zh-CN"/>
              </w:rPr>
              <w:t>包括</w:t>
            </w:r>
            <w:r>
              <w:rPr>
                <w:rFonts w:hint="eastAsia" w:ascii="宋体" w:hAnsi="宋体" w:cs="宋体"/>
                <w:sz w:val="22"/>
                <w:szCs w:val="22"/>
                <w:lang w:val="zh-CN"/>
              </w:rPr>
              <w:t>但不限于</w:t>
            </w:r>
            <w:r>
              <w:rPr>
                <w:rFonts w:ascii="宋体" w:hAnsi="宋体" w:cs="宋体"/>
                <w:sz w:val="22"/>
                <w:szCs w:val="22"/>
                <w:lang w:val="zh-CN"/>
              </w:rPr>
              <w:t>以下</w:t>
            </w:r>
            <w:r>
              <w:rPr>
                <w:rFonts w:hint="eastAsia" w:ascii="宋体" w:hAnsi="宋体" w:cs="宋体"/>
                <w:sz w:val="22"/>
                <w:szCs w:val="22"/>
                <w:lang w:val="zh-CN"/>
              </w:rPr>
              <w:t>费用</w:t>
            </w:r>
            <w:r>
              <w:rPr>
                <w:rFonts w:ascii="宋体" w:hAnsi="宋体" w:cs="宋体"/>
                <w:sz w:val="22"/>
                <w:szCs w:val="22"/>
                <w:lang w:val="zh-CN"/>
              </w:rPr>
              <w:t>：</w:t>
            </w:r>
            <w:r>
              <w:rPr>
                <w:rFonts w:hint="eastAsia" w:ascii="宋体" w:hAnsi="宋体" w:cs="宋体"/>
                <w:sz w:val="22"/>
                <w:szCs w:val="22"/>
                <w:lang w:val="zh-CN"/>
              </w:rPr>
              <w:t>工人</w:t>
            </w:r>
            <w:r>
              <w:rPr>
                <w:rFonts w:ascii="宋体" w:hAnsi="宋体" w:cs="宋体"/>
                <w:sz w:val="22"/>
                <w:szCs w:val="22"/>
                <w:lang w:val="zh-CN"/>
              </w:rPr>
              <w:t>工资、</w:t>
            </w:r>
            <w:r>
              <w:rPr>
                <w:rFonts w:hint="eastAsia" w:ascii="宋体" w:hAnsi="宋体" w:cs="宋体"/>
                <w:sz w:val="22"/>
                <w:szCs w:val="22"/>
                <w:lang w:val="zh-CN"/>
              </w:rPr>
              <w:t>高温补贴、</w:t>
            </w:r>
            <w:r>
              <w:rPr>
                <w:rFonts w:ascii="宋体" w:hAnsi="宋体" w:cs="宋体"/>
                <w:sz w:val="22"/>
                <w:szCs w:val="22"/>
                <w:lang w:val="zh-CN"/>
              </w:rPr>
              <w:t>社保</w:t>
            </w:r>
            <w:r>
              <w:rPr>
                <w:rFonts w:hint="eastAsia" w:ascii="宋体" w:hAnsi="宋体" w:cs="宋体"/>
                <w:sz w:val="22"/>
                <w:szCs w:val="22"/>
                <w:lang w:val="zh-CN"/>
              </w:rPr>
              <w:t>费</w:t>
            </w:r>
            <w:r>
              <w:rPr>
                <w:rFonts w:ascii="宋体" w:hAnsi="宋体" w:cs="宋体"/>
                <w:sz w:val="22"/>
                <w:szCs w:val="22"/>
                <w:lang w:val="zh-CN"/>
              </w:rPr>
              <w:t>、</w:t>
            </w:r>
            <w:r>
              <w:rPr>
                <w:rFonts w:hint="eastAsia" w:ascii="宋体" w:hAnsi="宋体" w:cs="宋体"/>
                <w:sz w:val="22"/>
                <w:szCs w:val="22"/>
                <w:lang w:val="zh-CN"/>
              </w:rPr>
              <w:t>劳保服装费、</w:t>
            </w:r>
            <w:r>
              <w:rPr>
                <w:rFonts w:ascii="宋体" w:hAnsi="宋体" w:cs="宋体"/>
                <w:sz w:val="22"/>
                <w:szCs w:val="22"/>
                <w:lang w:val="zh-CN"/>
              </w:rPr>
              <w:t>食宿费</w:t>
            </w:r>
            <w:r>
              <w:rPr>
                <w:rFonts w:hint="eastAsia" w:ascii="宋体" w:hAnsi="宋体" w:cs="宋体"/>
                <w:sz w:val="22"/>
                <w:szCs w:val="22"/>
                <w:lang w:val="zh-CN"/>
              </w:rPr>
              <w:t>、</w:t>
            </w:r>
            <w:r>
              <w:rPr>
                <w:rFonts w:ascii="宋体" w:hAnsi="宋体" w:cs="宋体"/>
                <w:sz w:val="22"/>
                <w:szCs w:val="22"/>
                <w:lang w:val="zh-CN"/>
              </w:rPr>
              <w:t>人员商业保险</w:t>
            </w:r>
            <w:r>
              <w:rPr>
                <w:rFonts w:hint="eastAsia" w:ascii="宋体" w:hAnsi="宋体" w:cs="宋体"/>
                <w:sz w:val="22"/>
                <w:szCs w:val="22"/>
                <w:lang w:val="zh-CN"/>
              </w:rPr>
              <w:t>、利润</w:t>
            </w:r>
            <w:r>
              <w:rPr>
                <w:rFonts w:ascii="宋体" w:hAnsi="宋体" w:cs="宋体"/>
                <w:sz w:val="22"/>
                <w:szCs w:val="22"/>
                <w:lang w:val="zh-CN"/>
              </w:rPr>
              <w:t>以及税金等</w:t>
            </w:r>
            <w:r>
              <w:rPr>
                <w:rFonts w:hint="eastAsia" w:ascii="宋体" w:hAnsi="宋体" w:cs="宋体"/>
                <w:sz w:val="22"/>
                <w:szCs w:val="22"/>
                <w:lang w:val="zh-CN"/>
              </w:rPr>
              <w:t>费用</w:t>
            </w:r>
            <w:r>
              <w:rPr>
                <w:rFonts w:ascii="宋体" w:hAnsi="宋体" w:cs="宋体"/>
                <w:sz w:val="22"/>
                <w:szCs w:val="22"/>
                <w:lang w:val="zh-CN"/>
              </w:rPr>
              <w:t>。</w:t>
            </w:r>
          </w:p>
          <w:p>
            <w:pPr>
              <w:spacing w:line="360" w:lineRule="auto"/>
              <w:ind w:right="-21" w:rightChars="-10"/>
              <w:rPr>
                <w:rFonts w:ascii="宋体" w:hAnsi="宋体" w:cs="宋体"/>
                <w:sz w:val="22"/>
                <w:szCs w:val="22"/>
                <w:lang w:val="zh-CN"/>
              </w:rPr>
            </w:pPr>
            <w:r>
              <w:rPr>
                <w:rFonts w:ascii="宋体" w:hAnsi="宋体" w:cs="宋体"/>
                <w:sz w:val="22"/>
                <w:szCs w:val="22"/>
                <w:lang w:val="zh-CN"/>
              </w:rPr>
              <w:t>2.投标报价应包括国家规定的所有税费及与项目相关的所有费用。</w:t>
            </w:r>
          </w:p>
          <w:p>
            <w:pPr>
              <w:spacing w:line="360" w:lineRule="auto"/>
              <w:ind w:right="-21" w:rightChars="-10"/>
              <w:rPr>
                <w:rFonts w:ascii="宋体" w:hAnsi="宋体" w:cs="宋体"/>
                <w:sz w:val="22"/>
                <w:szCs w:val="22"/>
                <w:lang w:val="zh-CN"/>
              </w:rPr>
            </w:pPr>
            <w:r>
              <w:rPr>
                <w:rFonts w:ascii="宋体" w:hAnsi="宋体" w:cs="宋体"/>
                <w:sz w:val="22"/>
                <w:szCs w:val="22"/>
                <w:lang w:val="zh-CN"/>
              </w:rPr>
              <w:t>3.投标人应以人民币为结算单位。</w:t>
            </w:r>
          </w:p>
          <w:p>
            <w:pPr>
              <w:spacing w:line="360" w:lineRule="auto"/>
              <w:ind w:right="-21" w:rightChars="-10"/>
              <w:rPr>
                <w:rFonts w:ascii="Times New Roman" w:hAnsi="Times New Roman"/>
                <w:sz w:val="22"/>
                <w:szCs w:val="22"/>
              </w:rPr>
            </w:pPr>
            <w:r>
              <w:rPr>
                <w:rFonts w:hint="eastAsia" w:ascii="宋体" w:hAnsi="宋体" w:cs="宋体"/>
                <w:sz w:val="22"/>
                <w:szCs w:val="22"/>
              </w:rPr>
              <w:t>4.投标报价超出采购预算金额的投标为无效标</w:t>
            </w:r>
            <w:r>
              <w:rPr>
                <w:rFonts w:ascii="Times New Roman" w:hAnsi="Times New Roman"/>
                <w:sz w:val="22"/>
                <w:szCs w:val="22"/>
              </w:rPr>
              <w:t>。</w:t>
            </w:r>
          </w:p>
          <w:p>
            <w:pPr>
              <w:spacing w:line="360" w:lineRule="auto"/>
              <w:ind w:right="-21" w:rightChars="-10"/>
            </w:pPr>
            <w:r>
              <w:rPr>
                <w:rFonts w:ascii="宋体" w:hAnsi="宋体" w:cs="宋体"/>
                <w:sz w:val="22"/>
                <w:szCs w:val="22"/>
                <w:lang w:val="zh-CN"/>
              </w:rPr>
              <w:t>5.</w:t>
            </w:r>
            <w:r>
              <w:rPr>
                <w:rFonts w:hint="eastAsia" w:ascii="宋体" w:hAnsi="宋体" w:cs="宋体"/>
                <w:sz w:val="22"/>
                <w:szCs w:val="22"/>
                <w:lang w:val="zh-CN"/>
              </w:rPr>
              <w:t>本项目合同为单价固定不变合同。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17.1</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投标保证金</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rPr>
                <w:sz w:val="22"/>
                <w:szCs w:val="22"/>
              </w:rPr>
            </w:pPr>
            <w:r>
              <w:rPr>
                <w:rFonts w:hint="eastAsia"/>
                <w:sz w:val="22"/>
                <w:szCs w:val="22"/>
              </w:rPr>
              <w:t>投标保证金金额：￥</w:t>
            </w:r>
            <w:r>
              <w:rPr>
                <w:sz w:val="22"/>
                <w:szCs w:val="22"/>
              </w:rPr>
              <w:t>100,000.00</w:t>
            </w:r>
            <w:r>
              <w:rPr>
                <w:rFonts w:hint="eastAsia"/>
                <w:sz w:val="22"/>
                <w:szCs w:val="22"/>
              </w:rPr>
              <w:t>元</w:t>
            </w:r>
          </w:p>
          <w:p>
            <w:pPr>
              <w:spacing w:line="360" w:lineRule="auto"/>
              <w:rPr>
                <w:sz w:val="22"/>
                <w:szCs w:val="22"/>
              </w:rPr>
            </w:pPr>
            <w:r>
              <w:rPr>
                <w:rFonts w:hint="eastAsia"/>
                <w:sz w:val="22"/>
                <w:szCs w:val="22"/>
              </w:rPr>
              <w:t>投标保证金账户：30204959000338</w:t>
            </w:r>
          </w:p>
          <w:p>
            <w:pPr>
              <w:spacing w:line="360" w:lineRule="auto"/>
              <w:rPr>
                <w:sz w:val="22"/>
                <w:szCs w:val="22"/>
              </w:rPr>
            </w:pPr>
            <w:r>
              <w:rPr>
                <w:rFonts w:hint="eastAsia"/>
                <w:sz w:val="22"/>
                <w:szCs w:val="22"/>
              </w:rPr>
              <w:t>账户名称：东莞市交通投资集团有限公司</w:t>
            </w:r>
          </w:p>
          <w:p>
            <w:pPr>
              <w:spacing w:line="360" w:lineRule="auto"/>
              <w:rPr>
                <w:sz w:val="22"/>
                <w:szCs w:val="22"/>
              </w:rPr>
            </w:pPr>
            <w:r>
              <w:rPr>
                <w:rFonts w:hint="eastAsia"/>
                <w:sz w:val="22"/>
                <w:szCs w:val="22"/>
              </w:rPr>
              <w:t>开户银行：平安银行股份有限公司东莞分行</w:t>
            </w:r>
          </w:p>
          <w:p>
            <w:pPr>
              <w:spacing w:line="360" w:lineRule="auto"/>
            </w:pPr>
            <w:r>
              <w:rPr>
                <w:rFonts w:hint="eastAsia"/>
                <w:sz w:val="22"/>
                <w:szCs w:val="22"/>
              </w:rPr>
              <w:t>账</w:t>
            </w:r>
            <w:r>
              <w:rPr>
                <w:sz w:val="22"/>
                <w:szCs w:val="22"/>
              </w:rPr>
              <w:t xml:space="preserve">    </w:t>
            </w:r>
            <w:r>
              <w:rPr>
                <w:rFonts w:hint="eastAsia"/>
                <w:sz w:val="22"/>
                <w:szCs w:val="22"/>
              </w:rPr>
              <w:t>号：30204959000338</w:t>
            </w:r>
            <w:r>
              <w:rPr>
                <w:sz w:val="22"/>
                <w:szCs w:val="22"/>
              </w:rPr>
              <w:t xml:space="preserve">   </w:t>
            </w:r>
            <w:r>
              <w:rPr>
                <w:rFonts w:hint="eastAsia"/>
              </w:rPr>
              <w:t xml:space="preserve">   </w:t>
            </w:r>
          </w:p>
          <w:p>
            <w:pPr>
              <w:pStyle w:val="2"/>
            </w:pPr>
            <w:r>
              <w:rPr>
                <w:rFonts w:hint="eastAsia" w:ascii="宋体" w:hAnsi="宋体"/>
                <w:sz w:val="22"/>
                <w:szCs w:val="22"/>
              </w:rPr>
              <w:t>保证金退还时采用“网上一键原路退还”的方式处理，其余的法律责任由投标人自行承担。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18.1</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lang w:val="zh-CN"/>
              </w:rPr>
              <w:t>投标有效期</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bCs/>
                <w:sz w:val="22"/>
                <w:szCs w:val="22"/>
              </w:rPr>
            </w:pPr>
            <w:r>
              <w:rPr>
                <w:rFonts w:hint="eastAsia" w:ascii="宋体" w:hAnsi="宋体"/>
                <w:bCs/>
                <w:sz w:val="22"/>
                <w:szCs w:val="22"/>
                <w:lang w:val="zh-CN"/>
              </w:rPr>
              <w:t>递交投标文件截止日后90日内有效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24.1</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2"/>
                <w:szCs w:val="22"/>
              </w:rPr>
            </w:pPr>
            <w:r>
              <w:rPr>
                <w:rFonts w:hint="eastAsia" w:ascii="宋体" w:hAnsi="宋体"/>
                <w:bCs/>
                <w:sz w:val="22"/>
                <w:szCs w:val="22"/>
              </w:rPr>
              <w:t>评标委员会</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hint="eastAsia" w:ascii="宋体" w:hAnsi="宋体"/>
                <w:sz w:val="22"/>
                <w:szCs w:val="22"/>
              </w:rPr>
              <w:t>评标委员会成员共</w:t>
            </w:r>
            <w:r>
              <w:rPr>
                <w:rFonts w:hint="eastAsia" w:ascii="宋体" w:hAnsi="宋体"/>
                <w:b/>
                <w:i/>
                <w:sz w:val="22"/>
                <w:szCs w:val="22"/>
                <w:u w:val="single"/>
              </w:rPr>
              <w:t>7</w:t>
            </w:r>
            <w:r>
              <w:rPr>
                <w:rFonts w:hint="eastAsia" w:ascii="宋体" w:hAnsi="宋体"/>
                <w:sz w:val="22"/>
                <w:szCs w:val="22"/>
              </w:rPr>
              <w:t>人：</w:t>
            </w:r>
            <w:r>
              <w:rPr>
                <w:rFonts w:hint="eastAsia" w:ascii="宋体" w:hAnsi="宋体"/>
                <w:sz w:val="22"/>
                <w:szCs w:val="22"/>
                <w:lang w:val="zh-CN"/>
              </w:rPr>
              <w:t>其中采购人代表</w:t>
            </w:r>
            <w:r>
              <w:rPr>
                <w:rFonts w:hint="eastAsia" w:ascii="宋体" w:hAnsi="宋体"/>
                <w:b/>
                <w:sz w:val="22"/>
                <w:szCs w:val="22"/>
                <w:u w:val="single"/>
                <w:lang w:val="zh-CN"/>
              </w:rPr>
              <w:t>1</w:t>
            </w:r>
            <w:r>
              <w:rPr>
                <w:rFonts w:hint="eastAsia" w:ascii="宋体" w:hAnsi="宋体"/>
                <w:sz w:val="22"/>
                <w:szCs w:val="22"/>
                <w:lang w:val="zh-CN"/>
              </w:rPr>
              <w:t>名；技术、经济等方面的专家</w:t>
            </w:r>
            <w:r>
              <w:rPr>
                <w:rFonts w:ascii="宋体" w:hAnsi="宋体"/>
                <w:b/>
                <w:i/>
                <w:sz w:val="22"/>
                <w:szCs w:val="22"/>
                <w:u w:val="single"/>
              </w:rPr>
              <w:t>6</w:t>
            </w:r>
            <w:r>
              <w:rPr>
                <w:rFonts w:hint="eastAsia" w:ascii="宋体" w:hAnsi="宋体"/>
                <w:sz w:val="22"/>
                <w:szCs w:val="22"/>
              </w:rPr>
              <w:t>人</w:t>
            </w:r>
            <w:r>
              <w:rPr>
                <w:rFonts w:hint="eastAsia" w:ascii="宋体" w:hAnsi="宋体"/>
                <w:sz w:val="22"/>
                <w:szCs w:val="22"/>
                <w:lang w:val="zh-CN"/>
              </w:rPr>
              <w:t>由</w:t>
            </w:r>
            <w:r>
              <w:rPr>
                <w:rFonts w:hint="eastAsia" w:ascii="宋体" w:hAnsi="宋体"/>
                <w:sz w:val="22"/>
                <w:szCs w:val="22"/>
                <w:u w:val="single"/>
              </w:rPr>
              <w:t>广东省综合评标专家库</w:t>
            </w:r>
            <w:r>
              <w:rPr>
                <w:rFonts w:hint="eastAsia" w:ascii="宋体" w:hAnsi="宋体"/>
                <w:sz w:val="22"/>
                <w:szCs w:val="22"/>
              </w:rPr>
              <w:t>中随机抽取确定。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29</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2"/>
                <w:szCs w:val="22"/>
              </w:rPr>
            </w:pPr>
            <w:r>
              <w:rPr>
                <w:rFonts w:hint="eastAsia" w:ascii="宋体" w:hAnsi="宋体"/>
                <w:bCs/>
                <w:sz w:val="22"/>
                <w:szCs w:val="22"/>
              </w:rPr>
              <w:t>评标方法</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hint="eastAsia" w:ascii="宋体" w:hAnsi="宋体"/>
                <w:sz w:val="22"/>
                <w:szCs w:val="22"/>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9.5</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ind w:right="-38" w:rightChars="-18"/>
              <w:rPr>
                <w:rFonts w:ascii="宋体" w:hAnsi="宋体"/>
                <w:bCs/>
                <w:sz w:val="22"/>
                <w:szCs w:val="22"/>
              </w:rPr>
            </w:pPr>
            <w:r>
              <w:rPr>
                <w:rFonts w:hint="eastAsia" w:ascii="宋体" w:hAnsi="宋体"/>
                <w:bCs/>
                <w:sz w:val="22"/>
                <w:szCs w:val="22"/>
              </w:rPr>
              <w:t>采购信息公告媒体</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hint="eastAsia" w:ascii="宋体" w:hAnsi="宋体" w:cs="宋体"/>
                <w:bCs/>
                <w:sz w:val="22"/>
                <w:szCs w:val="22"/>
              </w:rPr>
              <w:t>有关本次采购的招标公告会在中国采购与招标网</w:t>
            </w:r>
            <w:r>
              <w:rPr>
                <w:rFonts w:hint="eastAsia" w:ascii="宋体"/>
                <w:sz w:val="22"/>
                <w:szCs w:val="22"/>
              </w:rPr>
              <w:t>（</w:t>
            </w:r>
            <w:r>
              <w:rPr>
                <w:rFonts w:ascii="宋体"/>
                <w:sz w:val="22"/>
                <w:szCs w:val="22"/>
              </w:rPr>
              <w:t>http://www.chinabidding.com.cn/</w:t>
            </w:r>
            <w:r>
              <w:rPr>
                <w:rFonts w:hint="eastAsia" w:ascii="宋体"/>
                <w:sz w:val="22"/>
                <w:szCs w:val="22"/>
              </w:rPr>
              <w:t>）</w:t>
            </w:r>
            <w:r>
              <w:rPr>
                <w:rFonts w:hint="eastAsia" w:ascii="宋体" w:hAnsi="宋体"/>
                <w:bCs/>
                <w:sz w:val="22"/>
                <w:szCs w:val="22"/>
              </w:rPr>
              <w:t>、东莞市公共资源交易网（</w:t>
            </w:r>
            <w:r>
              <w:rPr>
                <w:rFonts w:ascii="宋体" w:hAnsi="宋体"/>
                <w:bCs/>
                <w:sz w:val="22"/>
                <w:szCs w:val="22"/>
              </w:rPr>
              <w:t>http://ggzy.dg.gov.cn/</w:t>
            </w:r>
            <w:r>
              <w:rPr>
                <w:rFonts w:hint="eastAsia" w:ascii="宋体" w:hAnsi="宋体"/>
                <w:bCs/>
                <w:sz w:val="22"/>
                <w:szCs w:val="22"/>
              </w:rPr>
              <w:t>）</w:t>
            </w:r>
            <w:r>
              <w:rPr>
                <w:rFonts w:hint="eastAsia" w:ascii="宋体" w:hAnsi="宋体" w:cs="宋体"/>
                <w:bCs/>
                <w:sz w:val="22"/>
                <w:szCs w:val="22"/>
              </w:rPr>
              <w:t>、东莞市交通投资集团有限公司网站</w:t>
            </w:r>
            <w:r>
              <w:rPr>
                <w:rFonts w:hint="eastAsia" w:ascii="宋体"/>
                <w:sz w:val="22"/>
                <w:szCs w:val="22"/>
              </w:rPr>
              <w:t>（</w:t>
            </w:r>
            <w:r>
              <w:rPr>
                <w:rFonts w:ascii="宋体"/>
                <w:sz w:val="22"/>
                <w:szCs w:val="22"/>
              </w:rPr>
              <w:t>dgluqiao.dg.gov.cn/</w:t>
            </w:r>
            <w:r>
              <w:rPr>
                <w:rFonts w:hint="eastAsia" w:ascii="宋体"/>
                <w:sz w:val="22"/>
                <w:szCs w:val="22"/>
              </w:rPr>
              <w:t>）、</w:t>
            </w:r>
            <w:r>
              <w:rPr>
                <w:rFonts w:ascii="宋体"/>
                <w:sz w:val="22"/>
                <w:szCs w:val="22"/>
              </w:rPr>
              <w:t>东莞巴士有限公司网站（</w:t>
            </w:r>
            <w:r>
              <w:rPr>
                <w:rFonts w:hint="eastAsia" w:ascii="宋体"/>
                <w:sz w:val="22"/>
                <w:szCs w:val="22"/>
              </w:rPr>
              <w:t>www.东莞巴士.com</w:t>
            </w:r>
            <w:r>
              <w:rPr>
                <w:rFonts w:ascii="宋体"/>
                <w:sz w:val="22"/>
                <w:szCs w:val="22"/>
              </w:rPr>
              <w:t>）</w:t>
            </w:r>
            <w:r>
              <w:rPr>
                <w:rFonts w:ascii="宋体" w:hAnsi="宋体"/>
                <w:bCs/>
                <w:sz w:val="22"/>
                <w:szCs w:val="22"/>
              </w:rPr>
              <w:t>上公布，并视为有效送达，不再另行通知</w:t>
            </w:r>
            <w:r>
              <w:rPr>
                <w:rFonts w:hint="eastAsia" w:ascii="宋体" w:hAnsi="宋体"/>
                <w:bCs/>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30.1</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ind w:right="-38" w:rightChars="-18"/>
              <w:rPr>
                <w:rFonts w:ascii="宋体" w:hAnsi="宋体"/>
                <w:bCs/>
                <w:sz w:val="22"/>
                <w:szCs w:val="22"/>
              </w:rPr>
            </w:pPr>
            <w:r>
              <w:rPr>
                <w:rFonts w:hint="eastAsia" w:ascii="宋体" w:hAnsi="宋体"/>
                <w:bCs/>
                <w:sz w:val="22"/>
                <w:szCs w:val="22"/>
              </w:rPr>
              <w:t>采购结果公示媒体</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bCs/>
                <w:sz w:val="22"/>
                <w:szCs w:val="22"/>
              </w:rPr>
            </w:pPr>
            <w:r>
              <w:rPr>
                <w:rFonts w:hint="eastAsia" w:ascii="宋体" w:hAnsi="宋体" w:cs="宋体"/>
                <w:bCs/>
                <w:sz w:val="22"/>
                <w:szCs w:val="22"/>
              </w:rPr>
              <w:t>所有本次采购的招标结果会在中国采购与招标网</w:t>
            </w:r>
            <w:r>
              <w:rPr>
                <w:rFonts w:hint="eastAsia" w:ascii="宋体"/>
                <w:sz w:val="22"/>
                <w:szCs w:val="22"/>
              </w:rPr>
              <w:t>（</w:t>
            </w:r>
            <w:r>
              <w:rPr>
                <w:rFonts w:ascii="宋体"/>
                <w:sz w:val="22"/>
                <w:szCs w:val="22"/>
              </w:rPr>
              <w:t>http://www.chinabidding.com.cn/</w:t>
            </w:r>
            <w:r>
              <w:rPr>
                <w:rFonts w:hint="eastAsia" w:ascii="宋体"/>
                <w:sz w:val="22"/>
                <w:szCs w:val="22"/>
              </w:rPr>
              <w:t>）</w:t>
            </w:r>
            <w:r>
              <w:rPr>
                <w:rFonts w:hint="eastAsia" w:ascii="宋体" w:hAnsi="宋体"/>
                <w:bCs/>
                <w:sz w:val="22"/>
                <w:szCs w:val="22"/>
              </w:rPr>
              <w:t>、东莞市公共资源交易网（</w:t>
            </w:r>
            <w:r>
              <w:rPr>
                <w:rFonts w:ascii="宋体" w:hAnsi="宋体"/>
                <w:bCs/>
                <w:sz w:val="22"/>
                <w:szCs w:val="22"/>
              </w:rPr>
              <w:t>http://ggzy.dg.gov.cn/</w:t>
            </w:r>
            <w:r>
              <w:rPr>
                <w:rFonts w:hint="eastAsia" w:ascii="宋体" w:hAnsi="宋体"/>
                <w:bCs/>
                <w:sz w:val="22"/>
                <w:szCs w:val="22"/>
              </w:rPr>
              <w:t>）</w:t>
            </w:r>
            <w:r>
              <w:rPr>
                <w:rFonts w:hint="eastAsia" w:ascii="宋体"/>
                <w:sz w:val="22"/>
                <w:szCs w:val="22"/>
              </w:rPr>
              <w:t>、</w:t>
            </w:r>
            <w:r>
              <w:rPr>
                <w:rFonts w:hint="eastAsia" w:ascii="宋体" w:hAnsi="宋体" w:cs="宋体"/>
                <w:bCs/>
                <w:sz w:val="22"/>
                <w:szCs w:val="22"/>
              </w:rPr>
              <w:t>东莞市交通投资集团有限公司网站</w:t>
            </w:r>
            <w:r>
              <w:rPr>
                <w:rFonts w:hint="eastAsia" w:ascii="宋体"/>
                <w:sz w:val="22"/>
                <w:szCs w:val="22"/>
              </w:rPr>
              <w:t>（</w:t>
            </w:r>
            <w:r>
              <w:rPr>
                <w:rFonts w:ascii="宋体"/>
                <w:sz w:val="22"/>
                <w:szCs w:val="22"/>
              </w:rPr>
              <w:t>dgluqiao.dg.gov.cn/</w:t>
            </w:r>
            <w:r>
              <w:rPr>
                <w:rFonts w:hint="eastAsia" w:ascii="宋体"/>
                <w:sz w:val="22"/>
                <w:szCs w:val="22"/>
              </w:rPr>
              <w:t>）、</w:t>
            </w:r>
            <w:r>
              <w:rPr>
                <w:rFonts w:ascii="宋体"/>
                <w:sz w:val="22"/>
                <w:szCs w:val="22"/>
              </w:rPr>
              <w:t>东莞巴士有限公司网站（</w:t>
            </w:r>
            <w:r>
              <w:rPr>
                <w:rFonts w:hint="eastAsia" w:ascii="宋体"/>
                <w:sz w:val="22"/>
                <w:szCs w:val="22"/>
              </w:rPr>
              <w:t>www.东莞巴士.com</w:t>
            </w:r>
            <w:r>
              <w:rPr>
                <w:rFonts w:ascii="宋体"/>
                <w:sz w:val="22"/>
                <w:szCs w:val="22"/>
              </w:rPr>
              <w:t>）</w:t>
            </w:r>
            <w:r>
              <w:rPr>
                <w:rFonts w:ascii="宋体" w:hAnsi="宋体"/>
                <w:bCs/>
                <w:sz w:val="22"/>
                <w:szCs w:val="22"/>
              </w:rPr>
              <w:t>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79"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36</w:t>
            </w:r>
          </w:p>
        </w:tc>
        <w:tc>
          <w:tcPr>
            <w:tcW w:w="15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2"/>
                <w:szCs w:val="22"/>
              </w:rPr>
            </w:pPr>
            <w:r>
              <w:rPr>
                <w:rFonts w:hint="eastAsia" w:ascii="宋体" w:hAnsi="宋体"/>
                <w:bCs/>
                <w:sz w:val="22"/>
                <w:szCs w:val="22"/>
              </w:rPr>
              <w:t>履约保证金</w:t>
            </w:r>
          </w:p>
        </w:tc>
        <w:tc>
          <w:tcPr>
            <w:tcW w:w="6713"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b/>
                <w:sz w:val="22"/>
                <w:szCs w:val="22"/>
              </w:rPr>
            </w:pPr>
            <w:r>
              <w:rPr>
                <w:rFonts w:hint="eastAsia" w:ascii="宋体" w:hAnsi="宋体"/>
                <w:b/>
                <w:sz w:val="22"/>
                <w:szCs w:val="22"/>
              </w:rPr>
              <w:t>1、履约担保金额</w:t>
            </w:r>
            <w:r>
              <w:rPr>
                <w:rFonts w:ascii="宋体" w:hAnsi="宋体"/>
                <w:b/>
                <w:sz w:val="22"/>
                <w:szCs w:val="22"/>
              </w:rPr>
              <w:t>：</w:t>
            </w:r>
            <w:r>
              <w:rPr>
                <w:rFonts w:hint="eastAsia" w:ascii="宋体" w:hAnsi="宋体"/>
                <w:b/>
                <w:sz w:val="22"/>
                <w:szCs w:val="22"/>
              </w:rPr>
              <w:t>合同金额的</w:t>
            </w:r>
            <w:r>
              <w:rPr>
                <w:rFonts w:hint="eastAsia" w:ascii="宋体" w:hAnsi="宋体" w:cs="宋体"/>
                <w:bCs/>
                <w:sz w:val="22"/>
                <w:szCs w:val="22"/>
                <w:u w:val="single"/>
              </w:rPr>
              <w:t>10</w:t>
            </w:r>
            <w:r>
              <w:rPr>
                <w:rFonts w:ascii="宋体" w:hAnsi="宋体"/>
                <w:b/>
                <w:sz w:val="22"/>
                <w:szCs w:val="22"/>
              </w:rPr>
              <w:t>%</w:t>
            </w:r>
            <w:r>
              <w:rPr>
                <w:rFonts w:hint="eastAsia" w:ascii="宋体" w:hAnsi="宋体"/>
                <w:b/>
                <w:sz w:val="22"/>
                <w:szCs w:val="22"/>
              </w:rPr>
              <w:t>。</w:t>
            </w:r>
          </w:p>
          <w:p>
            <w:pPr>
              <w:spacing w:line="360" w:lineRule="auto"/>
              <w:rPr>
                <w:rFonts w:ascii="宋体" w:hAnsi="宋体"/>
                <w:sz w:val="22"/>
                <w:szCs w:val="22"/>
              </w:rPr>
            </w:pPr>
            <w:r>
              <w:rPr>
                <w:rFonts w:hint="eastAsia" w:ascii="宋体" w:hAnsi="宋体"/>
                <w:sz w:val="22"/>
                <w:szCs w:val="22"/>
              </w:rPr>
              <w:t>2、履约担保可以采用下列任何一种形式：</w:t>
            </w:r>
          </w:p>
          <w:p>
            <w:pPr>
              <w:spacing w:line="360" w:lineRule="auto"/>
              <w:rPr>
                <w:rFonts w:ascii="宋体" w:hAnsi="宋体"/>
                <w:sz w:val="22"/>
                <w:szCs w:val="22"/>
              </w:rPr>
            </w:pPr>
            <w:r>
              <w:rPr>
                <w:rFonts w:hint="eastAsia" w:ascii="宋体" w:hAnsi="宋体"/>
                <w:sz w:val="22"/>
                <w:szCs w:val="22"/>
              </w:rPr>
              <w:t>2.1履约保函，包括银行保函；</w:t>
            </w:r>
          </w:p>
          <w:p>
            <w:pPr>
              <w:spacing w:line="360" w:lineRule="auto"/>
              <w:rPr>
                <w:rFonts w:ascii="宋体" w:hAnsi="宋体"/>
                <w:sz w:val="22"/>
                <w:szCs w:val="22"/>
              </w:rPr>
            </w:pPr>
            <w:r>
              <w:rPr>
                <w:rFonts w:hint="eastAsia" w:ascii="宋体" w:hAnsi="宋体"/>
                <w:sz w:val="22"/>
                <w:szCs w:val="22"/>
              </w:rPr>
              <w:t>2.2保证金。</w:t>
            </w:r>
          </w:p>
          <w:p>
            <w:pPr>
              <w:spacing w:line="360" w:lineRule="auto"/>
              <w:rPr>
                <w:rFonts w:ascii="宋体" w:hAnsi="宋体"/>
                <w:sz w:val="22"/>
                <w:szCs w:val="22"/>
              </w:rPr>
            </w:pPr>
            <w:r>
              <w:rPr>
                <w:rFonts w:hint="eastAsia" w:ascii="宋体" w:hAnsi="宋体"/>
                <w:sz w:val="22"/>
                <w:szCs w:val="22"/>
              </w:rPr>
              <w:t>采用电汇、银行转帐方式提交的，汇入以下履约保证金专用账户</w:t>
            </w:r>
            <w:r>
              <w:rPr>
                <w:rFonts w:ascii="宋体" w:hAnsi="宋体"/>
                <w:sz w:val="22"/>
                <w:szCs w:val="22"/>
              </w:rPr>
              <w:t>：</w:t>
            </w:r>
          </w:p>
          <w:p>
            <w:pPr>
              <w:spacing w:line="360" w:lineRule="auto"/>
              <w:rPr>
                <w:rFonts w:ascii="宋体" w:hAnsi="宋体"/>
                <w:b/>
                <w:sz w:val="22"/>
                <w:szCs w:val="22"/>
                <w:u w:val="single"/>
              </w:rPr>
            </w:pPr>
            <w:r>
              <w:rPr>
                <w:rFonts w:ascii="宋体" w:hAnsi="宋体"/>
                <w:b/>
                <w:sz w:val="22"/>
                <w:szCs w:val="22"/>
              </w:rPr>
              <w:t>履约保证金账户：</w:t>
            </w:r>
          </w:p>
          <w:p>
            <w:pPr>
              <w:spacing w:line="360" w:lineRule="auto"/>
              <w:rPr>
                <w:rFonts w:ascii="Times New Roman" w:hAnsi="Times New Roman"/>
                <w:sz w:val="22"/>
                <w:szCs w:val="22"/>
                <w:u w:val="single"/>
              </w:rPr>
            </w:pPr>
            <w:r>
              <w:rPr>
                <w:rFonts w:ascii="Times New Roman" w:hAnsi="Times New Roman"/>
                <w:sz w:val="22"/>
                <w:szCs w:val="22"/>
              </w:rPr>
              <w:t>履约保证金账户：</w:t>
            </w:r>
          </w:p>
          <w:p>
            <w:pPr>
              <w:spacing w:line="360" w:lineRule="auto"/>
              <w:rPr>
                <w:rFonts w:ascii="宋体" w:hAnsi="宋体"/>
                <w:sz w:val="22"/>
                <w:u w:val="single"/>
              </w:rPr>
            </w:pPr>
            <w:r>
              <w:rPr>
                <w:rFonts w:hint="eastAsia" w:ascii="宋体" w:hAnsi="宋体"/>
                <w:sz w:val="22"/>
                <w:szCs w:val="22"/>
              </w:rPr>
              <w:t>开户名称：</w:t>
            </w:r>
            <w:r>
              <w:rPr>
                <w:rFonts w:hint="eastAsia" w:ascii="宋体" w:hAnsi="宋体"/>
                <w:sz w:val="22"/>
                <w:szCs w:val="22"/>
                <w:u w:val="single"/>
              </w:rPr>
              <w:t>东莞巴士有限公司</w:t>
            </w:r>
          </w:p>
          <w:p>
            <w:pPr>
              <w:spacing w:line="360" w:lineRule="auto"/>
              <w:rPr>
                <w:rFonts w:ascii="宋体" w:hAnsi="宋体"/>
                <w:sz w:val="22"/>
              </w:rPr>
            </w:pPr>
            <w:r>
              <w:rPr>
                <w:rFonts w:hint="eastAsia" w:ascii="宋体" w:hAnsi="宋体"/>
                <w:sz w:val="22"/>
                <w:szCs w:val="22"/>
              </w:rPr>
              <w:t>开户银行：</w:t>
            </w:r>
            <w:r>
              <w:rPr>
                <w:rFonts w:hint="eastAsia" w:ascii="宋体" w:hAnsi="宋体"/>
                <w:sz w:val="22"/>
                <w:szCs w:val="22"/>
                <w:u w:val="single"/>
              </w:rPr>
              <w:t>中国建设银行东莞南城支行</w:t>
            </w:r>
          </w:p>
          <w:p>
            <w:pPr>
              <w:spacing w:line="360" w:lineRule="auto"/>
              <w:rPr>
                <w:rFonts w:ascii="宋体" w:hAnsi="宋体"/>
                <w:sz w:val="22"/>
                <w:szCs w:val="22"/>
              </w:rPr>
            </w:pPr>
            <w:r>
              <w:rPr>
                <w:rFonts w:hint="eastAsia" w:ascii="宋体" w:hAnsi="宋体"/>
                <w:sz w:val="22"/>
                <w:szCs w:val="22"/>
              </w:rPr>
              <w:t>账    号：</w:t>
            </w:r>
            <w:r>
              <w:rPr>
                <w:rFonts w:ascii="宋体" w:hAnsi="宋体"/>
                <w:sz w:val="22"/>
                <w:szCs w:val="22"/>
                <w:u w:val="single"/>
              </w:rPr>
              <w:t>44001776040053012176</w:t>
            </w: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242" w:type="dxa"/>
            <w:gridSpan w:val="3"/>
            <w:tcBorders>
              <w:top w:val="double" w:color="auto" w:sz="4" w:space="0"/>
            </w:tcBorders>
          </w:tcPr>
          <w:p>
            <w:pPr>
              <w:rPr>
                <w:rFonts w:ascii="宋体" w:hAnsi="宋体"/>
                <w:sz w:val="22"/>
                <w:szCs w:val="22"/>
              </w:rPr>
            </w:pP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widowControl/>
        <w:jc w:val="left"/>
        <w:rPr>
          <w:rFonts w:ascii="宋体" w:hAnsi="宋体"/>
          <w:bCs/>
          <w:kern w:val="44"/>
          <w:sz w:val="32"/>
          <w:szCs w:val="20"/>
          <w:lang w:val="zh-CN"/>
        </w:rPr>
      </w:pPr>
      <w:bookmarkStart w:id="17" w:name="_Toc441844051"/>
      <w:bookmarkStart w:id="18" w:name="_Toc25822"/>
      <w:r>
        <w:rPr>
          <w:rFonts w:ascii="宋体" w:hAnsi="宋体"/>
          <w:b/>
          <w:bCs/>
          <w:kern w:val="44"/>
          <w:lang w:val="zh-CN"/>
        </w:rPr>
        <w:br w:type="page"/>
      </w:r>
    </w:p>
    <w:p>
      <w:pPr>
        <w:pStyle w:val="4"/>
        <w:spacing w:line="360" w:lineRule="auto"/>
        <w:ind w:left="0" w:firstLine="0"/>
        <w:jc w:val="center"/>
        <w:rPr>
          <w:rFonts w:ascii="宋体" w:hAnsi="宋体" w:eastAsia="宋体"/>
          <w:b w:val="0"/>
          <w:bCs/>
          <w:kern w:val="44"/>
          <w:lang w:val="zh-CN"/>
        </w:rPr>
      </w:pPr>
      <w:bookmarkStart w:id="19" w:name="_Toc24553"/>
      <w:r>
        <w:rPr>
          <w:rFonts w:hint="eastAsia" w:ascii="宋体" w:hAnsi="宋体" w:eastAsia="宋体"/>
          <w:b w:val="0"/>
          <w:bCs/>
          <w:kern w:val="44"/>
          <w:lang w:val="zh-CN"/>
        </w:rPr>
        <w:t>二、投标人须知</w:t>
      </w:r>
      <w:bookmarkEnd w:id="17"/>
      <w:bookmarkEnd w:id="18"/>
      <w:bookmarkEnd w:id="19"/>
    </w:p>
    <w:p>
      <w:pPr>
        <w:pStyle w:val="4"/>
        <w:tabs>
          <w:tab w:val="left" w:pos="142"/>
          <w:tab w:val="clear" w:pos="1440"/>
        </w:tabs>
        <w:ind w:left="0" w:firstLine="0"/>
        <w:rPr>
          <w:rFonts w:ascii="Times New Roman" w:hAnsi="Times New Roman" w:eastAsiaTheme="minorEastAsia"/>
          <w:sz w:val="28"/>
          <w:szCs w:val="28"/>
          <w:lang w:val="zh-CN"/>
        </w:rPr>
      </w:pPr>
      <w:bookmarkStart w:id="20" w:name="_Toc26927"/>
      <w:bookmarkStart w:id="21" w:name="_Toc441844052"/>
      <w:bookmarkStart w:id="22" w:name="_Toc46502736"/>
      <w:r>
        <w:rPr>
          <w:rFonts w:ascii="Times New Roman" w:hAnsi="Times New Roman" w:eastAsiaTheme="minorEastAsia"/>
          <w:sz w:val="28"/>
          <w:szCs w:val="28"/>
          <w:lang w:val="zh-CN"/>
        </w:rPr>
        <w:t>（一）总则</w:t>
      </w:r>
      <w:bookmarkEnd w:id="20"/>
      <w:bookmarkEnd w:id="21"/>
      <w:bookmarkEnd w:id="22"/>
    </w:p>
    <w:p>
      <w:pPr>
        <w:pStyle w:val="42"/>
        <w:numPr>
          <w:ilvl w:val="0"/>
          <w:numId w:val="4"/>
        </w:numPr>
        <w:spacing w:line="360" w:lineRule="auto"/>
        <w:ind w:left="0" w:firstLine="0" w:firstLineChars="0"/>
        <w:outlineLvl w:val="2"/>
        <w:rPr>
          <w:rFonts w:ascii="宋体" w:hAnsi="宋体"/>
          <w:b/>
          <w:bCs/>
          <w:sz w:val="22"/>
          <w:szCs w:val="22"/>
        </w:rPr>
      </w:pPr>
      <w:bookmarkStart w:id="23" w:name="_Toc439256278"/>
      <w:bookmarkStart w:id="24" w:name="_Toc314064451"/>
      <w:bookmarkStart w:id="25" w:name="_Toc382907620"/>
      <w:bookmarkStart w:id="26" w:name="_Toc46502737"/>
      <w:bookmarkStart w:id="27" w:name="_Toc441844053"/>
      <w:bookmarkStart w:id="28" w:name="_Toc20707"/>
      <w:r>
        <w:rPr>
          <w:rFonts w:ascii="宋体" w:hAnsi="宋体"/>
          <w:b/>
          <w:bCs/>
          <w:sz w:val="22"/>
          <w:szCs w:val="22"/>
        </w:rPr>
        <w:t>招标范围及资金来源</w:t>
      </w:r>
      <w:bookmarkEnd w:id="23"/>
      <w:bookmarkEnd w:id="24"/>
      <w:bookmarkEnd w:id="25"/>
      <w:bookmarkEnd w:id="26"/>
      <w:bookmarkEnd w:id="27"/>
      <w:bookmarkEnd w:id="28"/>
    </w:p>
    <w:p>
      <w:pPr>
        <w:pStyle w:val="78"/>
        <w:numPr>
          <w:ilvl w:val="0"/>
          <w:numId w:val="5"/>
        </w:numPr>
        <w:spacing w:line="360" w:lineRule="auto"/>
        <w:ind w:left="426" w:hanging="426" w:firstLineChars="0"/>
        <w:rPr>
          <w:rFonts w:ascii="宋体" w:hAnsi="宋体"/>
          <w:bCs/>
          <w:sz w:val="22"/>
          <w:szCs w:val="22"/>
        </w:rPr>
      </w:pPr>
      <w:r>
        <w:rPr>
          <w:rFonts w:hint="eastAsia" w:ascii="宋体" w:hAnsi="宋体"/>
          <w:bCs/>
          <w:sz w:val="22"/>
          <w:szCs w:val="22"/>
        </w:rPr>
        <w:t>招标范围：详细要求见本招标文件中《用户需求书》。本次招标，投标人必须对全部内容进行报价，不得缺漏。</w:t>
      </w:r>
    </w:p>
    <w:p>
      <w:pPr>
        <w:pStyle w:val="78"/>
        <w:numPr>
          <w:ilvl w:val="0"/>
          <w:numId w:val="5"/>
        </w:numPr>
        <w:spacing w:line="360" w:lineRule="auto"/>
        <w:ind w:left="426" w:hanging="426" w:firstLineChars="0"/>
        <w:rPr>
          <w:rFonts w:ascii="宋体" w:hAnsi="宋体"/>
          <w:bCs/>
          <w:sz w:val="22"/>
          <w:szCs w:val="22"/>
        </w:rPr>
      </w:pPr>
      <w:r>
        <w:rPr>
          <w:rFonts w:ascii="宋体" w:hAnsi="宋体"/>
          <w:bCs/>
          <w:sz w:val="22"/>
          <w:szCs w:val="22"/>
        </w:rPr>
        <w:t>资金来源：</w:t>
      </w:r>
      <w:r>
        <w:rPr>
          <w:rFonts w:ascii="宋体" w:hAnsi="宋体"/>
          <w:b/>
          <w:bCs/>
          <w:sz w:val="22"/>
          <w:szCs w:val="22"/>
          <w:u w:val="single"/>
        </w:rPr>
        <w:t>详见投标人须知前附表</w:t>
      </w:r>
      <w:r>
        <w:rPr>
          <w:rFonts w:ascii="宋体" w:hAnsi="宋体"/>
          <w:bCs/>
          <w:sz w:val="22"/>
          <w:szCs w:val="22"/>
        </w:rPr>
        <w:t>。</w:t>
      </w:r>
    </w:p>
    <w:p>
      <w:pPr>
        <w:pStyle w:val="78"/>
        <w:numPr>
          <w:ilvl w:val="0"/>
          <w:numId w:val="5"/>
        </w:numPr>
        <w:spacing w:line="360" w:lineRule="auto"/>
        <w:ind w:left="426" w:hanging="426" w:firstLineChars="0"/>
        <w:rPr>
          <w:rFonts w:ascii="宋体" w:hAnsi="宋体"/>
          <w:bCs/>
          <w:sz w:val="22"/>
          <w:szCs w:val="22"/>
        </w:rPr>
      </w:pPr>
      <w:r>
        <w:rPr>
          <w:rFonts w:ascii="宋体" w:hAnsi="宋体"/>
          <w:bCs/>
          <w:sz w:val="22"/>
          <w:szCs w:val="22"/>
        </w:rPr>
        <w:t>项目预算金额：</w:t>
      </w:r>
      <w:r>
        <w:rPr>
          <w:rFonts w:ascii="宋体" w:hAnsi="宋体"/>
          <w:b/>
          <w:bCs/>
          <w:sz w:val="22"/>
          <w:szCs w:val="22"/>
          <w:u w:val="single"/>
        </w:rPr>
        <w:t>详见投标人须知前附表。</w:t>
      </w:r>
    </w:p>
    <w:p>
      <w:pPr>
        <w:pStyle w:val="42"/>
        <w:numPr>
          <w:ilvl w:val="0"/>
          <w:numId w:val="4"/>
        </w:numPr>
        <w:spacing w:line="360" w:lineRule="auto"/>
        <w:ind w:left="0" w:firstLine="0" w:firstLineChars="0"/>
        <w:outlineLvl w:val="2"/>
        <w:rPr>
          <w:rFonts w:ascii="宋体" w:hAnsi="宋体"/>
          <w:b/>
          <w:bCs/>
          <w:sz w:val="22"/>
          <w:szCs w:val="22"/>
        </w:rPr>
      </w:pPr>
      <w:bookmarkStart w:id="29" w:name="_Toc382907621"/>
      <w:bookmarkStart w:id="30" w:name="_Toc22753"/>
      <w:bookmarkStart w:id="31" w:name="_Toc441844054"/>
      <w:bookmarkStart w:id="32" w:name="_Toc46502738"/>
      <w:bookmarkStart w:id="33" w:name="_Toc317604605"/>
      <w:bookmarkStart w:id="34" w:name="_Toc439256279"/>
      <w:r>
        <w:rPr>
          <w:rFonts w:ascii="宋体" w:hAnsi="宋体"/>
          <w:b/>
          <w:bCs/>
          <w:sz w:val="22"/>
          <w:szCs w:val="22"/>
        </w:rPr>
        <w:t>定义</w:t>
      </w:r>
      <w:bookmarkEnd w:id="29"/>
      <w:bookmarkEnd w:id="30"/>
      <w:bookmarkEnd w:id="31"/>
      <w:bookmarkEnd w:id="32"/>
      <w:bookmarkEnd w:id="33"/>
      <w:bookmarkEnd w:id="34"/>
    </w:p>
    <w:p>
      <w:pPr>
        <w:pStyle w:val="78"/>
        <w:numPr>
          <w:ilvl w:val="0"/>
          <w:numId w:val="6"/>
        </w:numPr>
        <w:spacing w:line="360" w:lineRule="auto"/>
        <w:ind w:left="426" w:hanging="426" w:firstLineChars="0"/>
        <w:rPr>
          <w:rFonts w:ascii="宋体" w:hAnsi="宋体"/>
          <w:bCs/>
          <w:sz w:val="22"/>
          <w:szCs w:val="22"/>
        </w:rPr>
      </w:pPr>
      <w:r>
        <w:rPr>
          <w:rFonts w:hint="eastAsia" w:ascii="宋体" w:hAnsi="宋体"/>
          <w:bCs/>
          <w:sz w:val="22"/>
          <w:szCs w:val="22"/>
        </w:rPr>
        <w:t>招标人：</w:t>
      </w:r>
      <w:r>
        <w:rPr>
          <w:rFonts w:hint="eastAsia" w:ascii="宋体" w:hAnsi="宋体"/>
          <w:b/>
          <w:bCs/>
          <w:sz w:val="22"/>
          <w:szCs w:val="22"/>
          <w:u w:val="single"/>
        </w:rPr>
        <w:t>详见投标人须知前附表。</w:t>
      </w:r>
    </w:p>
    <w:p>
      <w:pPr>
        <w:pStyle w:val="78"/>
        <w:numPr>
          <w:ilvl w:val="0"/>
          <w:numId w:val="6"/>
        </w:numPr>
        <w:spacing w:line="360" w:lineRule="auto"/>
        <w:ind w:left="426" w:hanging="426" w:firstLineChars="0"/>
        <w:rPr>
          <w:rFonts w:ascii="宋体" w:hAnsi="宋体"/>
          <w:bCs/>
          <w:sz w:val="22"/>
          <w:szCs w:val="22"/>
        </w:rPr>
      </w:pPr>
      <w:r>
        <w:rPr>
          <w:rFonts w:hint="eastAsia" w:ascii="宋体" w:hAnsi="宋体"/>
          <w:bCs/>
          <w:sz w:val="22"/>
          <w:szCs w:val="22"/>
        </w:rPr>
        <w:t>招标</w:t>
      </w:r>
      <w:r>
        <w:rPr>
          <w:rFonts w:ascii="宋体" w:hAnsi="宋体"/>
          <w:bCs/>
          <w:sz w:val="22"/>
          <w:szCs w:val="22"/>
        </w:rPr>
        <w:t>代理机构：</w:t>
      </w:r>
      <w:r>
        <w:rPr>
          <w:rFonts w:ascii="宋体" w:hAnsi="宋体"/>
          <w:b/>
          <w:bCs/>
          <w:sz w:val="22"/>
          <w:szCs w:val="22"/>
          <w:u w:val="single"/>
        </w:rPr>
        <w:t>详见投标人须知前附表。</w:t>
      </w:r>
    </w:p>
    <w:p>
      <w:pPr>
        <w:pStyle w:val="78"/>
        <w:numPr>
          <w:ilvl w:val="0"/>
          <w:numId w:val="6"/>
        </w:numPr>
        <w:spacing w:line="360" w:lineRule="auto"/>
        <w:ind w:left="426" w:hanging="426" w:firstLineChars="0"/>
        <w:rPr>
          <w:rFonts w:ascii="宋体" w:hAnsi="宋体"/>
          <w:bCs/>
          <w:sz w:val="22"/>
          <w:szCs w:val="22"/>
        </w:rPr>
      </w:pPr>
      <w:r>
        <w:rPr>
          <w:rFonts w:ascii="宋体" w:hAnsi="宋体"/>
          <w:bCs/>
          <w:sz w:val="22"/>
          <w:szCs w:val="22"/>
        </w:rPr>
        <w:t>评标委员会：评标委员会是依据有关规定组建的专门负责本次招标其评标工作的临时性机构。</w:t>
      </w:r>
    </w:p>
    <w:p>
      <w:pPr>
        <w:pStyle w:val="78"/>
        <w:numPr>
          <w:ilvl w:val="0"/>
          <w:numId w:val="6"/>
        </w:numPr>
        <w:spacing w:line="360" w:lineRule="auto"/>
        <w:ind w:left="426" w:hanging="426" w:firstLineChars="0"/>
        <w:rPr>
          <w:rFonts w:ascii="宋体" w:hAnsi="宋体"/>
          <w:bCs/>
          <w:sz w:val="22"/>
          <w:szCs w:val="22"/>
        </w:rPr>
      </w:pPr>
      <w:r>
        <w:rPr>
          <w:rFonts w:ascii="宋体" w:hAnsi="宋体"/>
          <w:bCs/>
          <w:sz w:val="22"/>
          <w:szCs w:val="22"/>
        </w:rPr>
        <w:t>日期：指日历日。评审时，对投标中出现的“工作日”按五个工作日折合七个日历日计算，且评标委员会可能会就有关日期作出对该投标人不利的折算或量化。</w:t>
      </w:r>
    </w:p>
    <w:p>
      <w:pPr>
        <w:pStyle w:val="78"/>
        <w:numPr>
          <w:ilvl w:val="0"/>
          <w:numId w:val="6"/>
        </w:numPr>
        <w:spacing w:line="360" w:lineRule="auto"/>
        <w:ind w:left="426" w:hanging="426" w:firstLineChars="0"/>
        <w:rPr>
          <w:rFonts w:ascii="宋体" w:hAnsi="宋体"/>
          <w:bCs/>
          <w:sz w:val="22"/>
          <w:szCs w:val="22"/>
        </w:rPr>
      </w:pPr>
      <w:r>
        <w:rPr>
          <w:rFonts w:ascii="宋体" w:hAnsi="宋体"/>
          <w:bCs/>
          <w:sz w:val="22"/>
          <w:szCs w:val="22"/>
        </w:rPr>
        <w:t xml:space="preserve"> 时间：指北京时间。</w:t>
      </w:r>
    </w:p>
    <w:p>
      <w:pPr>
        <w:pStyle w:val="78"/>
        <w:numPr>
          <w:ilvl w:val="0"/>
          <w:numId w:val="6"/>
        </w:numPr>
        <w:spacing w:line="360" w:lineRule="auto"/>
        <w:ind w:left="426" w:hanging="426" w:firstLineChars="0"/>
        <w:rPr>
          <w:rFonts w:ascii="宋体" w:hAnsi="宋体"/>
          <w:bCs/>
          <w:sz w:val="22"/>
          <w:szCs w:val="22"/>
        </w:rPr>
      </w:pPr>
      <w:r>
        <w:rPr>
          <w:rFonts w:ascii="宋体" w:hAnsi="宋体"/>
          <w:bCs/>
          <w:sz w:val="22"/>
          <w:szCs w:val="22"/>
        </w:rPr>
        <w:t>合同：指由本次招标所产生的合同或合约文件。</w:t>
      </w:r>
    </w:p>
    <w:p>
      <w:pPr>
        <w:pStyle w:val="78"/>
        <w:numPr>
          <w:ilvl w:val="0"/>
          <w:numId w:val="6"/>
        </w:numPr>
        <w:spacing w:line="360" w:lineRule="auto"/>
        <w:ind w:left="426" w:hanging="426" w:firstLineChars="0"/>
        <w:rPr>
          <w:rFonts w:ascii="宋体" w:hAnsi="宋体"/>
          <w:bCs/>
          <w:sz w:val="22"/>
          <w:szCs w:val="22"/>
        </w:rPr>
      </w:pPr>
      <w:r>
        <w:rPr>
          <w:rFonts w:ascii="宋体" w:hAnsi="宋体"/>
          <w:bCs/>
          <w:sz w:val="22"/>
          <w:szCs w:val="22"/>
        </w:rPr>
        <w:t>招标文件中所规定“书面形式”，是指任何手写的、打印的或印刷的方式，通讯方式包括专人递交或传真发送。</w:t>
      </w:r>
    </w:p>
    <w:p>
      <w:pPr>
        <w:pStyle w:val="78"/>
        <w:numPr>
          <w:ilvl w:val="0"/>
          <w:numId w:val="6"/>
        </w:numPr>
        <w:spacing w:line="360" w:lineRule="auto"/>
        <w:ind w:left="426" w:hanging="426" w:firstLineChars="0"/>
        <w:rPr>
          <w:rFonts w:ascii="宋体" w:hAnsi="宋体"/>
          <w:bCs/>
          <w:sz w:val="22"/>
          <w:szCs w:val="22"/>
        </w:rPr>
      </w:pPr>
      <w:r>
        <w:rPr>
          <w:rFonts w:ascii="宋体" w:hAnsi="宋体"/>
          <w:bCs/>
          <w:sz w:val="22"/>
          <w:szCs w:val="22"/>
        </w:rPr>
        <w:t>服务：指投标人须向</w:t>
      </w:r>
      <w:r>
        <w:rPr>
          <w:rFonts w:hint="eastAsia" w:ascii="宋体" w:hAnsi="宋体"/>
          <w:bCs/>
          <w:sz w:val="22"/>
          <w:szCs w:val="22"/>
        </w:rPr>
        <w:t>招标</w:t>
      </w:r>
      <w:r>
        <w:rPr>
          <w:rFonts w:ascii="宋体" w:hAnsi="宋体"/>
          <w:bCs/>
          <w:sz w:val="22"/>
          <w:szCs w:val="22"/>
        </w:rPr>
        <w:t>人提供的符合招标文件要求的服务。</w:t>
      </w:r>
    </w:p>
    <w:p>
      <w:pPr>
        <w:pStyle w:val="78"/>
        <w:numPr>
          <w:ilvl w:val="0"/>
          <w:numId w:val="6"/>
        </w:numPr>
        <w:spacing w:line="360" w:lineRule="auto"/>
        <w:ind w:left="426" w:hanging="426" w:firstLineChars="0"/>
        <w:rPr>
          <w:rFonts w:ascii="宋体" w:hAnsi="宋体"/>
          <w:bCs/>
          <w:sz w:val="22"/>
          <w:szCs w:val="22"/>
        </w:rPr>
      </w:pPr>
      <w:r>
        <w:rPr>
          <w:rFonts w:ascii="宋体" w:hAnsi="宋体"/>
          <w:bCs/>
          <w:sz w:val="22"/>
          <w:szCs w:val="22"/>
        </w:rPr>
        <w:t>货物：指投标人须向</w:t>
      </w:r>
      <w:r>
        <w:rPr>
          <w:rFonts w:hint="eastAsia" w:ascii="宋体" w:hAnsi="宋体"/>
          <w:bCs/>
          <w:sz w:val="22"/>
          <w:szCs w:val="22"/>
        </w:rPr>
        <w:t>招标</w:t>
      </w:r>
      <w:r>
        <w:rPr>
          <w:rFonts w:ascii="宋体" w:hAnsi="宋体"/>
          <w:bCs/>
          <w:sz w:val="22"/>
          <w:szCs w:val="22"/>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42"/>
        <w:numPr>
          <w:ilvl w:val="0"/>
          <w:numId w:val="4"/>
        </w:numPr>
        <w:spacing w:line="360" w:lineRule="auto"/>
        <w:ind w:left="0" w:firstLine="0" w:firstLineChars="0"/>
        <w:outlineLvl w:val="2"/>
        <w:rPr>
          <w:rFonts w:ascii="Times New Roman" w:hAnsi="Times New Roman" w:eastAsiaTheme="minorEastAsia"/>
          <w:b/>
          <w:bCs/>
          <w:sz w:val="22"/>
          <w:szCs w:val="22"/>
        </w:rPr>
      </w:pPr>
      <w:bookmarkStart w:id="35" w:name="_Toc441844055"/>
      <w:bookmarkStart w:id="36" w:name="_Toc46502739"/>
      <w:bookmarkStart w:id="37" w:name="_Toc26244"/>
      <w:r>
        <w:rPr>
          <w:rFonts w:ascii="Times New Roman" w:hAnsi="Times New Roman" w:eastAsiaTheme="minorEastAsia"/>
          <w:b/>
          <w:bCs/>
          <w:sz w:val="22"/>
          <w:szCs w:val="22"/>
        </w:rPr>
        <w:t>合格的投标人</w:t>
      </w:r>
      <w:bookmarkEnd w:id="35"/>
      <w:bookmarkEnd w:id="36"/>
      <w:bookmarkEnd w:id="37"/>
    </w:p>
    <w:p>
      <w:pPr>
        <w:pStyle w:val="78"/>
        <w:numPr>
          <w:ilvl w:val="0"/>
          <w:numId w:val="7"/>
        </w:numPr>
        <w:spacing w:line="360" w:lineRule="auto"/>
        <w:ind w:left="567" w:hanging="567" w:firstLineChars="0"/>
        <w:rPr>
          <w:rFonts w:ascii="宋体" w:hAnsi="宋体"/>
          <w:bCs/>
          <w:sz w:val="22"/>
          <w:szCs w:val="22"/>
        </w:rPr>
      </w:pPr>
      <w:r>
        <w:rPr>
          <w:rFonts w:hint="eastAsia" w:ascii="宋体" w:hAnsi="宋体"/>
          <w:bCs/>
          <w:sz w:val="22"/>
          <w:szCs w:val="22"/>
        </w:rPr>
        <w:t>合格的投标人条件见第一章《投标邀请》中第</w:t>
      </w:r>
      <w:r>
        <w:rPr>
          <w:rFonts w:ascii="宋体" w:hAnsi="宋体"/>
          <w:bCs/>
          <w:sz w:val="22"/>
          <w:szCs w:val="22"/>
        </w:rPr>
        <w:t>5</w:t>
      </w:r>
      <w:r>
        <w:rPr>
          <w:rFonts w:hint="eastAsia" w:ascii="宋体" w:hAnsi="宋体"/>
          <w:bCs/>
          <w:sz w:val="22"/>
          <w:szCs w:val="22"/>
        </w:rPr>
        <w:t>款的</w:t>
      </w:r>
      <w:r>
        <w:rPr>
          <w:rFonts w:hint="eastAsia" w:ascii="宋体" w:hAnsi="宋体"/>
          <w:b/>
          <w:bCs/>
          <w:sz w:val="22"/>
          <w:szCs w:val="22"/>
          <w:u w:val="single"/>
        </w:rPr>
        <w:t>投标人资格要求</w:t>
      </w:r>
      <w:r>
        <w:rPr>
          <w:rFonts w:hint="eastAsia" w:ascii="宋体" w:hAnsi="宋体"/>
          <w:bCs/>
          <w:sz w:val="22"/>
          <w:szCs w:val="22"/>
        </w:rPr>
        <w:t>。</w:t>
      </w:r>
    </w:p>
    <w:p>
      <w:pPr>
        <w:pStyle w:val="78"/>
        <w:numPr>
          <w:ilvl w:val="0"/>
          <w:numId w:val="7"/>
        </w:numPr>
        <w:spacing w:line="360" w:lineRule="auto"/>
        <w:ind w:left="567" w:hanging="567" w:firstLineChars="0"/>
        <w:rPr>
          <w:rFonts w:ascii="宋体" w:hAnsi="宋体"/>
          <w:bCs/>
          <w:sz w:val="22"/>
          <w:szCs w:val="22"/>
        </w:rPr>
      </w:pPr>
      <w:r>
        <w:rPr>
          <w:rFonts w:hint="eastAsia" w:hAnsi="宋体"/>
          <w:sz w:val="22"/>
          <w:szCs w:val="22"/>
          <w:lang w:val="zh-CN"/>
        </w:rPr>
        <w:t>投标人符合《中华人民共和国招标投标法》第二十六条的规定。</w:t>
      </w:r>
    </w:p>
    <w:p>
      <w:pPr>
        <w:pStyle w:val="78"/>
        <w:numPr>
          <w:ilvl w:val="0"/>
          <w:numId w:val="7"/>
        </w:numPr>
        <w:spacing w:line="360" w:lineRule="auto"/>
        <w:ind w:left="567" w:hanging="567" w:firstLineChars="0"/>
        <w:rPr>
          <w:rFonts w:ascii="宋体" w:hAnsi="宋体"/>
          <w:bCs/>
          <w:sz w:val="22"/>
          <w:szCs w:val="22"/>
        </w:rPr>
      </w:pPr>
      <w:r>
        <w:rPr>
          <w:rFonts w:hint="eastAsia" w:hAnsi="宋体"/>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3年企业牵涉的主要诉讼案件或处罚说明”，如果不主动填报而被事后发现的，将取消其投标（中标）资格，并按有关规定从重处理。</w:t>
      </w:r>
    </w:p>
    <w:p>
      <w:pPr>
        <w:pStyle w:val="78"/>
        <w:numPr>
          <w:ilvl w:val="0"/>
          <w:numId w:val="7"/>
        </w:numPr>
        <w:spacing w:line="360" w:lineRule="auto"/>
        <w:ind w:left="567" w:hanging="567" w:firstLineChars="0"/>
        <w:rPr>
          <w:rFonts w:hAnsi="宋体"/>
          <w:sz w:val="22"/>
          <w:szCs w:val="22"/>
        </w:rPr>
      </w:pPr>
      <w:r>
        <w:rPr>
          <w:rFonts w:hint="eastAsia" w:hAnsi="宋体"/>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pStyle w:val="78"/>
        <w:numPr>
          <w:ilvl w:val="0"/>
          <w:numId w:val="7"/>
        </w:numPr>
        <w:spacing w:line="360" w:lineRule="auto"/>
        <w:ind w:left="567" w:hanging="567" w:firstLineChars="0"/>
        <w:rPr>
          <w:rFonts w:ascii="宋体" w:hAnsi="宋体"/>
          <w:bCs/>
          <w:sz w:val="22"/>
          <w:szCs w:val="22"/>
        </w:rPr>
      </w:pPr>
      <w:r>
        <w:rPr>
          <w:rFonts w:hint="eastAsia" w:ascii="宋体" w:hAnsi="宋体"/>
          <w:bCs/>
          <w:sz w:val="22"/>
          <w:szCs w:val="22"/>
        </w:rPr>
        <w:t>与招标人存在利害关系可能影响招标公正性的法人、其他组织或者个人，不得参加投标。</w:t>
      </w:r>
    </w:p>
    <w:p>
      <w:pPr>
        <w:pStyle w:val="78"/>
        <w:numPr>
          <w:ilvl w:val="0"/>
          <w:numId w:val="7"/>
        </w:numPr>
        <w:spacing w:line="360" w:lineRule="auto"/>
        <w:ind w:left="567" w:hanging="567" w:firstLineChars="0"/>
        <w:rPr>
          <w:rFonts w:ascii="宋体" w:hAnsi="宋体"/>
          <w:bCs/>
          <w:sz w:val="22"/>
          <w:szCs w:val="22"/>
        </w:rPr>
      </w:pPr>
      <w:r>
        <w:rPr>
          <w:rFonts w:ascii="宋体" w:hAnsi="宋体"/>
          <w:sz w:val="22"/>
          <w:szCs w:val="22"/>
          <w:lang w:val="zh-CN"/>
        </w:rPr>
        <w:t>联合体投标的投标人应当满足下列条件：</w:t>
      </w:r>
      <w:r>
        <w:rPr>
          <w:rFonts w:hint="eastAsia" w:ascii="宋体" w:hAnsi="宋体"/>
          <w:sz w:val="22"/>
          <w:szCs w:val="22"/>
          <w:lang w:val="zh-CN"/>
        </w:rPr>
        <w:t>（或</w:t>
      </w:r>
      <w:r>
        <w:rPr>
          <w:rFonts w:ascii="宋体" w:hAnsi="宋体"/>
          <w:sz w:val="22"/>
          <w:szCs w:val="22"/>
          <w:lang w:val="zh-CN"/>
        </w:rPr>
        <w:t xml:space="preserve"> </w:t>
      </w:r>
      <w:r>
        <w:rPr>
          <w:rFonts w:hint="eastAsia" w:ascii="宋体" w:hAnsi="宋体"/>
          <w:sz w:val="22"/>
          <w:szCs w:val="22"/>
          <w:lang w:val="zh-CN"/>
        </w:rPr>
        <w:t>本项目不接受联合体投标）</w:t>
      </w:r>
    </w:p>
    <w:p>
      <w:pPr>
        <w:pStyle w:val="78"/>
        <w:numPr>
          <w:ilvl w:val="0"/>
          <w:numId w:val="8"/>
        </w:numPr>
        <w:spacing w:line="360" w:lineRule="auto"/>
        <w:ind w:left="567" w:hanging="567" w:firstLineChars="0"/>
        <w:rPr>
          <w:rFonts w:ascii="宋体" w:hAnsi="宋体"/>
          <w:bCs/>
          <w:sz w:val="22"/>
          <w:szCs w:val="22"/>
        </w:rPr>
      </w:pPr>
      <w:r>
        <w:rPr>
          <w:rFonts w:hint="eastAsia" w:ascii="宋体" w:hAnsi="宋体"/>
          <w:bCs/>
          <w:sz w:val="22"/>
          <w:szCs w:val="22"/>
        </w:rPr>
        <w:t>以联合体形式进行投标的，联合体各方之间应当签订联合体协议，明确约定联合体各方承担的工作和义务，并将共同联合体协议连同投标文件一并提交。</w:t>
      </w:r>
    </w:p>
    <w:p>
      <w:pPr>
        <w:pStyle w:val="78"/>
        <w:numPr>
          <w:ilvl w:val="0"/>
          <w:numId w:val="8"/>
        </w:numPr>
        <w:spacing w:line="360" w:lineRule="auto"/>
        <w:ind w:left="567" w:hanging="567" w:firstLineChars="0"/>
        <w:rPr>
          <w:rFonts w:ascii="宋体" w:hAnsi="宋体"/>
          <w:bCs/>
          <w:sz w:val="22"/>
          <w:szCs w:val="22"/>
        </w:rPr>
      </w:pPr>
      <w:r>
        <w:rPr>
          <w:rFonts w:ascii="宋体" w:hAnsi="宋体"/>
          <w:bCs/>
          <w:sz w:val="22"/>
          <w:szCs w:val="22"/>
        </w:rPr>
        <w:t>以联合体形式参加采购活动的，联合体各方不得再单独参加或者与其他投标人另外组成联合体参加同一合同项下的采购活动。</w:t>
      </w:r>
    </w:p>
    <w:p>
      <w:pPr>
        <w:pStyle w:val="78"/>
        <w:numPr>
          <w:ilvl w:val="0"/>
          <w:numId w:val="8"/>
        </w:numPr>
        <w:spacing w:line="360" w:lineRule="auto"/>
        <w:ind w:left="567" w:hanging="567" w:firstLineChars="0"/>
        <w:rPr>
          <w:rFonts w:ascii="宋体" w:hAnsi="宋体"/>
          <w:bCs/>
          <w:sz w:val="22"/>
          <w:szCs w:val="22"/>
        </w:rPr>
      </w:pPr>
      <w:r>
        <w:rPr>
          <w:rFonts w:ascii="宋体" w:hAnsi="宋体"/>
          <w:bCs/>
          <w:sz w:val="22"/>
          <w:szCs w:val="22"/>
        </w:rPr>
        <w:t>以联合体进行投标的，可以由联合体中的一方或者共同提交投标保证金，以一方名义提交的投标保证金的，对联合体各方均具有约束力。</w:t>
      </w:r>
    </w:p>
    <w:p>
      <w:pPr>
        <w:pStyle w:val="78"/>
        <w:numPr>
          <w:ilvl w:val="0"/>
          <w:numId w:val="8"/>
        </w:numPr>
        <w:spacing w:line="360" w:lineRule="auto"/>
        <w:ind w:left="567" w:hanging="567" w:firstLineChars="0"/>
        <w:rPr>
          <w:rFonts w:ascii="宋体" w:hAnsi="宋体"/>
          <w:bCs/>
          <w:sz w:val="22"/>
          <w:szCs w:val="22"/>
        </w:rPr>
      </w:pPr>
      <w:r>
        <w:rPr>
          <w:rFonts w:ascii="宋体" w:hAnsi="宋体"/>
          <w:bCs/>
          <w:sz w:val="22"/>
          <w:szCs w:val="22"/>
        </w:rPr>
        <w:t>联合体中有同类资质的投标人按照联合体分工承担相同工作的，按照资质等级较低的投标人确定资质等级。</w:t>
      </w:r>
    </w:p>
    <w:p>
      <w:pPr>
        <w:pStyle w:val="78"/>
        <w:numPr>
          <w:ilvl w:val="0"/>
          <w:numId w:val="8"/>
        </w:numPr>
        <w:spacing w:line="360" w:lineRule="auto"/>
        <w:ind w:left="567" w:hanging="567" w:firstLineChars="0"/>
        <w:rPr>
          <w:rFonts w:ascii="宋体" w:hAnsi="宋体"/>
          <w:bCs/>
          <w:sz w:val="22"/>
          <w:szCs w:val="22"/>
        </w:rPr>
      </w:pPr>
      <w:r>
        <w:rPr>
          <w:rFonts w:ascii="宋体" w:hAnsi="宋体"/>
          <w:bCs/>
          <w:sz w:val="22"/>
          <w:szCs w:val="22"/>
        </w:rPr>
        <w:t>联合体各方应当共同与</w:t>
      </w:r>
      <w:r>
        <w:rPr>
          <w:rFonts w:hint="eastAsia" w:ascii="宋体" w:hAnsi="宋体"/>
          <w:bCs/>
          <w:sz w:val="22"/>
          <w:szCs w:val="22"/>
        </w:rPr>
        <w:t>招标</w:t>
      </w:r>
      <w:r>
        <w:rPr>
          <w:rFonts w:ascii="宋体" w:hAnsi="宋体"/>
          <w:bCs/>
          <w:sz w:val="22"/>
          <w:szCs w:val="22"/>
        </w:rPr>
        <w:t>人签订采购合同，就采购合同约定的事项对</w:t>
      </w:r>
      <w:r>
        <w:rPr>
          <w:rFonts w:hint="eastAsia" w:ascii="宋体" w:hAnsi="宋体"/>
          <w:bCs/>
          <w:sz w:val="22"/>
          <w:szCs w:val="22"/>
        </w:rPr>
        <w:t>招标</w:t>
      </w:r>
      <w:r>
        <w:rPr>
          <w:rFonts w:ascii="宋体" w:hAnsi="宋体"/>
          <w:bCs/>
          <w:sz w:val="22"/>
          <w:szCs w:val="22"/>
        </w:rPr>
        <w:t>人承担连带责任。</w:t>
      </w:r>
    </w:p>
    <w:p>
      <w:pPr>
        <w:pStyle w:val="42"/>
        <w:numPr>
          <w:ilvl w:val="0"/>
          <w:numId w:val="4"/>
        </w:numPr>
        <w:spacing w:line="360" w:lineRule="auto"/>
        <w:ind w:left="0" w:firstLine="0" w:firstLineChars="0"/>
        <w:outlineLvl w:val="2"/>
        <w:rPr>
          <w:rFonts w:ascii="宋体" w:hAnsi="宋体"/>
          <w:b/>
          <w:bCs/>
          <w:sz w:val="22"/>
          <w:szCs w:val="22"/>
        </w:rPr>
      </w:pPr>
      <w:bookmarkStart w:id="38" w:name="_Toc46502740"/>
      <w:bookmarkStart w:id="39" w:name="_Toc25591"/>
      <w:bookmarkStart w:id="40" w:name="_Toc441844056"/>
      <w:r>
        <w:rPr>
          <w:rFonts w:ascii="宋体" w:hAnsi="宋体"/>
          <w:b/>
          <w:bCs/>
          <w:sz w:val="22"/>
          <w:szCs w:val="22"/>
        </w:rPr>
        <w:t>合格的货物和服务及验收</w:t>
      </w:r>
      <w:bookmarkEnd w:id="38"/>
      <w:bookmarkEnd w:id="39"/>
      <w:bookmarkEnd w:id="40"/>
    </w:p>
    <w:p>
      <w:pPr>
        <w:pStyle w:val="78"/>
        <w:numPr>
          <w:ilvl w:val="0"/>
          <w:numId w:val="9"/>
        </w:numPr>
        <w:spacing w:line="360" w:lineRule="auto"/>
        <w:ind w:left="567" w:hanging="567" w:firstLineChars="0"/>
        <w:rPr>
          <w:rFonts w:ascii="宋体" w:hAnsi="宋体"/>
          <w:sz w:val="22"/>
          <w:szCs w:val="22"/>
        </w:rPr>
      </w:pPr>
      <w:r>
        <w:rPr>
          <w:rFonts w:hint="eastAsia" w:ascii="宋体" w:hAnsi="宋体"/>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pStyle w:val="78"/>
        <w:numPr>
          <w:ilvl w:val="0"/>
          <w:numId w:val="9"/>
        </w:numPr>
        <w:spacing w:line="360" w:lineRule="auto"/>
        <w:ind w:left="567" w:hanging="567" w:firstLineChars="0"/>
        <w:rPr>
          <w:rFonts w:ascii="宋体" w:hAnsi="宋体"/>
          <w:sz w:val="22"/>
          <w:szCs w:val="22"/>
        </w:rPr>
      </w:pPr>
      <w:r>
        <w:rPr>
          <w:rFonts w:ascii="宋体" w:hAnsi="宋体"/>
          <w:sz w:val="22"/>
          <w:szCs w:val="22"/>
        </w:rPr>
        <w:t>服务是指除货物和工程以外的其他采购对象，其中包括投标人须承担的运输、安装、技术支持、培训及招标文件规定的其它服务。</w:t>
      </w:r>
    </w:p>
    <w:p>
      <w:pPr>
        <w:pStyle w:val="78"/>
        <w:numPr>
          <w:ilvl w:val="0"/>
          <w:numId w:val="9"/>
        </w:numPr>
        <w:spacing w:line="360" w:lineRule="auto"/>
        <w:ind w:left="567" w:hanging="567" w:firstLineChars="0"/>
        <w:rPr>
          <w:rFonts w:ascii="宋体" w:hAnsi="宋体"/>
          <w:sz w:val="22"/>
          <w:szCs w:val="22"/>
        </w:rPr>
      </w:pPr>
      <w:r>
        <w:rPr>
          <w:rFonts w:ascii="宋体" w:hAnsi="宋体"/>
          <w:sz w:val="22"/>
          <w:szCs w:val="22"/>
        </w:rPr>
        <w:t>投标人应保证,</w:t>
      </w:r>
      <w:r>
        <w:rPr>
          <w:rFonts w:hint="eastAsia" w:ascii="宋体" w:hAnsi="宋体"/>
          <w:sz w:val="22"/>
          <w:szCs w:val="22"/>
        </w:rPr>
        <w:t>招标</w:t>
      </w:r>
      <w:r>
        <w:rPr>
          <w:rFonts w:ascii="宋体" w:hAnsi="宋体"/>
          <w:sz w:val="22"/>
          <w:szCs w:val="22"/>
        </w:rPr>
        <w:t>人在中华人民共和国使用货物或服务的任何一部分时,</w:t>
      </w:r>
      <w:r>
        <w:rPr>
          <w:rFonts w:hint="eastAsia" w:ascii="宋体" w:hAnsi="宋体"/>
          <w:sz w:val="22"/>
          <w:szCs w:val="22"/>
        </w:rPr>
        <w:t>招标</w:t>
      </w:r>
      <w:r>
        <w:rPr>
          <w:rFonts w:ascii="宋体" w:hAnsi="宋体"/>
          <w:sz w:val="22"/>
          <w:szCs w:val="22"/>
        </w:rPr>
        <w:t>人免受第三方提出侵犯其专利权、商标权或其它知识产权的起诉。</w:t>
      </w:r>
    </w:p>
    <w:p>
      <w:pPr>
        <w:pStyle w:val="78"/>
        <w:numPr>
          <w:ilvl w:val="0"/>
          <w:numId w:val="9"/>
        </w:numPr>
        <w:spacing w:line="360" w:lineRule="auto"/>
        <w:ind w:left="567" w:hanging="567" w:firstLineChars="0"/>
        <w:rPr>
          <w:rFonts w:ascii="宋体" w:hAnsi="宋体"/>
          <w:sz w:val="22"/>
          <w:szCs w:val="22"/>
        </w:rPr>
      </w:pPr>
      <w:r>
        <w:rPr>
          <w:rFonts w:ascii="宋体" w:hAnsi="宋体"/>
          <w:sz w:val="22"/>
          <w:szCs w:val="22"/>
        </w:rPr>
        <w:t>货物验收。</w:t>
      </w:r>
    </w:p>
    <w:p>
      <w:pPr>
        <w:pStyle w:val="78"/>
        <w:numPr>
          <w:ilvl w:val="0"/>
          <w:numId w:val="10"/>
        </w:numPr>
        <w:spacing w:line="360" w:lineRule="auto"/>
        <w:ind w:left="567" w:hanging="567" w:firstLineChars="0"/>
        <w:rPr>
          <w:rFonts w:ascii="宋体" w:hAnsi="宋体"/>
          <w:sz w:val="22"/>
          <w:szCs w:val="22"/>
        </w:rPr>
      </w:pPr>
      <w:r>
        <w:rPr>
          <w:rFonts w:hint="eastAsia" w:ascii="宋体" w:hAnsi="宋体"/>
          <w:sz w:val="22"/>
          <w:szCs w:val="22"/>
        </w:rPr>
        <w:t>验收工作由招标人（或招标人指定的单位）和中标人共同进行。</w:t>
      </w:r>
    </w:p>
    <w:p>
      <w:pPr>
        <w:pStyle w:val="78"/>
        <w:numPr>
          <w:ilvl w:val="0"/>
          <w:numId w:val="10"/>
        </w:numPr>
        <w:spacing w:line="360" w:lineRule="auto"/>
        <w:ind w:left="567" w:hanging="567" w:firstLineChars="0"/>
        <w:rPr>
          <w:rFonts w:ascii="宋体" w:hAnsi="宋体"/>
          <w:sz w:val="22"/>
          <w:szCs w:val="22"/>
        </w:rPr>
      </w:pPr>
      <w:r>
        <w:rPr>
          <w:rFonts w:ascii="宋体" w:hAnsi="宋体"/>
          <w:sz w:val="22"/>
          <w:szCs w:val="22"/>
        </w:rPr>
        <w:t>在验收时，</w:t>
      </w:r>
      <w:r>
        <w:rPr>
          <w:rFonts w:hint="eastAsia" w:ascii="宋体" w:hAnsi="宋体"/>
          <w:sz w:val="22"/>
          <w:szCs w:val="22"/>
        </w:rPr>
        <w:t>中标人</w:t>
      </w:r>
      <w:r>
        <w:rPr>
          <w:rFonts w:ascii="宋体" w:hAnsi="宋体"/>
          <w:sz w:val="22"/>
          <w:szCs w:val="22"/>
        </w:rPr>
        <w:t>应向</w:t>
      </w:r>
      <w:r>
        <w:rPr>
          <w:rFonts w:hint="eastAsia" w:ascii="宋体" w:hAnsi="宋体"/>
          <w:sz w:val="22"/>
          <w:szCs w:val="22"/>
        </w:rPr>
        <w:t>招标人</w:t>
      </w:r>
      <w:r>
        <w:rPr>
          <w:rFonts w:ascii="宋体" w:hAnsi="宋体"/>
          <w:sz w:val="22"/>
          <w:szCs w:val="22"/>
        </w:rPr>
        <w:t>提供货物的相关资料，按</w:t>
      </w:r>
      <w:r>
        <w:rPr>
          <w:rFonts w:hint="eastAsia" w:ascii="宋体" w:hAnsi="宋体"/>
          <w:sz w:val="22"/>
          <w:szCs w:val="22"/>
        </w:rPr>
        <w:t>招标人</w:t>
      </w:r>
      <w:r>
        <w:rPr>
          <w:rFonts w:ascii="宋体" w:hAnsi="宋体"/>
          <w:sz w:val="22"/>
          <w:szCs w:val="22"/>
        </w:rPr>
        <w:t>提出的方式验收。</w:t>
      </w:r>
    </w:p>
    <w:p>
      <w:pPr>
        <w:pStyle w:val="78"/>
        <w:numPr>
          <w:ilvl w:val="0"/>
          <w:numId w:val="10"/>
        </w:numPr>
        <w:spacing w:line="360" w:lineRule="auto"/>
        <w:ind w:left="567" w:hanging="567" w:firstLineChars="0"/>
        <w:rPr>
          <w:rFonts w:ascii="宋体" w:hAnsi="宋体"/>
          <w:sz w:val="22"/>
          <w:szCs w:val="22"/>
        </w:rPr>
      </w:pPr>
      <w:r>
        <w:rPr>
          <w:rFonts w:ascii="宋体" w:hAnsi="宋体"/>
          <w:sz w:val="22"/>
          <w:szCs w:val="22"/>
        </w:rPr>
        <w:t>由</w:t>
      </w:r>
      <w:r>
        <w:rPr>
          <w:rFonts w:hint="eastAsia" w:ascii="宋体" w:hAnsi="宋体"/>
          <w:sz w:val="22"/>
          <w:szCs w:val="22"/>
        </w:rPr>
        <w:t>招标人</w:t>
      </w:r>
      <w:r>
        <w:rPr>
          <w:rFonts w:ascii="宋体" w:hAnsi="宋体"/>
          <w:sz w:val="22"/>
          <w:szCs w:val="22"/>
        </w:rPr>
        <w:t>对货物的质量、规格和数量其他进行检验。如发现质量、规格和数量等任何一项与招标要求规定不符，</w:t>
      </w:r>
      <w:r>
        <w:rPr>
          <w:rFonts w:hint="eastAsia" w:ascii="宋体" w:hAnsi="宋体"/>
          <w:sz w:val="22"/>
          <w:szCs w:val="22"/>
        </w:rPr>
        <w:t>招标人</w:t>
      </w:r>
      <w:r>
        <w:rPr>
          <w:rFonts w:ascii="宋体" w:hAnsi="宋体"/>
          <w:sz w:val="22"/>
          <w:szCs w:val="22"/>
        </w:rPr>
        <w:t>有权拒绝接受。</w:t>
      </w:r>
    </w:p>
    <w:p>
      <w:pPr>
        <w:pStyle w:val="78"/>
        <w:numPr>
          <w:ilvl w:val="0"/>
          <w:numId w:val="9"/>
        </w:numPr>
        <w:spacing w:line="360" w:lineRule="auto"/>
        <w:ind w:left="567" w:hanging="567" w:firstLineChars="0"/>
        <w:rPr>
          <w:rFonts w:ascii="宋体" w:hAnsi="宋体"/>
          <w:sz w:val="22"/>
          <w:szCs w:val="22"/>
        </w:rPr>
      </w:pPr>
      <w:r>
        <w:rPr>
          <w:rFonts w:ascii="宋体" w:hAnsi="宋体"/>
          <w:sz w:val="22"/>
          <w:szCs w:val="22"/>
        </w:rPr>
        <w:t>投标人提供相关的服务必须符合中华人民共和国的行业标准。</w:t>
      </w:r>
    </w:p>
    <w:p>
      <w:pPr>
        <w:pStyle w:val="42"/>
        <w:numPr>
          <w:ilvl w:val="0"/>
          <w:numId w:val="4"/>
        </w:numPr>
        <w:spacing w:line="360" w:lineRule="auto"/>
        <w:ind w:left="0" w:firstLine="0" w:firstLineChars="0"/>
        <w:outlineLvl w:val="2"/>
        <w:rPr>
          <w:rFonts w:ascii="宋体" w:hAnsi="宋体"/>
          <w:b/>
          <w:bCs/>
          <w:sz w:val="22"/>
          <w:szCs w:val="22"/>
        </w:rPr>
      </w:pPr>
      <w:bookmarkStart w:id="41" w:name="_Toc441844057"/>
      <w:bookmarkStart w:id="42" w:name="_Toc46502741"/>
      <w:bookmarkStart w:id="43" w:name="_Toc29433"/>
      <w:r>
        <w:rPr>
          <w:rFonts w:ascii="宋体" w:hAnsi="宋体"/>
          <w:b/>
          <w:bCs/>
          <w:sz w:val="22"/>
          <w:szCs w:val="22"/>
        </w:rPr>
        <w:t>投标费用</w:t>
      </w:r>
      <w:bookmarkEnd w:id="41"/>
      <w:bookmarkEnd w:id="42"/>
      <w:bookmarkEnd w:id="43"/>
    </w:p>
    <w:p>
      <w:pPr>
        <w:pStyle w:val="78"/>
        <w:numPr>
          <w:ilvl w:val="0"/>
          <w:numId w:val="11"/>
        </w:numPr>
        <w:tabs>
          <w:tab w:val="left" w:pos="567"/>
        </w:tabs>
        <w:spacing w:line="360" w:lineRule="auto"/>
        <w:ind w:left="426" w:hanging="426" w:firstLineChars="0"/>
        <w:rPr>
          <w:rFonts w:ascii="宋体" w:hAnsi="宋体"/>
          <w:sz w:val="22"/>
          <w:szCs w:val="22"/>
          <w:lang w:val="zh-CN"/>
        </w:rPr>
      </w:pPr>
      <w:r>
        <w:rPr>
          <w:rFonts w:hint="eastAsia" w:ascii="宋体" w:hAnsi="宋体"/>
          <w:b/>
          <w:sz w:val="22"/>
          <w:szCs w:val="22"/>
          <w:lang w:val="zh-CN"/>
        </w:rPr>
        <w:t>不论投标结果如何，投标人应承担自身因投标文件编制、递交及其他参加本采购活动所涉及的一切费用，招标代理机构、招标人对上述费用不负任何责任</w:t>
      </w:r>
      <w:r>
        <w:rPr>
          <w:rFonts w:hint="eastAsia" w:ascii="宋体" w:hAnsi="宋体"/>
          <w:sz w:val="22"/>
          <w:szCs w:val="22"/>
          <w:lang w:val="zh-CN"/>
        </w:rPr>
        <w:t>。</w:t>
      </w:r>
    </w:p>
    <w:p>
      <w:pPr>
        <w:pStyle w:val="78"/>
        <w:numPr>
          <w:ilvl w:val="0"/>
          <w:numId w:val="11"/>
        </w:numPr>
        <w:tabs>
          <w:tab w:val="left" w:pos="567"/>
        </w:tabs>
        <w:spacing w:line="360" w:lineRule="auto"/>
        <w:ind w:left="426" w:hanging="426" w:firstLineChars="0"/>
        <w:rPr>
          <w:rFonts w:ascii="宋体"/>
          <w:b/>
          <w:sz w:val="22"/>
          <w:szCs w:val="22"/>
        </w:rPr>
      </w:pPr>
      <w:r>
        <w:rPr>
          <w:rFonts w:ascii="宋体"/>
          <w:b/>
          <w:sz w:val="22"/>
          <w:szCs w:val="22"/>
        </w:rPr>
        <w:t>中标服务费。</w:t>
      </w:r>
    </w:p>
    <w:p>
      <w:pPr>
        <w:pStyle w:val="78"/>
        <w:numPr>
          <w:ilvl w:val="0"/>
          <w:numId w:val="12"/>
        </w:numPr>
        <w:spacing w:line="360" w:lineRule="auto"/>
        <w:ind w:left="567" w:hanging="567" w:firstLineChars="0"/>
        <w:rPr>
          <w:rFonts w:ascii="宋体" w:hAnsi="宋体" w:cs="宋体"/>
          <w:sz w:val="22"/>
          <w:szCs w:val="22"/>
        </w:rPr>
      </w:pPr>
      <w:r>
        <w:rPr>
          <w:rFonts w:hint="eastAsia" w:ascii="宋体" w:hAnsi="宋体"/>
          <w:sz w:val="22"/>
          <w:szCs w:val="22"/>
        </w:rPr>
        <w:t>中标人在领取《中标通知书》时应向招标代理机构交纳中标服务</w:t>
      </w:r>
      <w:r>
        <w:rPr>
          <w:rFonts w:hint="eastAsia" w:ascii="宋体" w:hAnsi="宋体" w:cs="宋体"/>
          <w:sz w:val="22"/>
          <w:szCs w:val="22"/>
        </w:rPr>
        <w:t>费</w:t>
      </w:r>
      <w:r>
        <w:rPr>
          <w:rFonts w:hint="eastAsia" w:ascii="宋体" w:hAnsi="宋体" w:cs="宋体"/>
          <w:bCs/>
          <w:sz w:val="22"/>
          <w:szCs w:val="22"/>
        </w:rPr>
        <w:t>，</w:t>
      </w:r>
      <w:bookmarkStart w:id="44" w:name="_Hlk46406125"/>
      <w:r>
        <w:rPr>
          <w:rFonts w:hint="eastAsia" w:ascii="宋体" w:hAnsi="宋体" w:cs="宋体"/>
          <w:sz w:val="22"/>
          <w:szCs w:val="22"/>
        </w:rPr>
        <w:t>中标服务</w:t>
      </w:r>
      <w:r>
        <w:rPr>
          <w:rFonts w:hint="eastAsia" w:ascii="宋体" w:hAnsi="宋体" w:cs="宋体"/>
          <w:bCs/>
          <w:sz w:val="22"/>
          <w:szCs w:val="22"/>
        </w:rPr>
        <w:t>费</w:t>
      </w:r>
      <w:r>
        <w:rPr>
          <w:rFonts w:hint="eastAsia" w:ascii="宋体" w:hAnsi="宋体" w:cs="宋体"/>
          <w:sz w:val="22"/>
          <w:szCs w:val="22"/>
          <w:lang w:val="zh-CN"/>
        </w:rPr>
        <w:t>按包号中标价做为计费基数分包组计算服务费，累计单个项目服务费最高限额为30万元，</w:t>
      </w:r>
      <w:r>
        <w:rPr>
          <w:rFonts w:hint="eastAsia" w:ascii="宋体" w:hAnsi="宋体" w:cs="宋体"/>
          <w:bCs/>
          <w:sz w:val="22"/>
          <w:szCs w:val="22"/>
        </w:rPr>
        <w:t>中标人按各包号中标价比例支付</w:t>
      </w:r>
      <w:r>
        <w:rPr>
          <w:rFonts w:hint="eastAsia" w:ascii="宋体" w:hAnsi="宋体" w:cs="宋体"/>
          <w:sz w:val="22"/>
          <w:szCs w:val="22"/>
          <w:lang w:val="zh-CN"/>
        </w:rPr>
        <w:t>招标代理服务费，</w:t>
      </w:r>
      <w:bookmarkEnd w:id="44"/>
      <w:r>
        <w:rPr>
          <w:rFonts w:hint="eastAsia" w:ascii="宋体" w:hAnsi="宋体" w:cs="宋体"/>
          <w:sz w:val="22"/>
          <w:szCs w:val="22"/>
          <w:lang w:val="zh-CN"/>
        </w:rPr>
        <w:t>详细</w:t>
      </w:r>
      <w:r>
        <w:rPr>
          <w:rFonts w:hint="eastAsia" w:ascii="宋体" w:hAnsi="宋体" w:cs="宋体"/>
          <w:sz w:val="22"/>
          <w:szCs w:val="22"/>
        </w:rPr>
        <w:t>收费标准参见5.2.5。</w:t>
      </w:r>
    </w:p>
    <w:p>
      <w:pPr>
        <w:pStyle w:val="78"/>
        <w:numPr>
          <w:ilvl w:val="0"/>
          <w:numId w:val="12"/>
        </w:numPr>
        <w:spacing w:line="360" w:lineRule="auto"/>
        <w:ind w:left="567" w:hanging="567" w:firstLineChars="0"/>
        <w:rPr>
          <w:rFonts w:ascii="宋体" w:hAnsi="宋体"/>
          <w:sz w:val="22"/>
          <w:szCs w:val="22"/>
        </w:rPr>
      </w:pPr>
      <w:r>
        <w:rPr>
          <w:rFonts w:ascii="宋体" w:hAnsi="宋体"/>
          <w:sz w:val="22"/>
          <w:szCs w:val="22"/>
        </w:rPr>
        <w:t>中标服务费以人民币支付。</w:t>
      </w:r>
    </w:p>
    <w:p>
      <w:pPr>
        <w:pStyle w:val="78"/>
        <w:numPr>
          <w:ilvl w:val="0"/>
          <w:numId w:val="12"/>
        </w:numPr>
        <w:spacing w:line="360" w:lineRule="auto"/>
        <w:ind w:left="567" w:hanging="567" w:firstLineChars="0"/>
        <w:rPr>
          <w:rFonts w:ascii="宋体" w:hAnsi="宋体"/>
          <w:sz w:val="22"/>
          <w:szCs w:val="22"/>
        </w:rPr>
      </w:pPr>
      <w:r>
        <w:rPr>
          <w:rFonts w:ascii="宋体" w:hAnsi="宋体"/>
          <w:sz w:val="22"/>
          <w:szCs w:val="22"/>
        </w:rPr>
        <w:t>中标服务费支付方式：一次性以电汇、支票或现金等形式支付。</w:t>
      </w:r>
    </w:p>
    <w:p>
      <w:pPr>
        <w:pStyle w:val="78"/>
        <w:numPr>
          <w:ilvl w:val="0"/>
          <w:numId w:val="12"/>
        </w:numPr>
        <w:spacing w:line="360" w:lineRule="auto"/>
        <w:ind w:left="567" w:hanging="567" w:firstLineChars="0"/>
        <w:rPr>
          <w:rFonts w:ascii="宋体" w:hAnsi="宋体"/>
          <w:sz w:val="22"/>
          <w:szCs w:val="22"/>
        </w:rPr>
      </w:pPr>
      <w:r>
        <w:rPr>
          <w:rFonts w:ascii="宋体" w:hAnsi="宋体"/>
          <w:b/>
          <w:sz w:val="22"/>
          <w:szCs w:val="22"/>
        </w:rPr>
        <w:t>中标服务费不在投标报价中单列</w:t>
      </w:r>
      <w:r>
        <w:rPr>
          <w:rFonts w:ascii="宋体" w:hAnsi="宋体"/>
          <w:sz w:val="22"/>
          <w:szCs w:val="22"/>
        </w:rPr>
        <w:t>。</w:t>
      </w:r>
    </w:p>
    <w:p>
      <w:pPr>
        <w:pStyle w:val="78"/>
        <w:numPr>
          <w:ilvl w:val="0"/>
          <w:numId w:val="12"/>
        </w:numPr>
        <w:spacing w:line="360" w:lineRule="auto"/>
        <w:ind w:left="567" w:hanging="567" w:firstLineChars="0"/>
        <w:rPr>
          <w:rFonts w:ascii="宋体" w:hAnsi="宋体"/>
          <w:sz w:val="22"/>
          <w:szCs w:val="22"/>
        </w:rPr>
      </w:pPr>
      <w:r>
        <w:rPr>
          <w:rFonts w:ascii="宋体" w:hAnsi="宋体"/>
          <w:sz w:val="22"/>
          <w:szCs w:val="22"/>
        </w:rPr>
        <w:t>收费标准按采购人与</w:t>
      </w:r>
      <w:r>
        <w:rPr>
          <w:rFonts w:hint="eastAsia" w:ascii="宋体" w:hAnsi="宋体"/>
          <w:sz w:val="22"/>
          <w:szCs w:val="22"/>
        </w:rPr>
        <w:t>招标</w:t>
      </w:r>
      <w:r>
        <w:rPr>
          <w:rFonts w:ascii="宋体" w:hAnsi="宋体"/>
          <w:sz w:val="22"/>
          <w:szCs w:val="22"/>
        </w:rPr>
        <w:t>代理机构签订委托协议及原国家计委《关于印发〈招标代理服务收费管理暂行办法〉的通知》（计价格［2002］1980号）和国家发展改革委《关于降低部分建设项目收费标准规范收费行为等有关问题的通知》（发改价格［2011］534号）文件规定执行，收费标准如下表所列：</w:t>
      </w:r>
    </w:p>
    <w:p>
      <w:pPr>
        <w:spacing w:before="100" w:after="100" w:line="360" w:lineRule="auto"/>
        <w:jc w:val="center"/>
        <w:rPr>
          <w:rFonts w:ascii="宋体" w:hAnsi="宋体" w:cs="宋体"/>
          <w:b/>
          <w:bCs/>
          <w:sz w:val="22"/>
          <w:szCs w:val="22"/>
          <w:lang w:val="zh-CN"/>
        </w:rPr>
      </w:pPr>
      <w:r>
        <w:rPr>
          <w:rFonts w:hint="eastAsia" w:ascii="宋体" w:hAnsi="宋体" w:cs="宋体"/>
          <w:b/>
          <w:bCs/>
          <w:sz w:val="22"/>
          <w:szCs w:val="22"/>
          <w:lang w:val="zh-CN"/>
        </w:rPr>
        <w:t>招标代理服务收费标准</w:t>
      </w:r>
    </w:p>
    <w:tbl>
      <w:tblPr>
        <w:tblStyle w:val="30"/>
        <w:tblW w:w="90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758"/>
        <w:gridCol w:w="2081"/>
        <w:gridCol w:w="2153"/>
        <w:gridCol w:w="20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34"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宋体" w:hAnsi="宋体" w:cs="宋体"/>
                <w:sz w:val="22"/>
                <w:szCs w:val="22"/>
                <w:lang w:val="zh-CN"/>
              </w:rPr>
            </w:pPr>
            <w:r>
              <w:rPr>
                <w:rFonts w:hint="eastAsia" w:ascii="宋体" w:hAnsi="宋体" w:cs="宋体"/>
                <w:sz w:val="22"/>
                <w:szCs w:val="22"/>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6985</wp:posOffset>
                      </wp:positionV>
                      <wp:extent cx="1248410" cy="1124585"/>
                      <wp:effectExtent l="0" t="0" r="27940" b="37465"/>
                      <wp:wrapNone/>
                      <wp:docPr id="30" name="直接连接符 30"/>
                      <wp:cNvGraphicFramePr/>
                      <a:graphic xmlns:a="http://schemas.openxmlformats.org/drawingml/2006/main">
                        <a:graphicData uri="http://schemas.microsoft.com/office/word/2010/wordprocessingShape">
                          <wps:wsp>
                            <wps:cNvCnPr/>
                            <wps:spPr>
                              <a:xfrm>
                                <a:off x="0" y="0"/>
                                <a:ext cx="1248410" cy="11245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2pt;margin-top:0.55pt;height:88.55pt;width:98.3pt;z-index:251661312;mso-width-relative:page;mso-height-relative:page;" filled="f" stroked="t" coordsize="21600,21600" o:gfxdata="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2EfsdUAAAAHAQAADwAAAAAAAAABACAAAAAiAAAAZHJzL2Rvd25yZXYueG1sUEsBAhQAFAAAAAgA&#10;h07iQFkDD3/vAQAA4AMAAA4AAAAAAAAAAQAgAAAAJAEAAGRycy9lMm9Eb2MueG1sUEsFBgAAAAAG&#10;AAYAWQEAAIUFAAAAAA==&#10;">
                      <v:fill on="f" focussize="0,0"/>
                      <v:stroke color="#000000" joinstyle="round"/>
                      <v:imagedata o:title=""/>
                      <o:lock v:ext="edit" aspectratio="f"/>
                    </v:line>
                  </w:pict>
                </mc:Fallback>
              </mc:AlternateContent>
            </w:r>
            <w:r>
              <w:rPr>
                <w:rFonts w:hint="eastAsia" w:ascii="宋体" w:hAnsi="宋体" w:cs="宋体"/>
                <w:sz w:val="22"/>
                <w:szCs w:val="2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12700</wp:posOffset>
                      </wp:positionV>
                      <wp:extent cx="1710055" cy="781685"/>
                      <wp:effectExtent l="0" t="0" r="23495" b="37465"/>
                      <wp:wrapNone/>
                      <wp:docPr id="29" name="直接连接符 29"/>
                      <wp:cNvGraphicFramePr/>
                      <a:graphic xmlns:a="http://schemas.openxmlformats.org/drawingml/2006/main">
                        <a:graphicData uri="http://schemas.microsoft.com/office/word/2010/wordprocessingShape">
                          <wps:wsp>
                            <wps:cNvCnPr/>
                            <wps:spPr>
                              <a:xfrm>
                                <a:off x="0" y="0"/>
                                <a:ext cx="1710055" cy="7816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5pt;margin-top:1pt;height:61.55pt;width:134.65pt;z-index:251660288;mso-width-relative:page;mso-height-relative:page;" filled="f" stroked="t" coordsize="21600,21600" o:gfxdata="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WcmUvXAAAACAEAAA8AAAAAAAAAAQAgAAAAIgAAAGRycy9kb3ducmV2LnhtbFBLAQIUABQA&#10;AAAIAIdO4kBKFikZ8QEAAN8DAAAOAAAAAAAAAAEAIAAAACYBAABkcnMvZTJvRG9jLnhtbFBLBQYA&#10;AAAABgAGAFkBAACJBQAAAAA=&#10;">
                      <v:fill on="f" focussize="0,0"/>
                      <v:stroke color="#000000" joinstyle="round"/>
                      <v:imagedata o:title=""/>
                      <o:lock v:ext="edit" aspectratio="f"/>
                    </v:line>
                  </w:pict>
                </mc:Fallback>
              </mc:AlternateContent>
            </w:r>
            <w:r>
              <w:rPr>
                <w:rFonts w:hint="eastAsia" w:ascii="宋体" w:hAnsi="宋体" w:cs="宋体"/>
                <w:sz w:val="22"/>
                <w:szCs w:val="22"/>
                <w:lang w:val="zh-CN"/>
              </w:rPr>
              <w:t>服务类型</w:t>
            </w:r>
          </w:p>
          <w:p>
            <w:pPr>
              <w:spacing w:before="100" w:after="100" w:line="360" w:lineRule="auto"/>
              <w:ind w:firstLine="1104"/>
              <w:rPr>
                <w:rFonts w:ascii="宋体" w:hAnsi="宋体" w:cs="宋体"/>
                <w:sz w:val="22"/>
                <w:szCs w:val="22"/>
                <w:lang w:val="zh-CN"/>
              </w:rPr>
            </w:pPr>
            <w:r>
              <w:rPr>
                <w:rFonts w:hint="eastAsia" w:ascii="宋体" w:hAnsi="宋体" w:cs="宋体"/>
                <w:sz w:val="22"/>
                <w:szCs w:val="22"/>
                <w:lang w:val="zh-CN"/>
              </w:rPr>
              <w:t>费率</w:t>
            </w:r>
          </w:p>
          <w:p>
            <w:pPr>
              <w:spacing w:before="100" w:after="100" w:line="360" w:lineRule="auto"/>
              <w:rPr>
                <w:rFonts w:ascii="宋体" w:hAnsi="宋体" w:cs="宋体"/>
                <w:sz w:val="22"/>
                <w:szCs w:val="22"/>
                <w:lang w:val="zh-CN"/>
              </w:rPr>
            </w:pPr>
            <w:r>
              <w:rPr>
                <w:rFonts w:hint="eastAsia" w:ascii="宋体" w:hAnsi="宋体" w:cs="宋体"/>
                <w:sz w:val="22"/>
                <w:szCs w:val="22"/>
                <w:lang w:val="zh-CN"/>
              </w:rPr>
              <w:t>中标金额（万元）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宋体" w:hAnsi="宋体" w:cs="宋体"/>
                <w:sz w:val="22"/>
                <w:szCs w:val="22"/>
                <w:lang w:val="zh-CN"/>
              </w:rPr>
            </w:pPr>
            <w:r>
              <w:rPr>
                <w:rFonts w:hint="eastAsia" w:ascii="宋体" w:hAnsi="宋体" w:cs="宋体"/>
                <w:sz w:val="22"/>
                <w:szCs w:val="22"/>
                <w:lang w:val="zh-CN"/>
              </w:rPr>
              <w:t>货物招标</w:t>
            </w:r>
          </w:p>
        </w:tc>
        <w:tc>
          <w:tcPr>
            <w:tcW w:w="2153"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宋体" w:hAnsi="宋体" w:cs="宋体"/>
                <w:sz w:val="22"/>
                <w:szCs w:val="22"/>
                <w:lang w:val="zh-CN"/>
              </w:rPr>
            </w:pPr>
            <w:r>
              <w:rPr>
                <w:rFonts w:hint="eastAsia" w:ascii="宋体" w:hAnsi="宋体" w:cs="宋体"/>
                <w:sz w:val="22"/>
                <w:szCs w:val="22"/>
                <w:lang w:val="zh-CN"/>
              </w:rPr>
              <w:t>服务招标</w:t>
            </w:r>
          </w:p>
        </w:tc>
        <w:tc>
          <w:tcPr>
            <w:tcW w:w="2011"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宋体" w:hAnsi="宋体" w:cs="宋体"/>
                <w:sz w:val="22"/>
                <w:szCs w:val="22"/>
                <w:lang w:val="zh-CN"/>
              </w:rPr>
            </w:pPr>
            <w:r>
              <w:rPr>
                <w:rFonts w:hint="eastAsia" w:ascii="宋体" w:hAnsi="宋体" w:cs="宋体"/>
                <w:sz w:val="22"/>
                <w:szCs w:val="22"/>
                <w:lang w:val="zh-CN"/>
              </w:rPr>
              <w:t>工程招标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100万元以下</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1.5%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1.5%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100～500万元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1.1%</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0.8%</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500～1000万元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0.8%</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0.45%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1000～5000万元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0.25%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5000万元～1亿元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0.25%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0.1%</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宋体" w:hAnsi="宋体" w:cs="宋体"/>
                <w:sz w:val="22"/>
                <w:szCs w:val="22"/>
              </w:rPr>
            </w:pPr>
            <w:r>
              <w:rPr>
                <w:rFonts w:hint="eastAsia" w:ascii="宋体" w:hAnsi="宋体" w:cs="宋体"/>
                <w:sz w:val="22"/>
                <w:szCs w:val="22"/>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3"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rPr>
            </w:pPr>
            <w:r>
              <w:rPr>
                <w:rFonts w:hint="eastAsia" w:ascii="宋体" w:hAnsi="宋体" w:cs="宋体"/>
                <w:sz w:val="22"/>
                <w:szCs w:val="22"/>
              </w:rPr>
              <w:t>…</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宋体" w:hAnsi="宋体" w:cs="宋体"/>
                <w:sz w:val="22"/>
                <w:szCs w:val="22"/>
              </w:rPr>
            </w:pPr>
            <w:r>
              <w:rPr>
                <w:rFonts w:hint="eastAsia" w:ascii="宋体" w:hAnsi="宋体" w:cs="宋体"/>
                <w:sz w:val="22"/>
                <w:szCs w:val="22"/>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宋体" w:hAnsi="宋体" w:cs="宋体"/>
                <w:sz w:val="22"/>
                <w:szCs w:val="22"/>
              </w:rPr>
            </w:pPr>
            <w:r>
              <w:rPr>
                <w:rFonts w:hint="eastAsia" w:ascii="宋体" w:hAnsi="宋体" w:cs="宋体"/>
                <w:sz w:val="22"/>
                <w:szCs w:val="22"/>
              </w:rPr>
              <w:t>…</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宋体" w:hAnsi="宋体" w:cs="宋体"/>
                <w:sz w:val="22"/>
                <w:szCs w:val="22"/>
              </w:rPr>
            </w:pPr>
            <w:r>
              <w:rPr>
                <w:rFonts w:hint="eastAsia" w:ascii="宋体" w:hAnsi="宋体" w:cs="宋体"/>
                <w:sz w:val="22"/>
                <w:szCs w:val="22"/>
              </w:rPr>
              <w:t>…</w:t>
            </w:r>
          </w:p>
        </w:tc>
      </w:tr>
    </w:tbl>
    <w:p>
      <w:pPr>
        <w:spacing w:line="360" w:lineRule="auto"/>
        <w:rPr>
          <w:rFonts w:ascii="宋体" w:hAnsi="宋体" w:cs="宋体"/>
          <w:sz w:val="22"/>
          <w:szCs w:val="22"/>
          <w:lang w:val="zh-CN"/>
        </w:rPr>
      </w:pPr>
      <w:r>
        <w:rPr>
          <w:rFonts w:hint="eastAsia" w:ascii="宋体" w:hAnsi="宋体" w:cs="宋体"/>
          <w:sz w:val="22"/>
          <w:szCs w:val="22"/>
          <w:lang w:val="zh-CN"/>
        </w:rPr>
        <w:t>注：1、招标代理服务收费按差额定率累进法计算；</w:t>
      </w:r>
    </w:p>
    <w:p>
      <w:pPr>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2、本次招标为服务采购，招标代理服务收费按服务类计费标准收费，以中标金额作为计费基数。</w:t>
      </w:r>
    </w:p>
    <w:p>
      <w:pPr>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例：某服务招标代理业务的招标代理服务费计费基数为1000万元，计算招标代理服务收费额如下：</w:t>
      </w:r>
    </w:p>
    <w:p>
      <w:pPr>
        <w:spacing w:line="360" w:lineRule="auto"/>
        <w:ind w:firstLine="550" w:firstLineChars="250"/>
        <w:rPr>
          <w:rFonts w:ascii="宋体" w:hAnsi="宋体" w:cs="宋体"/>
          <w:sz w:val="22"/>
          <w:szCs w:val="22"/>
          <w:lang w:val="zh-CN"/>
        </w:rPr>
      </w:pPr>
      <w:r>
        <w:rPr>
          <w:rFonts w:hint="eastAsia" w:ascii="宋体" w:hAnsi="宋体" w:cs="宋体"/>
          <w:sz w:val="22"/>
          <w:szCs w:val="22"/>
          <w:lang w:val="zh-CN"/>
        </w:rPr>
        <w:t>100万元×1.5%＝1.5万元</w:t>
      </w:r>
    </w:p>
    <w:p>
      <w:pPr>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（500－100）万元×0.8%＝3.2万元</w:t>
      </w:r>
    </w:p>
    <w:p>
      <w:pPr>
        <w:spacing w:line="360" w:lineRule="auto"/>
        <w:ind w:firstLine="440" w:firstLineChars="200"/>
        <w:rPr>
          <w:rFonts w:ascii="宋体" w:hAnsi="宋体" w:cs="宋体"/>
          <w:sz w:val="22"/>
          <w:szCs w:val="22"/>
          <w:lang w:val="zh-CN"/>
        </w:rPr>
      </w:pPr>
      <w:r>
        <w:rPr>
          <w:rFonts w:hint="eastAsia" w:ascii="宋体" w:hAnsi="宋体" w:cs="宋体"/>
          <w:sz w:val="22"/>
          <w:szCs w:val="22"/>
          <w:lang w:val="zh-CN"/>
        </w:rPr>
        <w:t>（1000－500）万元×</w:t>
      </w:r>
      <w:r>
        <w:rPr>
          <w:rFonts w:hint="eastAsia" w:ascii="宋体" w:hAnsi="宋体" w:cs="宋体"/>
          <w:sz w:val="22"/>
          <w:szCs w:val="22"/>
        </w:rPr>
        <w:t>0.45%</w:t>
      </w:r>
      <w:r>
        <w:rPr>
          <w:rFonts w:hint="eastAsia" w:ascii="宋体" w:hAnsi="宋体" w:cs="宋体"/>
          <w:sz w:val="22"/>
          <w:szCs w:val="22"/>
          <w:lang w:val="zh-CN"/>
        </w:rPr>
        <w:t>＝2.25万元</w:t>
      </w:r>
    </w:p>
    <w:p>
      <w:pPr>
        <w:spacing w:line="360" w:lineRule="auto"/>
        <w:ind w:left="574" w:leftChars="200" w:hanging="154" w:hangingChars="70"/>
        <w:rPr>
          <w:rFonts w:ascii="宋体" w:hAnsi="宋体" w:cs="宋体"/>
          <w:sz w:val="22"/>
          <w:szCs w:val="22"/>
          <w:lang w:val="zh-CN"/>
        </w:rPr>
      </w:pPr>
      <w:r>
        <w:rPr>
          <w:rFonts w:hint="eastAsia" w:ascii="宋体" w:hAnsi="宋体" w:cs="宋体"/>
          <w:sz w:val="22"/>
          <w:szCs w:val="22"/>
          <w:lang w:val="zh-CN"/>
        </w:rPr>
        <w:t>合计收费=1.5＋3.2＋2.25＝6.95万元</w:t>
      </w:r>
    </w:p>
    <w:p>
      <w:pPr>
        <w:pStyle w:val="42"/>
        <w:numPr>
          <w:ilvl w:val="0"/>
          <w:numId w:val="4"/>
        </w:numPr>
        <w:spacing w:line="360" w:lineRule="auto"/>
        <w:ind w:left="0" w:firstLine="0" w:firstLineChars="0"/>
        <w:outlineLvl w:val="2"/>
        <w:rPr>
          <w:rFonts w:ascii="宋体" w:hAnsi="宋体"/>
          <w:b/>
          <w:bCs/>
          <w:sz w:val="22"/>
          <w:szCs w:val="22"/>
        </w:rPr>
      </w:pPr>
      <w:bookmarkStart w:id="45" w:name="_Toc142"/>
      <w:bookmarkStart w:id="46" w:name="_Toc46502742"/>
      <w:bookmarkStart w:id="47" w:name="_Toc441844058"/>
      <w:r>
        <w:rPr>
          <w:rFonts w:ascii="宋体" w:hAnsi="宋体"/>
          <w:b/>
          <w:bCs/>
          <w:sz w:val="22"/>
          <w:szCs w:val="22"/>
        </w:rPr>
        <w:t>踏勘现场</w:t>
      </w:r>
      <w:bookmarkEnd w:id="45"/>
      <w:bookmarkEnd w:id="46"/>
      <w:bookmarkEnd w:id="47"/>
    </w:p>
    <w:p>
      <w:pPr>
        <w:pStyle w:val="78"/>
        <w:numPr>
          <w:ilvl w:val="0"/>
          <w:numId w:val="13"/>
        </w:numPr>
        <w:tabs>
          <w:tab w:val="left" w:pos="0"/>
        </w:tabs>
        <w:spacing w:line="360" w:lineRule="auto"/>
        <w:ind w:firstLineChars="0"/>
        <w:rPr>
          <w:rFonts w:ascii="宋体" w:hAnsi="宋体"/>
          <w:sz w:val="22"/>
          <w:szCs w:val="22"/>
          <w:lang w:val="zh-CN"/>
        </w:rPr>
      </w:pPr>
      <w:r>
        <w:rPr>
          <w:rFonts w:hint="eastAsia" w:ascii="宋体" w:hAnsi="宋体"/>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pStyle w:val="78"/>
        <w:numPr>
          <w:ilvl w:val="0"/>
          <w:numId w:val="13"/>
        </w:numPr>
        <w:tabs>
          <w:tab w:val="left" w:pos="0"/>
        </w:tabs>
        <w:spacing w:line="360" w:lineRule="auto"/>
        <w:ind w:firstLineChars="0"/>
        <w:rPr>
          <w:rFonts w:ascii="宋体" w:hAnsi="宋体"/>
          <w:sz w:val="22"/>
          <w:szCs w:val="22"/>
          <w:lang w:val="zh-CN"/>
        </w:rPr>
      </w:pPr>
      <w:r>
        <w:rPr>
          <w:rFonts w:hint="eastAsia" w:ascii="宋体" w:hAnsi="宋体"/>
          <w:sz w:val="22"/>
          <w:szCs w:val="22"/>
          <w:lang w:val="zh-CN"/>
        </w:rPr>
        <w:t>招标</w:t>
      </w:r>
      <w:r>
        <w:rPr>
          <w:rFonts w:ascii="宋体" w:hAnsi="宋体"/>
          <w:sz w:val="22"/>
          <w:szCs w:val="22"/>
          <w:lang w:val="zh-CN"/>
        </w:rPr>
        <w:t>人向投标人提供的有关现场的数据和资料，是</w:t>
      </w:r>
      <w:r>
        <w:rPr>
          <w:rFonts w:hint="eastAsia" w:ascii="宋体" w:hAnsi="宋体"/>
          <w:sz w:val="22"/>
          <w:szCs w:val="22"/>
          <w:lang w:val="zh-CN"/>
        </w:rPr>
        <w:t>招标</w:t>
      </w:r>
      <w:r>
        <w:rPr>
          <w:rFonts w:ascii="宋体" w:hAnsi="宋体"/>
          <w:sz w:val="22"/>
          <w:szCs w:val="22"/>
          <w:lang w:val="zh-CN"/>
        </w:rPr>
        <w:t>人现有的能被投标人利用的资料，采购人对投标人做出的任何推论、理解和结论均不负责任。</w:t>
      </w:r>
    </w:p>
    <w:p>
      <w:pPr>
        <w:pStyle w:val="78"/>
        <w:numPr>
          <w:ilvl w:val="0"/>
          <w:numId w:val="13"/>
        </w:numPr>
        <w:tabs>
          <w:tab w:val="left" w:pos="0"/>
        </w:tabs>
        <w:spacing w:line="360" w:lineRule="auto"/>
        <w:ind w:firstLineChars="0"/>
        <w:rPr>
          <w:rFonts w:ascii="宋体" w:hAnsi="宋体"/>
          <w:sz w:val="22"/>
          <w:szCs w:val="22"/>
          <w:lang w:val="zh-CN"/>
        </w:rPr>
      </w:pPr>
      <w:r>
        <w:rPr>
          <w:rFonts w:ascii="宋体" w:hAnsi="宋体"/>
          <w:sz w:val="22"/>
          <w:szCs w:val="22"/>
          <w:lang w:val="zh-CN"/>
        </w:rPr>
        <w:t>经</w:t>
      </w:r>
      <w:r>
        <w:rPr>
          <w:rFonts w:hint="eastAsia" w:ascii="宋体" w:hAnsi="宋体"/>
          <w:sz w:val="22"/>
          <w:szCs w:val="22"/>
          <w:lang w:val="zh-CN"/>
        </w:rPr>
        <w:t>招标</w:t>
      </w:r>
      <w:r>
        <w:rPr>
          <w:rFonts w:ascii="宋体" w:hAnsi="宋体"/>
          <w:sz w:val="22"/>
          <w:szCs w:val="22"/>
          <w:lang w:val="zh-CN"/>
        </w:rPr>
        <w:t>人允许，投标人可为踏勘目的进入</w:t>
      </w:r>
      <w:r>
        <w:rPr>
          <w:rFonts w:hint="eastAsia" w:ascii="宋体" w:hAnsi="宋体"/>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sz w:val="22"/>
          <w:szCs w:val="22"/>
          <w:lang w:val="zh-CN"/>
        </w:rPr>
        <w:t>招标</w:t>
      </w:r>
      <w:r>
        <w:rPr>
          <w:rFonts w:ascii="宋体" w:hAnsi="宋体"/>
          <w:sz w:val="22"/>
          <w:szCs w:val="22"/>
          <w:lang w:val="zh-CN"/>
        </w:rPr>
        <w:t>人承担有关的责任和蒙受损失。</w:t>
      </w:r>
    </w:p>
    <w:p>
      <w:pPr>
        <w:pStyle w:val="4"/>
        <w:tabs>
          <w:tab w:val="left" w:pos="142"/>
          <w:tab w:val="clear" w:pos="1440"/>
        </w:tabs>
        <w:ind w:left="0" w:firstLine="0"/>
        <w:rPr>
          <w:rFonts w:ascii="Times New Roman" w:hAnsi="Times New Roman" w:eastAsiaTheme="minorEastAsia"/>
          <w:sz w:val="28"/>
          <w:szCs w:val="28"/>
          <w:lang w:val="zh-CN"/>
        </w:rPr>
      </w:pPr>
      <w:bookmarkStart w:id="48" w:name="_Toc46502743"/>
      <w:bookmarkStart w:id="49" w:name="_Toc441844059"/>
      <w:bookmarkStart w:id="50" w:name="_Toc30192"/>
      <w:r>
        <w:rPr>
          <w:rFonts w:ascii="Times New Roman" w:hAnsi="Times New Roman" w:eastAsiaTheme="minorEastAsia"/>
          <w:sz w:val="28"/>
          <w:szCs w:val="28"/>
          <w:lang w:val="zh-CN"/>
        </w:rPr>
        <w:t>（二）招标文件</w:t>
      </w:r>
      <w:bookmarkEnd w:id="48"/>
      <w:bookmarkEnd w:id="49"/>
      <w:bookmarkEnd w:id="50"/>
    </w:p>
    <w:p>
      <w:pPr>
        <w:pStyle w:val="42"/>
        <w:numPr>
          <w:ilvl w:val="0"/>
          <w:numId w:val="4"/>
        </w:numPr>
        <w:spacing w:line="360" w:lineRule="auto"/>
        <w:ind w:left="0" w:firstLine="0" w:firstLineChars="0"/>
        <w:outlineLvl w:val="2"/>
        <w:rPr>
          <w:rFonts w:ascii="宋体" w:hAnsi="宋体" w:cs="宋体"/>
          <w:b/>
          <w:bCs/>
          <w:sz w:val="22"/>
          <w:szCs w:val="22"/>
        </w:rPr>
      </w:pPr>
      <w:bookmarkStart w:id="51" w:name="_Toc46502744"/>
      <w:bookmarkStart w:id="52" w:name="_Toc441844060"/>
      <w:bookmarkStart w:id="53" w:name="_Toc4506"/>
      <w:r>
        <w:rPr>
          <w:rFonts w:hint="eastAsia" w:ascii="宋体" w:hAnsi="宋体" w:cs="宋体"/>
          <w:b/>
          <w:bCs/>
          <w:sz w:val="22"/>
          <w:szCs w:val="22"/>
        </w:rPr>
        <w:t>招标文件的组成</w:t>
      </w:r>
      <w:bookmarkEnd w:id="51"/>
      <w:bookmarkEnd w:id="52"/>
      <w:bookmarkEnd w:id="53"/>
    </w:p>
    <w:p>
      <w:pPr>
        <w:pStyle w:val="78"/>
        <w:numPr>
          <w:ilvl w:val="0"/>
          <w:numId w:val="14"/>
        </w:numPr>
        <w:spacing w:line="360" w:lineRule="auto"/>
        <w:ind w:firstLineChars="0"/>
        <w:rPr>
          <w:rFonts w:ascii="宋体" w:hAnsi="宋体" w:cs="宋体"/>
          <w:sz w:val="22"/>
          <w:szCs w:val="22"/>
          <w:lang w:val="zh-CN"/>
        </w:rPr>
      </w:pPr>
      <w:r>
        <w:rPr>
          <w:rFonts w:hint="eastAsia" w:ascii="宋体" w:hAnsi="宋体" w:cs="宋体"/>
          <w:sz w:val="22"/>
          <w:szCs w:val="22"/>
          <w:lang w:val="zh-CN"/>
        </w:rPr>
        <w:t>招标文件包括：</w:t>
      </w:r>
    </w:p>
    <w:p>
      <w:pPr>
        <w:spacing w:line="360" w:lineRule="auto"/>
        <w:ind w:left="420" w:leftChars="200" w:firstLine="110" w:firstLineChars="50"/>
        <w:rPr>
          <w:rFonts w:ascii="宋体" w:hAnsi="宋体" w:cs="宋体"/>
          <w:sz w:val="22"/>
          <w:szCs w:val="22"/>
          <w:lang w:val="zh-CN"/>
        </w:rPr>
      </w:pPr>
      <w:r>
        <w:rPr>
          <w:rFonts w:hint="eastAsia" w:ascii="宋体" w:hAnsi="宋体" w:cs="宋体"/>
          <w:sz w:val="22"/>
          <w:szCs w:val="22"/>
          <w:lang w:val="zh-CN"/>
        </w:rPr>
        <w:t>第一章  投标邀请；</w:t>
      </w:r>
    </w:p>
    <w:p>
      <w:pPr>
        <w:spacing w:line="360" w:lineRule="auto"/>
        <w:ind w:left="420" w:leftChars="200" w:firstLine="110" w:firstLineChars="50"/>
        <w:rPr>
          <w:rFonts w:ascii="宋体" w:hAnsi="宋体" w:cs="宋体"/>
          <w:sz w:val="22"/>
          <w:szCs w:val="22"/>
          <w:lang w:val="zh-CN"/>
        </w:rPr>
      </w:pPr>
      <w:r>
        <w:rPr>
          <w:rFonts w:hint="eastAsia" w:ascii="宋体" w:hAnsi="宋体" w:cs="宋体"/>
          <w:sz w:val="22"/>
          <w:szCs w:val="22"/>
          <w:lang w:val="zh-CN"/>
        </w:rPr>
        <w:t xml:space="preserve">第二章 </w:t>
      </w:r>
      <w:r>
        <w:rPr>
          <w:rFonts w:ascii="宋体" w:hAnsi="宋体" w:cs="宋体"/>
          <w:sz w:val="22"/>
          <w:szCs w:val="22"/>
          <w:lang w:val="zh-CN"/>
        </w:rPr>
        <w:t xml:space="preserve"> </w:t>
      </w:r>
      <w:r>
        <w:rPr>
          <w:rFonts w:hint="eastAsia" w:ascii="宋体" w:hAnsi="宋体" w:cs="宋体"/>
          <w:sz w:val="22"/>
          <w:szCs w:val="22"/>
          <w:lang w:val="zh-CN"/>
        </w:rPr>
        <w:t>投标人须知；</w:t>
      </w:r>
    </w:p>
    <w:p>
      <w:pPr>
        <w:spacing w:line="360" w:lineRule="auto"/>
        <w:ind w:left="420" w:leftChars="200" w:firstLine="110" w:firstLineChars="50"/>
        <w:rPr>
          <w:rFonts w:ascii="宋体" w:hAnsi="宋体" w:cs="宋体"/>
          <w:sz w:val="22"/>
          <w:szCs w:val="22"/>
          <w:lang w:val="zh-CN"/>
        </w:rPr>
      </w:pPr>
      <w:r>
        <w:rPr>
          <w:rFonts w:hint="eastAsia" w:ascii="宋体" w:hAnsi="宋体" w:cs="宋体"/>
          <w:sz w:val="22"/>
          <w:szCs w:val="22"/>
          <w:lang w:val="zh-CN"/>
        </w:rPr>
        <w:t>第三章  评标方法；</w:t>
      </w:r>
    </w:p>
    <w:p>
      <w:pPr>
        <w:spacing w:line="360" w:lineRule="auto"/>
        <w:ind w:left="420" w:leftChars="200" w:firstLine="110" w:firstLineChars="50"/>
        <w:rPr>
          <w:rFonts w:ascii="宋体" w:hAnsi="宋体" w:cs="宋体"/>
          <w:sz w:val="22"/>
          <w:szCs w:val="22"/>
          <w:lang w:val="zh-CN"/>
        </w:rPr>
      </w:pPr>
      <w:r>
        <w:rPr>
          <w:rFonts w:hint="eastAsia" w:ascii="宋体" w:hAnsi="宋体" w:cs="宋体"/>
          <w:sz w:val="22"/>
          <w:szCs w:val="22"/>
          <w:lang w:val="zh-CN"/>
        </w:rPr>
        <w:t>第四章  用户需求书；</w:t>
      </w:r>
    </w:p>
    <w:p>
      <w:pPr>
        <w:spacing w:line="360" w:lineRule="auto"/>
        <w:ind w:left="420" w:leftChars="200" w:firstLine="110" w:firstLineChars="50"/>
        <w:rPr>
          <w:rFonts w:ascii="宋体" w:hAnsi="宋体" w:cs="宋体"/>
          <w:sz w:val="22"/>
          <w:szCs w:val="22"/>
          <w:lang w:val="zh-CN"/>
        </w:rPr>
      </w:pPr>
      <w:r>
        <w:rPr>
          <w:rFonts w:hint="eastAsia" w:ascii="宋体" w:hAnsi="宋体" w:cs="宋体"/>
          <w:sz w:val="22"/>
          <w:szCs w:val="22"/>
          <w:lang w:val="zh-CN"/>
        </w:rPr>
        <w:t>第五章  合同书格式；</w:t>
      </w:r>
    </w:p>
    <w:p>
      <w:pPr>
        <w:spacing w:line="360" w:lineRule="auto"/>
        <w:ind w:left="420" w:leftChars="200" w:firstLine="110" w:firstLineChars="50"/>
        <w:rPr>
          <w:rFonts w:ascii="宋体" w:hAnsi="宋体" w:cs="宋体"/>
          <w:sz w:val="22"/>
          <w:szCs w:val="22"/>
          <w:lang w:val="zh-CN"/>
        </w:rPr>
      </w:pPr>
      <w:r>
        <w:rPr>
          <w:rFonts w:hint="eastAsia" w:ascii="宋体" w:hAnsi="宋体" w:cs="宋体"/>
          <w:sz w:val="22"/>
          <w:szCs w:val="22"/>
          <w:lang w:val="zh-CN"/>
        </w:rPr>
        <w:t>第六章  投标文件格式。</w:t>
      </w:r>
    </w:p>
    <w:p>
      <w:pPr>
        <w:pStyle w:val="78"/>
        <w:numPr>
          <w:ilvl w:val="0"/>
          <w:numId w:val="14"/>
        </w:numPr>
        <w:spacing w:line="360" w:lineRule="auto"/>
        <w:ind w:firstLineChars="0"/>
        <w:rPr>
          <w:rFonts w:ascii="宋体" w:hAnsi="宋体" w:cs="宋体"/>
          <w:sz w:val="22"/>
          <w:szCs w:val="22"/>
          <w:lang w:val="zh-CN"/>
        </w:rPr>
      </w:pPr>
      <w:r>
        <w:rPr>
          <w:rFonts w:hint="eastAsia" w:ascii="宋体" w:hAnsi="宋体" w:cs="宋体"/>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42"/>
        <w:numPr>
          <w:ilvl w:val="0"/>
          <w:numId w:val="4"/>
        </w:numPr>
        <w:spacing w:line="360" w:lineRule="auto"/>
        <w:ind w:left="0" w:firstLine="0" w:firstLineChars="0"/>
        <w:outlineLvl w:val="2"/>
        <w:rPr>
          <w:rFonts w:ascii="宋体" w:hAnsi="宋体" w:cs="宋体"/>
          <w:b/>
          <w:bCs/>
          <w:sz w:val="22"/>
          <w:szCs w:val="22"/>
        </w:rPr>
      </w:pPr>
      <w:bookmarkStart w:id="54" w:name="_Toc395863076"/>
      <w:bookmarkStart w:id="55" w:name="_Toc441844061"/>
      <w:bookmarkStart w:id="56" w:name="_Toc46502745"/>
      <w:bookmarkStart w:id="57" w:name="_Toc2202"/>
      <w:r>
        <w:rPr>
          <w:rFonts w:hint="eastAsia" w:ascii="宋体" w:hAnsi="宋体" w:cs="宋体"/>
          <w:b/>
          <w:bCs/>
          <w:sz w:val="22"/>
          <w:szCs w:val="22"/>
        </w:rPr>
        <w:t>招标文件的</w:t>
      </w:r>
      <w:bookmarkEnd w:id="54"/>
      <w:bookmarkEnd w:id="55"/>
      <w:r>
        <w:rPr>
          <w:rFonts w:hint="eastAsia" w:ascii="宋体" w:hAnsi="宋体" w:cs="宋体"/>
          <w:b/>
          <w:bCs/>
          <w:sz w:val="22"/>
          <w:szCs w:val="22"/>
        </w:rPr>
        <w:t>异议</w:t>
      </w:r>
      <w:bookmarkEnd w:id="56"/>
      <w:bookmarkEnd w:id="57"/>
    </w:p>
    <w:p>
      <w:pPr>
        <w:pStyle w:val="43"/>
        <w:numPr>
          <w:ilvl w:val="0"/>
          <w:numId w:val="15"/>
        </w:numPr>
        <w:spacing w:line="360" w:lineRule="auto"/>
        <w:ind w:firstLineChars="0"/>
        <w:rPr>
          <w:rFonts w:ascii="宋体" w:eastAsia="宋体" w:cs="宋体"/>
          <w:sz w:val="22"/>
          <w:szCs w:val="22"/>
        </w:rPr>
      </w:pPr>
      <w:bookmarkStart w:id="58" w:name="_Toc36971219"/>
      <w:bookmarkStart w:id="59" w:name="_Toc39071044"/>
      <w:r>
        <w:rPr>
          <w:rFonts w:hint="eastAsia" w:ascii="宋体" w:eastAsia="宋体" w:cs="宋体"/>
          <w:sz w:val="22"/>
          <w:szCs w:val="22"/>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pPr>
        <w:pStyle w:val="42"/>
        <w:numPr>
          <w:ilvl w:val="0"/>
          <w:numId w:val="4"/>
        </w:numPr>
        <w:spacing w:line="360" w:lineRule="auto"/>
        <w:ind w:left="0" w:firstLine="0" w:firstLineChars="0"/>
        <w:outlineLvl w:val="2"/>
        <w:rPr>
          <w:rFonts w:ascii="宋体" w:hAnsi="宋体" w:cs="宋体"/>
          <w:b/>
          <w:bCs/>
          <w:sz w:val="22"/>
          <w:szCs w:val="22"/>
        </w:rPr>
      </w:pPr>
      <w:bookmarkStart w:id="60" w:name="_Toc395863077"/>
      <w:bookmarkStart w:id="61" w:name="_Toc46502746"/>
      <w:bookmarkStart w:id="62" w:name="_Toc19793"/>
      <w:bookmarkStart w:id="63" w:name="_Toc441844062"/>
      <w:r>
        <w:rPr>
          <w:rFonts w:hint="eastAsia" w:ascii="宋体" w:hAnsi="宋体" w:cs="宋体"/>
          <w:b/>
          <w:bCs/>
          <w:sz w:val="22"/>
          <w:szCs w:val="22"/>
        </w:rPr>
        <w:t>招标文件的澄清及修改</w:t>
      </w:r>
      <w:bookmarkEnd w:id="58"/>
      <w:bookmarkEnd w:id="59"/>
      <w:bookmarkEnd w:id="60"/>
      <w:bookmarkEnd w:id="61"/>
      <w:bookmarkEnd w:id="62"/>
      <w:bookmarkEnd w:id="63"/>
    </w:p>
    <w:p>
      <w:pPr>
        <w:pStyle w:val="43"/>
        <w:numPr>
          <w:ilvl w:val="0"/>
          <w:numId w:val="16"/>
        </w:numPr>
        <w:spacing w:line="360" w:lineRule="auto"/>
        <w:ind w:firstLineChars="0"/>
        <w:rPr>
          <w:rFonts w:ascii="宋体" w:eastAsia="宋体" w:cs="宋体"/>
          <w:sz w:val="22"/>
          <w:szCs w:val="22"/>
        </w:rPr>
      </w:pPr>
      <w:r>
        <w:rPr>
          <w:rFonts w:hint="eastAsia" w:ascii="宋体" w:eastAsia="宋体" w:cs="宋体"/>
          <w:sz w:val="22"/>
          <w:szCs w:val="22"/>
        </w:rPr>
        <w:t>招标代理机构对已发出的招标文件进行必要澄清或者修改的，将在招标文件要求提交投标文件截止时间15日前，在招标信息发布的媒体上以有编号的澄清通知予以发布。招标文件的修改内容作为招标文件的组成部分，具有约束作用。</w:t>
      </w:r>
    </w:p>
    <w:p>
      <w:pPr>
        <w:pStyle w:val="43"/>
        <w:numPr>
          <w:ilvl w:val="0"/>
          <w:numId w:val="16"/>
        </w:numPr>
        <w:spacing w:line="360" w:lineRule="auto"/>
        <w:ind w:firstLineChars="0"/>
        <w:rPr>
          <w:rFonts w:ascii="宋体" w:eastAsia="宋体" w:cs="宋体"/>
          <w:sz w:val="22"/>
          <w:szCs w:val="22"/>
        </w:rPr>
      </w:pPr>
      <w:r>
        <w:rPr>
          <w:rFonts w:hint="eastAsia" w:ascii="宋体" w:eastAsia="宋体" w:cs="宋体"/>
          <w:sz w:val="22"/>
          <w:szCs w:val="22"/>
        </w:rPr>
        <w:t>当招标文件、招标文件的澄清、修改、补充等在同一内容的表述上不一致时，以最后发出的文件为准。</w:t>
      </w:r>
    </w:p>
    <w:p>
      <w:pPr>
        <w:pStyle w:val="43"/>
        <w:numPr>
          <w:ilvl w:val="0"/>
          <w:numId w:val="16"/>
        </w:numPr>
        <w:spacing w:line="360" w:lineRule="auto"/>
        <w:ind w:firstLineChars="0"/>
        <w:rPr>
          <w:rFonts w:ascii="宋体" w:eastAsia="宋体"/>
          <w:sz w:val="22"/>
          <w:szCs w:val="22"/>
        </w:rPr>
      </w:pPr>
      <w:r>
        <w:rPr>
          <w:rFonts w:ascii="宋体" w:eastAsia="宋体"/>
          <w:sz w:val="22"/>
          <w:szCs w:val="22"/>
        </w:rPr>
        <w:t>为使投标人在编制投标文件时有充分的时间对招标文件的澄清、修改、补充等内容进行研究，</w:t>
      </w:r>
      <w:r>
        <w:rPr>
          <w:rFonts w:hint="eastAsia" w:ascii="宋体" w:eastAsia="宋体"/>
          <w:sz w:val="22"/>
          <w:szCs w:val="22"/>
        </w:rPr>
        <w:t>招标</w:t>
      </w:r>
      <w:r>
        <w:rPr>
          <w:rFonts w:ascii="宋体" w:eastAsia="宋体"/>
          <w:sz w:val="22"/>
          <w:szCs w:val="22"/>
        </w:rPr>
        <w:t>代理机构将酌情延长提交投标文件的截止时间，具体时间将在招标文件的修改、补充通知中予以明确。</w:t>
      </w:r>
    </w:p>
    <w:p>
      <w:pPr>
        <w:pStyle w:val="43"/>
        <w:numPr>
          <w:ilvl w:val="0"/>
          <w:numId w:val="16"/>
        </w:numPr>
        <w:spacing w:line="360" w:lineRule="auto"/>
        <w:ind w:firstLineChars="0"/>
        <w:rPr>
          <w:rFonts w:ascii="宋体" w:eastAsia="宋体"/>
          <w:sz w:val="22"/>
          <w:szCs w:val="22"/>
        </w:rPr>
      </w:pPr>
      <w:r>
        <w:rPr>
          <w:rFonts w:ascii="宋体" w:eastAsia="宋体"/>
          <w:sz w:val="22"/>
          <w:szCs w:val="22"/>
        </w:rPr>
        <w:t>招标文件的修改、补充通知将在《投标人须知前附表》规定的媒体公告上公布，请各投标人密切留意。</w:t>
      </w:r>
    </w:p>
    <w:p>
      <w:pPr>
        <w:pStyle w:val="4"/>
        <w:tabs>
          <w:tab w:val="left" w:pos="142"/>
          <w:tab w:val="clear" w:pos="1440"/>
        </w:tabs>
        <w:ind w:left="0" w:firstLine="0"/>
        <w:rPr>
          <w:rFonts w:ascii="宋体" w:hAnsi="宋体" w:eastAsia="宋体"/>
          <w:sz w:val="22"/>
          <w:szCs w:val="22"/>
          <w:lang w:val="zh-CN"/>
        </w:rPr>
      </w:pPr>
      <w:bookmarkStart w:id="64" w:name="_Toc11004"/>
      <w:bookmarkStart w:id="65" w:name="_Toc46502747"/>
      <w:bookmarkStart w:id="66" w:name="_Toc441844063"/>
      <w:r>
        <w:rPr>
          <w:rFonts w:ascii="宋体" w:hAnsi="宋体" w:eastAsia="宋体"/>
          <w:sz w:val="22"/>
          <w:szCs w:val="22"/>
          <w:lang w:val="zh-CN"/>
        </w:rPr>
        <w:t>（三）投标文件编制</w:t>
      </w:r>
      <w:bookmarkEnd w:id="64"/>
      <w:bookmarkEnd w:id="65"/>
      <w:bookmarkEnd w:id="66"/>
    </w:p>
    <w:p>
      <w:pPr>
        <w:pStyle w:val="42"/>
        <w:numPr>
          <w:ilvl w:val="0"/>
          <w:numId w:val="4"/>
        </w:numPr>
        <w:spacing w:line="360" w:lineRule="auto"/>
        <w:ind w:left="0" w:firstLine="0" w:firstLineChars="0"/>
        <w:outlineLvl w:val="2"/>
        <w:rPr>
          <w:rFonts w:ascii="宋体" w:hAnsi="宋体"/>
          <w:b/>
          <w:bCs/>
          <w:sz w:val="22"/>
          <w:szCs w:val="22"/>
        </w:rPr>
      </w:pPr>
      <w:bookmarkStart w:id="67" w:name="_Toc46502748"/>
      <w:bookmarkStart w:id="68" w:name="_Toc441844064"/>
      <w:bookmarkStart w:id="69" w:name="_Toc21435"/>
      <w:r>
        <w:rPr>
          <w:rFonts w:ascii="宋体" w:hAnsi="宋体"/>
          <w:b/>
          <w:bCs/>
          <w:sz w:val="22"/>
          <w:szCs w:val="22"/>
        </w:rPr>
        <w:t>投标文件的语言及度量衡单位</w:t>
      </w:r>
      <w:bookmarkEnd w:id="67"/>
      <w:bookmarkEnd w:id="68"/>
      <w:bookmarkEnd w:id="69"/>
    </w:p>
    <w:p>
      <w:pPr>
        <w:pStyle w:val="43"/>
        <w:numPr>
          <w:ilvl w:val="0"/>
          <w:numId w:val="17"/>
        </w:numPr>
        <w:spacing w:line="360" w:lineRule="auto"/>
        <w:ind w:left="567" w:hanging="567" w:firstLineChars="0"/>
        <w:rPr>
          <w:rFonts w:ascii="宋体" w:eastAsia="宋体"/>
          <w:sz w:val="22"/>
          <w:szCs w:val="22"/>
        </w:rPr>
      </w:pPr>
      <w:r>
        <w:rPr>
          <w:rFonts w:ascii="宋体" w:eastAsia="宋体"/>
          <w:sz w:val="22"/>
          <w:szCs w:val="22"/>
        </w:rPr>
        <w:t>投标人提交的投标文件以及投标人与</w:t>
      </w:r>
      <w:r>
        <w:rPr>
          <w:rFonts w:hint="eastAsia" w:ascii="宋体" w:eastAsia="宋体"/>
          <w:sz w:val="22"/>
          <w:szCs w:val="22"/>
        </w:rPr>
        <w:t>招标</w:t>
      </w:r>
      <w:r>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pPr>
        <w:pStyle w:val="43"/>
        <w:numPr>
          <w:ilvl w:val="0"/>
          <w:numId w:val="17"/>
        </w:numPr>
        <w:spacing w:line="360" w:lineRule="auto"/>
        <w:ind w:left="567" w:hanging="567" w:firstLineChars="0"/>
        <w:rPr>
          <w:rFonts w:ascii="宋体" w:eastAsia="宋体"/>
          <w:sz w:val="22"/>
          <w:szCs w:val="22"/>
        </w:rPr>
      </w:pPr>
      <w:r>
        <w:rPr>
          <w:rFonts w:ascii="宋体" w:eastAsia="宋体"/>
          <w:sz w:val="22"/>
          <w:szCs w:val="22"/>
        </w:rPr>
        <w:t>在投标文件中以及所有投标人与</w:t>
      </w:r>
      <w:r>
        <w:rPr>
          <w:rFonts w:hint="eastAsia" w:ascii="宋体" w:eastAsia="宋体"/>
          <w:sz w:val="22"/>
          <w:szCs w:val="22"/>
        </w:rPr>
        <w:t>招标</w:t>
      </w:r>
      <w:r>
        <w:rPr>
          <w:rFonts w:ascii="宋体" w:eastAsia="宋体"/>
          <w:sz w:val="22"/>
          <w:szCs w:val="22"/>
        </w:rPr>
        <w:t>代理机构和</w:t>
      </w:r>
      <w:r>
        <w:rPr>
          <w:rFonts w:hint="eastAsia" w:ascii="宋体" w:eastAsia="宋体"/>
          <w:sz w:val="22"/>
          <w:szCs w:val="22"/>
        </w:rPr>
        <w:t>招标</w:t>
      </w:r>
      <w:r>
        <w:rPr>
          <w:rFonts w:ascii="宋体" w:eastAsia="宋体"/>
          <w:sz w:val="22"/>
          <w:szCs w:val="22"/>
        </w:rPr>
        <w:t>人往来文件中的所有计量单位和规格都应按国家有关规定使用公制标准。</w:t>
      </w:r>
    </w:p>
    <w:p>
      <w:pPr>
        <w:pStyle w:val="43"/>
        <w:numPr>
          <w:ilvl w:val="0"/>
          <w:numId w:val="17"/>
        </w:numPr>
        <w:spacing w:line="360" w:lineRule="auto"/>
        <w:ind w:left="567" w:hanging="567" w:firstLineChars="0"/>
        <w:rPr>
          <w:rFonts w:ascii="宋体" w:eastAsia="宋体"/>
          <w:sz w:val="22"/>
          <w:szCs w:val="22"/>
        </w:rPr>
      </w:pPr>
      <w:r>
        <w:rPr>
          <w:rFonts w:ascii="宋体" w:eastAsia="宋体"/>
          <w:sz w:val="22"/>
          <w:szCs w:val="22"/>
        </w:rPr>
        <w:t>招标文件中，如标有“★”的条款均为必须完全满足指标，投标人须进行实质性响应，投标人若有一项带“★”的条款未响应或不满足，将按无效投标处理。</w:t>
      </w:r>
    </w:p>
    <w:p>
      <w:pPr>
        <w:pStyle w:val="43"/>
        <w:numPr>
          <w:ilvl w:val="0"/>
          <w:numId w:val="17"/>
        </w:numPr>
        <w:spacing w:line="360" w:lineRule="auto"/>
        <w:ind w:left="567" w:hanging="567" w:firstLineChars="0"/>
        <w:rPr>
          <w:rFonts w:ascii="宋体" w:eastAsia="宋体" w:cs="宋体"/>
          <w:sz w:val="22"/>
          <w:szCs w:val="22"/>
        </w:rPr>
      </w:pPr>
      <w:r>
        <w:rPr>
          <w:rFonts w:ascii="宋体" w:eastAsia="宋体"/>
          <w:sz w:val="22"/>
          <w:szCs w:val="22"/>
        </w:rPr>
        <w:t>招标文件中，如标有“▲”的条款均为评审的重要评分指标，投标人若有部分“▲”条</w:t>
      </w:r>
      <w:r>
        <w:rPr>
          <w:rFonts w:hint="eastAsia" w:ascii="宋体" w:eastAsia="宋体" w:cs="宋体"/>
          <w:sz w:val="22"/>
          <w:szCs w:val="22"/>
        </w:rPr>
        <w:t>款未响应或不满足，将导致其响应性评审严重扣分。</w:t>
      </w:r>
    </w:p>
    <w:p>
      <w:pPr>
        <w:pStyle w:val="43"/>
        <w:numPr>
          <w:ilvl w:val="0"/>
          <w:numId w:val="17"/>
        </w:numPr>
        <w:spacing w:line="360" w:lineRule="auto"/>
        <w:ind w:left="567" w:hanging="567" w:firstLineChars="0"/>
        <w:rPr>
          <w:rFonts w:ascii="宋体" w:eastAsia="宋体" w:cs="宋体"/>
          <w:sz w:val="22"/>
          <w:szCs w:val="22"/>
        </w:rPr>
      </w:pPr>
      <w:r>
        <w:rPr>
          <w:rFonts w:hint="eastAsia" w:ascii="宋体" w:eastAsia="宋体" w:cs="宋体"/>
          <w:sz w:val="22"/>
          <w:szCs w:val="22"/>
        </w:rPr>
        <w:t>投标文件按规定加盖的投标人公章必须为企业法人公章，且与投标人名称一致，不能以其它业务章或附属机构章代替。需签名之处必须由当事人（由投标人的法定代表人或授权委托人签字或盖私章）亲笔签名。</w:t>
      </w:r>
    </w:p>
    <w:p>
      <w:pPr>
        <w:pStyle w:val="42"/>
        <w:numPr>
          <w:ilvl w:val="0"/>
          <w:numId w:val="4"/>
        </w:numPr>
        <w:spacing w:line="360" w:lineRule="auto"/>
        <w:ind w:left="0" w:firstLine="0" w:firstLineChars="0"/>
        <w:outlineLvl w:val="2"/>
        <w:rPr>
          <w:rFonts w:ascii="宋体" w:hAnsi="宋体" w:cs="宋体"/>
          <w:b/>
          <w:bCs/>
          <w:sz w:val="22"/>
          <w:szCs w:val="22"/>
        </w:rPr>
      </w:pPr>
      <w:bookmarkStart w:id="70" w:name="_Toc46502749"/>
      <w:bookmarkStart w:id="71" w:name="_Toc1194"/>
      <w:bookmarkStart w:id="72" w:name="_Toc441844065"/>
      <w:r>
        <w:rPr>
          <w:rFonts w:hint="eastAsia" w:ascii="宋体" w:hAnsi="宋体" w:cs="宋体"/>
          <w:b/>
          <w:bCs/>
          <w:sz w:val="22"/>
          <w:szCs w:val="22"/>
        </w:rPr>
        <w:t>投标文件构成</w:t>
      </w:r>
      <w:bookmarkEnd w:id="70"/>
      <w:bookmarkEnd w:id="71"/>
      <w:bookmarkEnd w:id="72"/>
    </w:p>
    <w:p>
      <w:pPr>
        <w:pStyle w:val="42"/>
        <w:numPr>
          <w:ilvl w:val="0"/>
          <w:numId w:val="18"/>
        </w:numPr>
        <w:tabs>
          <w:tab w:val="left" w:pos="567"/>
        </w:tabs>
        <w:spacing w:line="360" w:lineRule="auto"/>
        <w:ind w:left="426" w:hanging="426" w:firstLineChars="0"/>
        <w:rPr>
          <w:rFonts w:ascii="宋体" w:hAnsi="宋体" w:cs="宋体"/>
          <w:sz w:val="22"/>
          <w:szCs w:val="22"/>
        </w:rPr>
      </w:pPr>
      <w:r>
        <w:rPr>
          <w:rFonts w:hint="eastAsia" w:ascii="宋体" w:hAnsi="宋体" w:cs="宋体"/>
          <w:sz w:val="22"/>
          <w:szCs w:val="22"/>
        </w:rPr>
        <w:t>投标人编写的投标文件应包括下列部分：</w:t>
      </w:r>
    </w:p>
    <w:p>
      <w:pPr>
        <w:spacing w:line="360" w:lineRule="auto"/>
        <w:ind w:left="334" w:leftChars="159" w:firstLine="216" w:firstLineChars="98"/>
        <w:rPr>
          <w:rFonts w:ascii="宋体" w:hAnsi="宋体" w:cs="宋体"/>
          <w:b/>
          <w:bCs/>
          <w:sz w:val="22"/>
          <w:szCs w:val="22"/>
        </w:rPr>
      </w:pPr>
      <w:r>
        <w:rPr>
          <w:rFonts w:hint="eastAsia" w:ascii="宋体" w:hAnsi="宋体" w:cs="宋体"/>
          <w:b/>
          <w:bCs/>
          <w:sz w:val="22"/>
          <w:szCs w:val="22"/>
        </w:rPr>
        <w:t>1、唱标信封（单独密封）</w:t>
      </w:r>
    </w:p>
    <w:p>
      <w:pPr>
        <w:numPr>
          <w:ilvl w:val="0"/>
          <w:numId w:val="19"/>
        </w:numPr>
        <w:spacing w:line="360" w:lineRule="auto"/>
        <w:ind w:left="1340"/>
        <w:rPr>
          <w:rFonts w:ascii="宋体" w:hAnsi="宋体" w:cs="宋体"/>
          <w:sz w:val="22"/>
          <w:szCs w:val="22"/>
        </w:rPr>
      </w:pPr>
      <w:r>
        <w:rPr>
          <w:rFonts w:hint="eastAsia" w:ascii="宋体" w:hAnsi="宋体" w:cs="宋体"/>
          <w:sz w:val="22"/>
          <w:szCs w:val="22"/>
        </w:rPr>
        <w:t>投标报价一览表；</w:t>
      </w:r>
    </w:p>
    <w:p>
      <w:pPr>
        <w:numPr>
          <w:ilvl w:val="0"/>
          <w:numId w:val="19"/>
        </w:numPr>
        <w:spacing w:line="360" w:lineRule="auto"/>
        <w:ind w:left="1340"/>
        <w:rPr>
          <w:rFonts w:ascii="宋体" w:hAnsi="宋体" w:cs="宋体"/>
          <w:sz w:val="22"/>
          <w:szCs w:val="22"/>
        </w:rPr>
      </w:pPr>
      <w:r>
        <w:rPr>
          <w:rFonts w:hint="eastAsia" w:ascii="宋体" w:hAnsi="宋体" w:cs="宋体"/>
          <w:sz w:val="22"/>
          <w:szCs w:val="22"/>
        </w:rPr>
        <w:t>投标分项目报价表；</w:t>
      </w:r>
    </w:p>
    <w:p>
      <w:pPr>
        <w:numPr>
          <w:ilvl w:val="0"/>
          <w:numId w:val="19"/>
        </w:numPr>
        <w:spacing w:line="360" w:lineRule="auto"/>
        <w:ind w:left="1340"/>
        <w:rPr>
          <w:rFonts w:ascii="宋体" w:hAnsi="宋体" w:cs="宋体"/>
          <w:sz w:val="22"/>
          <w:szCs w:val="22"/>
        </w:rPr>
      </w:pPr>
      <w:r>
        <w:rPr>
          <w:rFonts w:hint="eastAsia" w:ascii="宋体" w:hAnsi="宋体" w:cs="宋体"/>
          <w:sz w:val="22"/>
          <w:szCs w:val="22"/>
        </w:rPr>
        <w:t>投标保证金汇入情况说明及投标保证金复印件加盖公章；</w:t>
      </w:r>
    </w:p>
    <w:p>
      <w:pPr>
        <w:numPr>
          <w:ilvl w:val="0"/>
          <w:numId w:val="19"/>
        </w:numPr>
        <w:spacing w:line="360" w:lineRule="auto"/>
        <w:ind w:left="1340"/>
        <w:rPr>
          <w:rFonts w:ascii="宋体" w:hAnsi="宋体" w:cs="宋体"/>
          <w:sz w:val="22"/>
          <w:szCs w:val="22"/>
        </w:rPr>
      </w:pPr>
      <w:bookmarkStart w:id="73" w:name="_Hlk46406861"/>
      <w:r>
        <w:rPr>
          <w:rFonts w:hint="eastAsia" w:ascii="宋体" w:hAnsi="宋体" w:cs="宋体"/>
          <w:sz w:val="22"/>
          <w:szCs w:val="22"/>
        </w:rPr>
        <w:t>法定代表人授权委托书</w:t>
      </w:r>
      <w:bookmarkEnd w:id="73"/>
      <w:r>
        <w:rPr>
          <w:rFonts w:hint="eastAsia" w:ascii="宋体" w:hAnsi="宋体" w:cs="宋体"/>
          <w:sz w:val="22"/>
          <w:szCs w:val="22"/>
        </w:rPr>
        <w:t>原件及被授权代表身份证复印件</w:t>
      </w:r>
      <w:bookmarkStart w:id="74" w:name="_Hlk41267762"/>
      <w:r>
        <w:rPr>
          <w:rFonts w:hint="eastAsia" w:ascii="宋体" w:hAnsi="宋体" w:cs="宋体"/>
          <w:sz w:val="22"/>
          <w:szCs w:val="22"/>
        </w:rPr>
        <w:t>加盖公章</w:t>
      </w:r>
      <w:bookmarkEnd w:id="74"/>
      <w:r>
        <w:rPr>
          <w:rFonts w:hint="eastAsia" w:ascii="宋体" w:hAnsi="宋体" w:cs="宋体"/>
          <w:sz w:val="22"/>
          <w:szCs w:val="22"/>
        </w:rPr>
        <w:t>（如法定代表人投标则附法定代表人身份证明书原件及法定代表人身份证复印件加盖公章）；</w:t>
      </w:r>
    </w:p>
    <w:p>
      <w:pPr>
        <w:numPr>
          <w:ilvl w:val="0"/>
          <w:numId w:val="19"/>
        </w:numPr>
        <w:spacing w:line="360" w:lineRule="auto"/>
        <w:ind w:left="1340"/>
        <w:rPr>
          <w:rFonts w:ascii="宋体" w:hAnsi="宋体" w:cs="宋体"/>
          <w:bCs/>
          <w:sz w:val="22"/>
          <w:szCs w:val="22"/>
        </w:rPr>
      </w:pPr>
      <w:r>
        <w:rPr>
          <w:rFonts w:hint="eastAsia" w:ascii="宋体" w:hAnsi="宋体" w:cs="宋体"/>
          <w:sz w:val="22"/>
          <w:szCs w:val="22"/>
        </w:rPr>
        <w:t>电子文件。</w:t>
      </w:r>
    </w:p>
    <w:p>
      <w:pPr>
        <w:spacing w:line="360" w:lineRule="auto"/>
        <w:ind w:left="540"/>
        <w:rPr>
          <w:rFonts w:ascii="宋体" w:hAnsi="宋体" w:cs="宋体"/>
          <w:b/>
          <w:bCs/>
          <w:sz w:val="22"/>
          <w:szCs w:val="22"/>
        </w:rPr>
      </w:pPr>
      <w:r>
        <w:rPr>
          <w:rFonts w:hint="eastAsia" w:ascii="宋体" w:hAnsi="宋体" w:cs="宋体"/>
          <w:b/>
          <w:bCs/>
          <w:sz w:val="22"/>
          <w:szCs w:val="22"/>
        </w:rPr>
        <w:t>2、价格部分文件</w:t>
      </w:r>
    </w:p>
    <w:p>
      <w:pPr>
        <w:numPr>
          <w:ilvl w:val="0"/>
          <w:numId w:val="20"/>
        </w:numPr>
        <w:spacing w:line="360" w:lineRule="auto"/>
        <w:ind w:left="1340"/>
        <w:rPr>
          <w:rFonts w:ascii="宋体" w:hAnsi="宋体" w:cs="宋体"/>
          <w:sz w:val="22"/>
          <w:szCs w:val="22"/>
        </w:rPr>
      </w:pPr>
      <w:r>
        <w:rPr>
          <w:rFonts w:hint="eastAsia" w:ascii="宋体" w:hAnsi="宋体" w:cs="宋体"/>
          <w:sz w:val="22"/>
          <w:szCs w:val="22"/>
        </w:rPr>
        <w:t>投标报价一览表；</w:t>
      </w:r>
    </w:p>
    <w:p>
      <w:pPr>
        <w:numPr>
          <w:ilvl w:val="0"/>
          <w:numId w:val="20"/>
        </w:numPr>
        <w:spacing w:line="360" w:lineRule="auto"/>
        <w:ind w:left="1340"/>
        <w:rPr>
          <w:rFonts w:ascii="宋体" w:hAnsi="宋体" w:cs="宋体"/>
          <w:sz w:val="22"/>
          <w:szCs w:val="22"/>
        </w:rPr>
      </w:pPr>
      <w:r>
        <w:rPr>
          <w:rFonts w:hint="eastAsia" w:ascii="宋体" w:hAnsi="宋体" w:cs="宋体"/>
          <w:sz w:val="22"/>
          <w:szCs w:val="22"/>
        </w:rPr>
        <w:t>投标分项报价表（如有）。</w:t>
      </w:r>
    </w:p>
    <w:p>
      <w:pPr>
        <w:spacing w:line="360" w:lineRule="auto"/>
        <w:ind w:left="540"/>
        <w:rPr>
          <w:rFonts w:ascii="宋体" w:hAnsi="宋体" w:cs="宋体"/>
          <w:sz w:val="22"/>
          <w:szCs w:val="22"/>
        </w:rPr>
      </w:pPr>
      <w:r>
        <w:rPr>
          <w:rFonts w:hint="eastAsia" w:ascii="宋体" w:hAnsi="宋体" w:cs="宋体"/>
          <w:b/>
          <w:bCs/>
          <w:sz w:val="22"/>
          <w:szCs w:val="22"/>
        </w:rPr>
        <w:t>3、商务、技术部分文件</w:t>
      </w:r>
    </w:p>
    <w:p>
      <w:pPr>
        <w:numPr>
          <w:ilvl w:val="0"/>
          <w:numId w:val="21"/>
        </w:numPr>
        <w:spacing w:line="360" w:lineRule="auto"/>
        <w:ind w:left="1340"/>
        <w:rPr>
          <w:rFonts w:ascii="宋体" w:hAnsi="宋体" w:cs="宋体"/>
          <w:sz w:val="22"/>
          <w:szCs w:val="22"/>
        </w:rPr>
      </w:pPr>
      <w:r>
        <w:rPr>
          <w:rFonts w:hint="eastAsia" w:ascii="宋体" w:hAnsi="宋体" w:cs="宋体"/>
          <w:sz w:val="22"/>
          <w:szCs w:val="22"/>
        </w:rPr>
        <w:t>投标函；</w:t>
      </w:r>
    </w:p>
    <w:p>
      <w:pPr>
        <w:numPr>
          <w:ilvl w:val="0"/>
          <w:numId w:val="21"/>
        </w:numPr>
        <w:spacing w:line="360" w:lineRule="auto"/>
        <w:ind w:left="1340"/>
        <w:rPr>
          <w:rFonts w:ascii="宋体" w:hAnsi="宋体" w:cs="宋体"/>
          <w:sz w:val="22"/>
          <w:szCs w:val="22"/>
        </w:rPr>
      </w:pPr>
      <w:r>
        <w:rPr>
          <w:rFonts w:hint="eastAsia" w:ascii="宋体" w:hAnsi="宋体" w:cs="宋体"/>
          <w:sz w:val="22"/>
          <w:szCs w:val="22"/>
        </w:rPr>
        <w:t>承诺书；</w:t>
      </w:r>
    </w:p>
    <w:p>
      <w:pPr>
        <w:numPr>
          <w:ilvl w:val="0"/>
          <w:numId w:val="21"/>
        </w:numPr>
        <w:spacing w:line="360" w:lineRule="auto"/>
        <w:ind w:left="1340"/>
        <w:rPr>
          <w:rFonts w:ascii="宋体" w:hAnsi="宋体" w:cs="宋体"/>
          <w:sz w:val="22"/>
          <w:szCs w:val="22"/>
        </w:rPr>
      </w:pPr>
      <w:r>
        <w:rPr>
          <w:rFonts w:hint="eastAsia" w:ascii="宋体" w:hAnsi="宋体" w:cs="宋体"/>
          <w:sz w:val="22"/>
          <w:szCs w:val="22"/>
        </w:rPr>
        <w:t>法定代表人身份证明书</w:t>
      </w:r>
    </w:p>
    <w:p>
      <w:pPr>
        <w:numPr>
          <w:ilvl w:val="0"/>
          <w:numId w:val="21"/>
        </w:numPr>
        <w:spacing w:line="360" w:lineRule="auto"/>
        <w:ind w:left="1340"/>
        <w:rPr>
          <w:rFonts w:ascii="宋体" w:hAnsi="宋体" w:cs="宋体"/>
          <w:sz w:val="22"/>
          <w:szCs w:val="22"/>
        </w:rPr>
      </w:pPr>
      <w:r>
        <w:rPr>
          <w:rFonts w:hint="eastAsia" w:ascii="宋体" w:hAnsi="宋体" w:cs="宋体"/>
          <w:sz w:val="22"/>
          <w:szCs w:val="22"/>
        </w:rPr>
        <w:t>法定代表人授权委托书</w:t>
      </w:r>
    </w:p>
    <w:p>
      <w:pPr>
        <w:numPr>
          <w:ilvl w:val="0"/>
          <w:numId w:val="21"/>
        </w:numPr>
        <w:spacing w:line="360" w:lineRule="auto"/>
        <w:ind w:left="1340"/>
        <w:rPr>
          <w:rFonts w:ascii="宋体" w:hAnsi="宋体" w:cs="宋体"/>
          <w:sz w:val="22"/>
          <w:szCs w:val="22"/>
        </w:rPr>
      </w:pPr>
      <w:r>
        <w:rPr>
          <w:rFonts w:ascii="宋体" w:hAnsi="宋体"/>
          <w:sz w:val="22"/>
          <w:szCs w:val="22"/>
        </w:rPr>
        <w:t>资格文件声明函</w:t>
      </w:r>
    </w:p>
    <w:p>
      <w:pPr>
        <w:numPr>
          <w:ilvl w:val="0"/>
          <w:numId w:val="21"/>
        </w:numPr>
        <w:spacing w:line="360" w:lineRule="auto"/>
        <w:ind w:left="1340"/>
        <w:rPr>
          <w:rFonts w:ascii="宋体" w:hAnsi="宋体" w:cs="宋体"/>
          <w:sz w:val="22"/>
          <w:szCs w:val="22"/>
        </w:rPr>
      </w:pPr>
      <w:r>
        <w:rPr>
          <w:rFonts w:hint="eastAsia" w:ascii="宋体" w:hAnsi="宋体" w:cs="宋体"/>
          <w:sz w:val="22"/>
          <w:szCs w:val="22"/>
        </w:rPr>
        <w:t>投标单位基本情况、简介</w:t>
      </w:r>
    </w:p>
    <w:p>
      <w:pPr>
        <w:numPr>
          <w:ilvl w:val="0"/>
          <w:numId w:val="21"/>
        </w:numPr>
        <w:spacing w:line="360" w:lineRule="auto"/>
        <w:ind w:left="1340"/>
        <w:rPr>
          <w:rFonts w:ascii="宋体" w:hAnsi="宋体" w:cs="宋体"/>
          <w:sz w:val="22"/>
          <w:szCs w:val="22"/>
        </w:rPr>
      </w:pPr>
      <w:r>
        <w:rPr>
          <w:rFonts w:hint="eastAsia" w:ascii="宋体" w:hAnsi="宋体" w:cs="宋体"/>
          <w:sz w:val="22"/>
          <w:szCs w:val="22"/>
        </w:rPr>
        <w:t>投标人资格证明文件</w:t>
      </w:r>
    </w:p>
    <w:p>
      <w:pPr>
        <w:numPr>
          <w:ilvl w:val="0"/>
          <w:numId w:val="21"/>
        </w:numPr>
        <w:spacing w:line="360" w:lineRule="auto"/>
        <w:ind w:left="1340"/>
        <w:rPr>
          <w:rFonts w:ascii="宋体" w:hAnsi="宋体" w:cs="宋体"/>
          <w:sz w:val="22"/>
          <w:szCs w:val="22"/>
        </w:rPr>
      </w:pPr>
      <w:r>
        <w:rPr>
          <w:rFonts w:hint="eastAsia" w:ascii="宋体" w:hAnsi="宋体" w:cs="宋体"/>
          <w:sz w:val="22"/>
          <w:szCs w:val="22"/>
        </w:rPr>
        <w:t>最近3年企业牵涉的主要诉讼案件或仲裁案件或处罚说明格式</w:t>
      </w:r>
    </w:p>
    <w:p>
      <w:pPr>
        <w:numPr>
          <w:ilvl w:val="0"/>
          <w:numId w:val="21"/>
        </w:numPr>
        <w:spacing w:line="360" w:lineRule="auto"/>
        <w:ind w:left="1340"/>
        <w:rPr>
          <w:rFonts w:ascii="宋体" w:hAnsi="宋体" w:cs="宋体"/>
          <w:sz w:val="22"/>
          <w:szCs w:val="22"/>
        </w:rPr>
      </w:pPr>
      <w:r>
        <w:rPr>
          <w:rFonts w:ascii="宋体" w:hAnsi="宋体"/>
          <w:sz w:val="22"/>
          <w:szCs w:val="22"/>
        </w:rPr>
        <w:t>业绩情况一览表</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拟投入本项目的服务团队人员情况表格式</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拟在本项目中投入的设备一览表</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服务方案</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技术条款偏离表</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商务条款偏离表</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合同条款偏离表</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投标保证金汇入情况说明</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中标服务费承诺书</w:t>
      </w:r>
    </w:p>
    <w:p>
      <w:pPr>
        <w:numPr>
          <w:ilvl w:val="0"/>
          <w:numId w:val="21"/>
        </w:numPr>
        <w:tabs>
          <w:tab w:val="left" w:pos="1276"/>
          <w:tab w:val="left" w:pos="1418"/>
        </w:tabs>
        <w:spacing w:line="360" w:lineRule="auto"/>
        <w:ind w:left="851" w:firstLine="5"/>
        <w:rPr>
          <w:rFonts w:ascii="宋体" w:hAnsi="宋体" w:cs="宋体"/>
          <w:sz w:val="22"/>
          <w:szCs w:val="22"/>
        </w:rPr>
      </w:pPr>
      <w:r>
        <w:rPr>
          <w:rFonts w:hint="eastAsia" w:ascii="宋体" w:hAnsi="宋体" w:cs="宋体"/>
          <w:sz w:val="22"/>
          <w:szCs w:val="22"/>
        </w:rPr>
        <w:t>投标人认为需加以说明的其他内容</w:t>
      </w:r>
    </w:p>
    <w:p>
      <w:pPr>
        <w:pStyle w:val="42"/>
        <w:numPr>
          <w:ilvl w:val="0"/>
          <w:numId w:val="18"/>
        </w:numPr>
        <w:tabs>
          <w:tab w:val="left" w:pos="567"/>
        </w:tabs>
        <w:spacing w:line="360" w:lineRule="auto"/>
        <w:ind w:left="426" w:hanging="426" w:firstLineChars="0"/>
        <w:rPr>
          <w:rFonts w:ascii="宋体" w:hAnsi="宋体" w:cs="宋体"/>
          <w:b/>
          <w:bCs/>
          <w:sz w:val="22"/>
          <w:szCs w:val="22"/>
        </w:rPr>
      </w:pPr>
      <w:r>
        <w:rPr>
          <w:rFonts w:hint="eastAsia" w:ascii="宋体" w:hAnsi="宋体" w:cs="宋体"/>
          <w:b/>
          <w:bCs/>
          <w:sz w:val="22"/>
          <w:szCs w:val="22"/>
        </w:rPr>
        <w:t>投标人应如实详细提供第11.1款所要求的全部资料，价格部分文件必须单独装订。商务、技术部分文件不能出现投标价格，且必须编制目录及注明页码。</w:t>
      </w:r>
    </w:p>
    <w:p>
      <w:pPr>
        <w:pStyle w:val="42"/>
        <w:numPr>
          <w:ilvl w:val="0"/>
          <w:numId w:val="18"/>
        </w:numPr>
        <w:tabs>
          <w:tab w:val="left" w:pos="567"/>
        </w:tabs>
        <w:spacing w:line="360" w:lineRule="auto"/>
        <w:ind w:left="426" w:hanging="426" w:firstLineChars="0"/>
        <w:rPr>
          <w:rFonts w:ascii="宋体" w:hAnsi="宋体" w:cs="宋体"/>
          <w:sz w:val="22"/>
          <w:szCs w:val="22"/>
        </w:rPr>
      </w:pPr>
      <w:r>
        <w:rPr>
          <w:rFonts w:hint="eastAsia" w:ascii="宋体" w:hAnsi="宋体" w:cs="宋体"/>
          <w:sz w:val="22"/>
          <w:szCs w:val="22"/>
        </w:rPr>
        <w:t>投标人编制投标文件必须包括但不限于上述内容。</w:t>
      </w:r>
    </w:p>
    <w:p>
      <w:pPr>
        <w:pStyle w:val="42"/>
        <w:numPr>
          <w:ilvl w:val="0"/>
          <w:numId w:val="4"/>
        </w:numPr>
        <w:spacing w:line="360" w:lineRule="auto"/>
        <w:ind w:left="0" w:firstLine="0" w:firstLineChars="0"/>
        <w:outlineLvl w:val="2"/>
        <w:rPr>
          <w:rFonts w:ascii="宋体" w:hAnsi="宋体" w:cs="宋体"/>
          <w:b/>
          <w:bCs/>
          <w:sz w:val="22"/>
          <w:szCs w:val="22"/>
        </w:rPr>
      </w:pPr>
      <w:bookmarkStart w:id="75" w:name="_Toc441844066"/>
      <w:bookmarkStart w:id="76" w:name="_Toc24330"/>
      <w:bookmarkStart w:id="77" w:name="_Toc46502750"/>
      <w:r>
        <w:rPr>
          <w:rFonts w:hint="eastAsia" w:ascii="宋体" w:hAnsi="宋体" w:cs="宋体"/>
          <w:b/>
          <w:bCs/>
          <w:sz w:val="22"/>
          <w:szCs w:val="22"/>
        </w:rPr>
        <w:t>投标文件格式</w:t>
      </w:r>
      <w:bookmarkEnd w:id="75"/>
      <w:bookmarkEnd w:id="76"/>
      <w:bookmarkEnd w:id="77"/>
    </w:p>
    <w:p>
      <w:pPr>
        <w:pStyle w:val="43"/>
        <w:numPr>
          <w:ilvl w:val="0"/>
          <w:numId w:val="22"/>
        </w:numPr>
        <w:spacing w:line="360" w:lineRule="auto"/>
        <w:ind w:left="567" w:hanging="567" w:firstLineChars="0"/>
        <w:rPr>
          <w:rFonts w:ascii="宋体" w:eastAsia="宋体" w:cs="宋体"/>
          <w:kern w:val="0"/>
          <w:sz w:val="22"/>
          <w:szCs w:val="22"/>
          <w:lang w:val="zh-CN"/>
        </w:rPr>
      </w:pPr>
      <w:r>
        <w:rPr>
          <w:rFonts w:hint="eastAsia" w:ascii="宋体" w:eastAsia="宋体" w:cs="宋体"/>
          <w:kern w:val="0"/>
          <w:sz w:val="22"/>
          <w:szCs w:val="22"/>
          <w:lang w:val="zh-CN"/>
        </w:rPr>
        <w:t>投标人提交的投标文件应当使用招标文件所提供的投标文件全部格式（表格可以按同样格式扩展）。</w:t>
      </w:r>
    </w:p>
    <w:p>
      <w:pPr>
        <w:pStyle w:val="42"/>
        <w:numPr>
          <w:ilvl w:val="0"/>
          <w:numId w:val="4"/>
        </w:numPr>
        <w:spacing w:line="360" w:lineRule="auto"/>
        <w:ind w:left="0" w:firstLine="0" w:firstLineChars="0"/>
        <w:outlineLvl w:val="2"/>
        <w:rPr>
          <w:rFonts w:ascii="宋体" w:hAnsi="宋体" w:cs="宋体"/>
          <w:b/>
          <w:bCs/>
          <w:sz w:val="22"/>
          <w:szCs w:val="22"/>
        </w:rPr>
      </w:pPr>
      <w:bookmarkStart w:id="78" w:name="_Toc31828"/>
      <w:bookmarkStart w:id="79" w:name="_Toc441844067"/>
      <w:bookmarkStart w:id="80" w:name="_Toc46502751"/>
      <w:r>
        <w:rPr>
          <w:rFonts w:hint="eastAsia" w:ascii="宋体" w:hAnsi="宋体" w:cs="宋体"/>
          <w:b/>
          <w:bCs/>
          <w:sz w:val="22"/>
          <w:szCs w:val="22"/>
        </w:rPr>
        <w:t>投标文件的份数和签署</w:t>
      </w:r>
      <w:bookmarkEnd w:id="78"/>
      <w:bookmarkEnd w:id="79"/>
      <w:bookmarkEnd w:id="80"/>
    </w:p>
    <w:p>
      <w:pPr>
        <w:pStyle w:val="43"/>
        <w:numPr>
          <w:ilvl w:val="0"/>
          <w:numId w:val="23"/>
        </w:numPr>
        <w:spacing w:line="360" w:lineRule="auto"/>
        <w:ind w:left="567" w:hanging="567" w:firstLineChars="0"/>
        <w:rPr>
          <w:rFonts w:ascii="宋体" w:eastAsia="宋体" w:cs="宋体"/>
          <w:b/>
          <w:kern w:val="0"/>
          <w:sz w:val="22"/>
          <w:szCs w:val="22"/>
          <w:lang w:val="zh-CN"/>
        </w:rPr>
      </w:pPr>
      <w:r>
        <w:rPr>
          <w:rFonts w:hint="eastAsia" w:ascii="宋体" w:eastAsia="宋体" w:cs="宋体"/>
          <w:b/>
          <w:kern w:val="0"/>
          <w:sz w:val="22"/>
          <w:szCs w:val="22"/>
          <w:lang w:val="zh-CN"/>
        </w:rPr>
        <w:t>投标人应分包组提交</w:t>
      </w:r>
      <w:r>
        <w:rPr>
          <w:rFonts w:hint="eastAsia" w:ascii="宋体" w:eastAsia="宋体" w:cs="宋体"/>
          <w:b/>
          <w:kern w:val="0"/>
          <w:sz w:val="22"/>
          <w:szCs w:val="22"/>
          <w:u w:val="single"/>
          <w:lang w:val="zh-CN"/>
        </w:rPr>
        <w:t xml:space="preserve"> 一 </w:t>
      </w:r>
      <w:r>
        <w:rPr>
          <w:rFonts w:hint="eastAsia" w:ascii="宋体" w:eastAsia="宋体" w:cs="宋体"/>
          <w:b/>
          <w:kern w:val="0"/>
          <w:sz w:val="22"/>
          <w:szCs w:val="22"/>
          <w:lang w:val="zh-CN"/>
        </w:rPr>
        <w:t>套正本（包括价格部分文件、商务部分文件和技术部分文件，商务与技术可装订成册也可分开装订）、</w:t>
      </w:r>
      <w:r>
        <w:rPr>
          <w:rFonts w:hint="eastAsia" w:ascii="宋体" w:eastAsia="宋体" w:cs="宋体"/>
          <w:b/>
          <w:kern w:val="0"/>
          <w:sz w:val="22"/>
          <w:szCs w:val="22"/>
          <w:u w:val="single"/>
          <w:lang w:val="zh-CN"/>
        </w:rPr>
        <w:t xml:space="preserve"> 柒 </w:t>
      </w:r>
      <w:r>
        <w:rPr>
          <w:rFonts w:hint="eastAsia" w:ascii="宋体" w:eastAsia="宋体" w:cs="宋体"/>
          <w:b/>
          <w:kern w:val="0"/>
          <w:sz w:val="22"/>
          <w:szCs w:val="22"/>
          <w:lang w:val="zh-CN"/>
        </w:rPr>
        <w:t>套副本（包括价格部分文件、商务部分文件和技术部分文件）和一份唱标信封的投标文件及投标文件电子版 1份，限光盘或U盘，不留密码，无病毒，内容应与投标人打印产生的纸质投标文件内容一致，如有不同，以纸质投标文件为准。</w:t>
      </w:r>
    </w:p>
    <w:p>
      <w:pPr>
        <w:pStyle w:val="43"/>
        <w:numPr>
          <w:ilvl w:val="0"/>
          <w:numId w:val="23"/>
        </w:numPr>
        <w:spacing w:line="360" w:lineRule="auto"/>
        <w:ind w:left="567" w:hanging="567" w:firstLineChars="0"/>
        <w:rPr>
          <w:rFonts w:ascii="宋体" w:eastAsia="宋体" w:cs="宋体"/>
          <w:kern w:val="0"/>
          <w:sz w:val="22"/>
          <w:szCs w:val="22"/>
          <w:lang w:val="zh-CN"/>
        </w:rPr>
      </w:pPr>
      <w:r>
        <w:rPr>
          <w:rFonts w:hint="eastAsia" w:ascii="宋体" w:eastAsia="宋体" w:cs="宋体"/>
          <w:kern w:val="0"/>
          <w:sz w:val="22"/>
          <w:szCs w:val="22"/>
          <w:lang w:val="zh-CN"/>
        </w:rPr>
        <w:t>投标文件正本均须用不褪色墨水书写或打印，投标文件副本的所有资料都可以用投标文件的正本复印，并应在投标文件封面的右上角清楚地注明“正本”或“副本”。正本和副本如有不一致之处，以正本为准。</w:t>
      </w:r>
    </w:p>
    <w:p>
      <w:pPr>
        <w:pStyle w:val="43"/>
        <w:numPr>
          <w:ilvl w:val="0"/>
          <w:numId w:val="23"/>
        </w:numPr>
        <w:spacing w:line="360" w:lineRule="auto"/>
        <w:ind w:left="567" w:hanging="567" w:firstLineChars="0"/>
        <w:rPr>
          <w:rFonts w:ascii="宋体" w:eastAsia="宋体" w:cs="宋体"/>
          <w:sz w:val="22"/>
          <w:szCs w:val="22"/>
        </w:rPr>
      </w:pPr>
      <w:r>
        <w:rPr>
          <w:rFonts w:hint="eastAsia" w:ascii="宋体" w:eastAsia="宋体" w:cs="宋体"/>
          <w:sz w:val="22"/>
          <w:szCs w:val="22"/>
        </w:rPr>
        <w:t>投标文件正本主要内容（招标文件格式中要求法定代表人或授权委托人签字的内容和要求加盖投标单位公章的内容）应由投标单位的法定代表人或授权委托人签字（或盖私章）和加盖投标人公章，否则该投标文件将被视为无效文件。</w:t>
      </w:r>
    </w:p>
    <w:p>
      <w:pPr>
        <w:pStyle w:val="43"/>
        <w:numPr>
          <w:ilvl w:val="0"/>
          <w:numId w:val="23"/>
        </w:numPr>
        <w:spacing w:line="360" w:lineRule="auto"/>
        <w:ind w:left="567" w:hanging="567" w:firstLineChars="0"/>
        <w:rPr>
          <w:rFonts w:ascii="宋体" w:eastAsia="宋体" w:cs="宋体"/>
          <w:sz w:val="22"/>
          <w:szCs w:val="22"/>
        </w:rPr>
      </w:pPr>
      <w:r>
        <w:rPr>
          <w:rFonts w:hint="eastAsia" w:ascii="宋体" w:eastAsia="宋体" w:cs="宋体"/>
          <w:sz w:val="22"/>
          <w:szCs w:val="22"/>
        </w:rPr>
        <w:t>除投标人对错误处修改外，全套投标文件应无涂改或行间插字和增删。如有修改，修改处应由投标人加盖投标人的公章或由授权委托人签字。</w:t>
      </w:r>
    </w:p>
    <w:p>
      <w:pPr>
        <w:pStyle w:val="43"/>
        <w:numPr>
          <w:ilvl w:val="0"/>
          <w:numId w:val="23"/>
        </w:numPr>
        <w:spacing w:line="360" w:lineRule="auto"/>
        <w:ind w:left="567" w:hanging="567" w:firstLineChars="0"/>
        <w:rPr>
          <w:rFonts w:ascii="宋体" w:eastAsia="宋体" w:cs="宋体"/>
          <w:sz w:val="22"/>
          <w:szCs w:val="22"/>
        </w:rPr>
      </w:pPr>
      <w:r>
        <w:rPr>
          <w:rFonts w:hint="eastAsia" w:ascii="宋体" w:eastAsia="宋体" w:cs="宋体"/>
          <w:sz w:val="22"/>
          <w:szCs w:val="22"/>
        </w:rPr>
        <w:t>传真或电传的投标文件将被拒绝。</w:t>
      </w:r>
    </w:p>
    <w:p>
      <w:pPr>
        <w:pStyle w:val="42"/>
        <w:numPr>
          <w:ilvl w:val="0"/>
          <w:numId w:val="4"/>
        </w:numPr>
        <w:spacing w:line="360" w:lineRule="auto"/>
        <w:ind w:left="0" w:firstLine="0" w:firstLineChars="0"/>
        <w:outlineLvl w:val="2"/>
        <w:rPr>
          <w:rFonts w:ascii="宋体" w:hAnsi="宋体" w:cs="宋体"/>
          <w:b/>
          <w:bCs/>
          <w:sz w:val="22"/>
          <w:szCs w:val="22"/>
        </w:rPr>
      </w:pPr>
      <w:bookmarkStart w:id="81" w:name="_Toc870"/>
      <w:bookmarkStart w:id="82" w:name="_Toc441844068"/>
      <w:bookmarkStart w:id="83" w:name="_Toc46502752"/>
      <w:r>
        <w:rPr>
          <w:rFonts w:hint="eastAsia" w:ascii="宋体" w:hAnsi="宋体" w:cs="宋体"/>
          <w:b/>
          <w:bCs/>
          <w:sz w:val="22"/>
          <w:szCs w:val="22"/>
        </w:rPr>
        <w:t>投标报价和货币</w:t>
      </w:r>
      <w:bookmarkEnd w:id="81"/>
      <w:bookmarkEnd w:id="82"/>
      <w:bookmarkEnd w:id="83"/>
    </w:p>
    <w:p>
      <w:pPr>
        <w:pStyle w:val="78"/>
        <w:numPr>
          <w:ilvl w:val="0"/>
          <w:numId w:val="24"/>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投标人应按招标文件第二章中</w:t>
      </w:r>
      <w:r>
        <w:rPr>
          <w:rFonts w:hint="eastAsia" w:ascii="宋体" w:hAnsi="宋体" w:cs="宋体"/>
          <w:b/>
          <w:bCs/>
          <w:sz w:val="22"/>
          <w:szCs w:val="22"/>
          <w:u w:val="single"/>
          <w:lang w:val="zh-CN"/>
        </w:rPr>
        <w:t>投标人须知前附表</w:t>
      </w:r>
      <w:r>
        <w:rPr>
          <w:rFonts w:hint="eastAsia" w:ascii="宋体" w:hAnsi="宋体" w:cs="宋体"/>
          <w:sz w:val="22"/>
          <w:szCs w:val="22"/>
          <w:lang w:val="zh-CN"/>
        </w:rPr>
        <w:t>规定的报价要求报价。</w:t>
      </w:r>
    </w:p>
    <w:p>
      <w:pPr>
        <w:pStyle w:val="78"/>
        <w:numPr>
          <w:ilvl w:val="0"/>
          <w:numId w:val="24"/>
        </w:numPr>
        <w:spacing w:line="360" w:lineRule="auto"/>
        <w:ind w:left="567" w:hanging="567" w:firstLineChars="0"/>
        <w:rPr>
          <w:rFonts w:ascii="宋体" w:hAnsi="宋体" w:cs="宋体"/>
          <w:sz w:val="22"/>
          <w:szCs w:val="22"/>
        </w:rPr>
      </w:pPr>
      <w:r>
        <w:rPr>
          <w:rFonts w:hint="eastAsia" w:ascii="宋体" w:hAnsi="宋体" w:cs="宋体"/>
          <w:sz w:val="22"/>
          <w:szCs w:val="22"/>
          <w:lang w:val="zh-CN"/>
        </w:rPr>
        <w:t>投标人必须以人民币报价，以其它货币标价的投标将予以拒绝。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pStyle w:val="78"/>
        <w:numPr>
          <w:ilvl w:val="0"/>
          <w:numId w:val="24"/>
        </w:numPr>
        <w:spacing w:line="360" w:lineRule="auto"/>
        <w:ind w:left="567" w:hanging="567" w:firstLineChars="0"/>
        <w:rPr>
          <w:rFonts w:ascii="宋体" w:hAnsi="宋体" w:cs="宋体"/>
          <w:sz w:val="22"/>
          <w:szCs w:val="22"/>
        </w:rPr>
      </w:pPr>
      <w:r>
        <w:rPr>
          <w:rFonts w:hint="eastAsia" w:ascii="宋体" w:hAnsi="宋体" w:cs="宋体"/>
          <w:sz w:val="22"/>
          <w:szCs w:val="22"/>
        </w:rPr>
        <w:t>投标人所报的投标价在合同执行期间是固定不变的，不得以任何理由予以变更。投标价</w:t>
      </w:r>
      <w:r>
        <w:rPr>
          <w:rFonts w:hint="eastAsia" w:ascii="宋体" w:hAnsi="宋体" w:cs="宋体"/>
          <w:sz w:val="22"/>
          <w:szCs w:val="22"/>
          <w:lang w:val="zh-CN"/>
        </w:rPr>
        <w:t>不是唯一的或不是固定不变</w:t>
      </w:r>
      <w:r>
        <w:rPr>
          <w:rFonts w:hint="eastAsia" w:ascii="宋体" w:hAnsi="宋体" w:cs="宋体"/>
          <w:sz w:val="22"/>
          <w:szCs w:val="22"/>
        </w:rPr>
        <w:t>的投标文件将作为非实质性响应投标而予以拒绝。</w:t>
      </w:r>
    </w:p>
    <w:p>
      <w:pPr>
        <w:pStyle w:val="78"/>
        <w:numPr>
          <w:ilvl w:val="0"/>
          <w:numId w:val="24"/>
        </w:numPr>
        <w:spacing w:line="360" w:lineRule="auto"/>
        <w:ind w:left="567" w:hanging="567" w:firstLineChars="0"/>
        <w:rPr>
          <w:rFonts w:ascii="宋体" w:hAnsi="宋体" w:cs="宋体"/>
          <w:sz w:val="22"/>
          <w:szCs w:val="22"/>
        </w:rPr>
      </w:pPr>
      <w:r>
        <w:rPr>
          <w:rFonts w:hint="eastAsia" w:ascii="宋体" w:hAnsi="宋体" w:cs="宋体"/>
          <w:sz w:val="22"/>
          <w:szCs w:val="22"/>
        </w:rPr>
        <w:t>国产的产品及其有关服务的报价应包括要向中华人民共和国政府缴纳的增值税和其他税。</w:t>
      </w:r>
    </w:p>
    <w:p>
      <w:pPr>
        <w:pStyle w:val="78"/>
        <w:numPr>
          <w:ilvl w:val="0"/>
          <w:numId w:val="24"/>
        </w:numPr>
        <w:spacing w:line="360" w:lineRule="auto"/>
        <w:ind w:left="567" w:hanging="567" w:firstLineChars="0"/>
        <w:rPr>
          <w:rFonts w:ascii="宋体" w:hAnsi="宋体" w:cs="宋体"/>
          <w:sz w:val="22"/>
          <w:szCs w:val="22"/>
        </w:rPr>
      </w:pPr>
      <w:r>
        <w:rPr>
          <w:rFonts w:hint="eastAsia" w:ascii="宋体" w:hAnsi="宋体" w:cs="宋体"/>
          <w:sz w:val="22"/>
          <w:szCs w:val="22"/>
        </w:rPr>
        <w:t>在中华人民共和国境内提供的进口产品及其有关服务的报价应包括要向中华人民共和国政府缴纳的关税、增值税和其他税。</w:t>
      </w:r>
    </w:p>
    <w:p>
      <w:pPr>
        <w:pStyle w:val="78"/>
        <w:numPr>
          <w:ilvl w:val="0"/>
          <w:numId w:val="24"/>
        </w:numPr>
        <w:spacing w:line="360" w:lineRule="auto"/>
        <w:ind w:left="567" w:hanging="567" w:firstLineChars="0"/>
        <w:rPr>
          <w:rFonts w:ascii="宋体" w:hAnsi="宋体" w:cs="宋体"/>
          <w:sz w:val="22"/>
          <w:szCs w:val="22"/>
        </w:rPr>
      </w:pPr>
      <w:r>
        <w:rPr>
          <w:rFonts w:hint="eastAsia" w:ascii="宋体" w:hAnsi="宋体" w:cs="宋体"/>
          <w:sz w:val="22"/>
          <w:szCs w:val="22"/>
        </w:rPr>
        <w:t>如果投标人对于招标文件或答疑文件中为满足技术要求中所提供的货物或服务有未报价或漏报、错报、缺报等情况，可以视其为投标人予以招标人的投标优惠报价，中标后不予调整。如果投标人不接受对其错误的更正，其投标将被拒绝。</w:t>
      </w:r>
    </w:p>
    <w:p>
      <w:pPr>
        <w:pStyle w:val="42"/>
        <w:numPr>
          <w:ilvl w:val="0"/>
          <w:numId w:val="4"/>
        </w:numPr>
        <w:spacing w:line="360" w:lineRule="auto"/>
        <w:ind w:left="0" w:firstLine="0" w:firstLineChars="0"/>
        <w:outlineLvl w:val="2"/>
        <w:rPr>
          <w:rFonts w:ascii="宋体" w:hAnsi="宋体" w:cs="宋体"/>
          <w:b/>
          <w:sz w:val="22"/>
          <w:szCs w:val="22"/>
        </w:rPr>
      </w:pPr>
      <w:bookmarkStart w:id="84" w:name="_Toc46502754"/>
      <w:bookmarkEnd w:id="84"/>
      <w:bookmarkStart w:id="85" w:name="_Toc521019318"/>
      <w:bookmarkEnd w:id="85"/>
      <w:bookmarkStart w:id="86" w:name="_Toc46502755"/>
      <w:bookmarkEnd w:id="86"/>
      <w:bookmarkStart w:id="87" w:name="_Toc46502756"/>
      <w:bookmarkEnd w:id="87"/>
      <w:bookmarkStart w:id="88" w:name="_Toc46502757"/>
      <w:bookmarkEnd w:id="88"/>
      <w:bookmarkStart w:id="89" w:name="_Toc46502758"/>
      <w:bookmarkEnd w:id="89"/>
      <w:bookmarkStart w:id="90" w:name="_Toc46502753"/>
      <w:bookmarkEnd w:id="90"/>
      <w:bookmarkStart w:id="91" w:name="_Toc441844070"/>
      <w:bookmarkStart w:id="92" w:name="_Toc46502759"/>
      <w:bookmarkStart w:id="93" w:name="_Toc25813"/>
      <w:r>
        <w:rPr>
          <w:rFonts w:hint="eastAsia" w:ascii="宋体" w:hAnsi="宋体" w:cs="宋体"/>
          <w:b/>
          <w:bCs/>
          <w:sz w:val="22"/>
          <w:szCs w:val="22"/>
        </w:rPr>
        <w:t>证明货物和服务的合格性和符合招标文件规定的文件</w:t>
      </w:r>
      <w:bookmarkEnd w:id="91"/>
      <w:bookmarkEnd w:id="92"/>
      <w:bookmarkEnd w:id="93"/>
    </w:p>
    <w:p>
      <w:pPr>
        <w:pStyle w:val="78"/>
        <w:numPr>
          <w:ilvl w:val="0"/>
          <w:numId w:val="25"/>
        </w:numPr>
        <w:spacing w:line="360" w:lineRule="auto"/>
        <w:ind w:firstLineChars="0"/>
        <w:rPr>
          <w:rFonts w:ascii="宋体" w:hAnsi="宋体" w:cs="宋体"/>
          <w:sz w:val="22"/>
          <w:szCs w:val="22"/>
          <w:lang w:val="zh-CN"/>
        </w:rPr>
      </w:pPr>
      <w:r>
        <w:rPr>
          <w:rFonts w:hint="eastAsia" w:ascii="宋体" w:hAnsi="宋体" w:cs="宋体"/>
          <w:sz w:val="22"/>
          <w:szCs w:val="22"/>
          <w:lang w:val="zh-CN"/>
        </w:rPr>
        <w:t>投标人应提交证明文件证明其拟供的合同项下的货物和服务的合格性符合招标文件规定。该证明文件作为投标文件的一部分。</w:t>
      </w:r>
    </w:p>
    <w:p>
      <w:pPr>
        <w:pStyle w:val="78"/>
        <w:numPr>
          <w:ilvl w:val="0"/>
          <w:numId w:val="25"/>
        </w:numPr>
        <w:spacing w:line="360" w:lineRule="auto"/>
        <w:ind w:firstLineChars="0"/>
        <w:rPr>
          <w:rFonts w:ascii="宋体" w:hAnsi="宋体" w:cs="宋体"/>
          <w:sz w:val="22"/>
          <w:szCs w:val="22"/>
          <w:lang w:val="zh-CN"/>
        </w:rPr>
      </w:pPr>
      <w:r>
        <w:rPr>
          <w:rFonts w:hint="eastAsia" w:ascii="宋体" w:hAnsi="宋体" w:cs="宋体"/>
          <w:sz w:val="22"/>
          <w:szCs w:val="22"/>
          <w:lang w:val="zh-CN"/>
        </w:rPr>
        <w:t>证明货物和服务与招标文件的要求相一致的文件，可以是文字资料、图纸和数据。</w:t>
      </w:r>
    </w:p>
    <w:p>
      <w:pPr>
        <w:pStyle w:val="78"/>
        <w:numPr>
          <w:ilvl w:val="0"/>
          <w:numId w:val="25"/>
        </w:numPr>
        <w:spacing w:line="360" w:lineRule="auto"/>
        <w:ind w:firstLineChars="0"/>
        <w:rPr>
          <w:rFonts w:ascii="宋体" w:hAnsi="宋体" w:cs="宋体"/>
          <w:sz w:val="22"/>
          <w:szCs w:val="22"/>
          <w:lang w:val="zh-CN"/>
        </w:rPr>
      </w:pPr>
      <w:r>
        <w:rPr>
          <w:rFonts w:hint="eastAsia" w:ascii="宋体" w:hAnsi="宋体" w:cs="宋体"/>
          <w:b/>
          <w:bCs/>
          <w:sz w:val="22"/>
          <w:szCs w:val="22"/>
          <w:lang w:val="zh-CN"/>
        </w:rPr>
        <w:t>为说明第15.2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的地方均被视为重要的技术要求或商务要求。投标人要特别加以注意，必须对此回答并完全满足这些要求，否则若有一项带“★”的条款未响应或不满足，将按无效投标处理</w:t>
      </w:r>
      <w:r>
        <w:rPr>
          <w:rFonts w:hint="eastAsia" w:ascii="宋体" w:hAnsi="宋体" w:cs="宋体"/>
          <w:sz w:val="22"/>
          <w:szCs w:val="22"/>
          <w:lang w:val="zh-CN"/>
        </w:rPr>
        <w:t>。</w:t>
      </w:r>
    </w:p>
    <w:p>
      <w:pPr>
        <w:pStyle w:val="42"/>
        <w:numPr>
          <w:ilvl w:val="0"/>
          <w:numId w:val="4"/>
        </w:numPr>
        <w:spacing w:line="360" w:lineRule="auto"/>
        <w:ind w:left="0" w:firstLine="0" w:firstLineChars="0"/>
        <w:outlineLvl w:val="2"/>
        <w:rPr>
          <w:rFonts w:ascii="宋体" w:hAnsi="宋体" w:cs="宋体"/>
          <w:b/>
          <w:bCs/>
          <w:sz w:val="22"/>
          <w:szCs w:val="22"/>
        </w:rPr>
      </w:pPr>
      <w:bookmarkStart w:id="94" w:name="_Toc25159"/>
      <w:bookmarkStart w:id="95" w:name="_Toc46502760"/>
      <w:bookmarkStart w:id="96" w:name="_Toc441844071"/>
      <w:r>
        <w:rPr>
          <w:rFonts w:hint="eastAsia" w:ascii="宋体" w:hAnsi="宋体" w:cs="宋体"/>
          <w:b/>
          <w:bCs/>
          <w:sz w:val="22"/>
          <w:szCs w:val="22"/>
        </w:rPr>
        <w:t>投标保证金</w:t>
      </w:r>
      <w:bookmarkEnd w:id="94"/>
      <w:bookmarkEnd w:id="95"/>
      <w:bookmarkEnd w:id="96"/>
    </w:p>
    <w:p>
      <w:pPr>
        <w:pStyle w:val="78"/>
        <w:numPr>
          <w:ilvl w:val="0"/>
          <w:numId w:val="26"/>
        </w:numPr>
        <w:adjustRightInd w:val="0"/>
        <w:snapToGrid w:val="0"/>
        <w:spacing w:line="360" w:lineRule="auto"/>
        <w:ind w:left="567" w:hanging="567" w:firstLineChars="0"/>
        <w:jc w:val="left"/>
        <w:rPr>
          <w:rFonts w:ascii="宋体" w:hAnsi="宋体" w:cs="宋体"/>
          <w:kern w:val="0"/>
          <w:sz w:val="22"/>
          <w:szCs w:val="22"/>
        </w:rPr>
      </w:pPr>
      <w:r>
        <w:rPr>
          <w:rFonts w:hint="eastAsia" w:ascii="宋体" w:hAnsi="宋体" w:cs="宋体"/>
          <w:kern w:val="0"/>
          <w:sz w:val="22"/>
          <w:szCs w:val="22"/>
        </w:rPr>
        <w:t>投标人应向东莞市交通投资集团有限公司提交投标保证金，并作为其投标文件的一部分。</w:t>
      </w:r>
      <w:r>
        <w:rPr>
          <w:rFonts w:hint="eastAsia" w:ascii="宋体" w:hAnsi="宋体" w:cs="宋体"/>
          <w:sz w:val="22"/>
          <w:szCs w:val="22"/>
        </w:rPr>
        <w:t>投标保证金金额及账户信息：详</w:t>
      </w:r>
      <w:r>
        <w:rPr>
          <w:rFonts w:hint="eastAsia" w:ascii="宋体" w:hAnsi="宋体" w:cs="宋体"/>
          <w:sz w:val="22"/>
          <w:szCs w:val="22"/>
          <w:lang w:val="zh-CN"/>
        </w:rPr>
        <w:t>见</w:t>
      </w:r>
      <w:r>
        <w:rPr>
          <w:rFonts w:hint="eastAsia" w:ascii="宋体" w:hAnsi="宋体" w:cs="宋体"/>
          <w:kern w:val="0"/>
          <w:sz w:val="22"/>
          <w:szCs w:val="22"/>
          <w:lang w:val="zh-CN"/>
        </w:rPr>
        <w:t>《投标人须知前附表》</w:t>
      </w:r>
      <w:r>
        <w:rPr>
          <w:rFonts w:hint="eastAsia" w:ascii="宋体" w:hAnsi="宋体" w:cs="宋体"/>
          <w:sz w:val="22"/>
          <w:szCs w:val="22"/>
        </w:rPr>
        <w:t>。</w:t>
      </w:r>
    </w:p>
    <w:p>
      <w:pPr>
        <w:pStyle w:val="78"/>
        <w:numPr>
          <w:ilvl w:val="0"/>
          <w:numId w:val="26"/>
        </w:numPr>
        <w:adjustRightInd w:val="0"/>
        <w:snapToGrid w:val="0"/>
        <w:spacing w:line="360" w:lineRule="auto"/>
        <w:ind w:left="567" w:hanging="567" w:firstLineChars="0"/>
        <w:jc w:val="left"/>
        <w:rPr>
          <w:rFonts w:ascii="宋体" w:hAnsi="宋体"/>
          <w:kern w:val="0"/>
          <w:sz w:val="22"/>
          <w:szCs w:val="22"/>
        </w:rPr>
      </w:pPr>
      <w:r>
        <w:rPr>
          <w:rFonts w:ascii="宋体" w:hAnsi="宋体"/>
          <w:kern w:val="0"/>
          <w:sz w:val="22"/>
          <w:szCs w:val="22"/>
        </w:rPr>
        <w:t>投标人应按</w:t>
      </w:r>
      <w:r>
        <w:rPr>
          <w:rFonts w:hint="eastAsia" w:ascii="宋体" w:hAnsi="宋体"/>
          <w:kern w:val="0"/>
          <w:sz w:val="22"/>
          <w:szCs w:val="22"/>
        </w:rPr>
        <w:t>包号</w:t>
      </w:r>
      <w:r>
        <w:rPr>
          <w:rFonts w:ascii="宋体" w:hAnsi="宋体"/>
          <w:kern w:val="0"/>
          <w:sz w:val="22"/>
          <w:szCs w:val="22"/>
        </w:rPr>
        <w:t>提交投标保证金，投标人必须采用银行转账、电汇形式缴交，投标</w:t>
      </w:r>
      <w:r>
        <w:rPr>
          <w:rFonts w:hint="eastAsia" w:ascii="宋体" w:hAnsi="宋体"/>
          <w:kern w:val="0"/>
          <w:sz w:val="22"/>
          <w:szCs w:val="22"/>
        </w:rPr>
        <w:t>人</w:t>
      </w:r>
      <w:r>
        <w:rPr>
          <w:rFonts w:ascii="宋体" w:hAnsi="宋体"/>
          <w:kern w:val="0"/>
          <w:sz w:val="22"/>
          <w:szCs w:val="22"/>
        </w:rPr>
        <w:t>与交款人名称必须一致，非投标</w:t>
      </w:r>
      <w:r>
        <w:rPr>
          <w:rFonts w:hint="eastAsia" w:ascii="宋体" w:hAnsi="宋体"/>
          <w:kern w:val="0"/>
          <w:sz w:val="22"/>
          <w:szCs w:val="22"/>
        </w:rPr>
        <w:t>人</w:t>
      </w:r>
      <w:r>
        <w:rPr>
          <w:rFonts w:ascii="宋体" w:hAnsi="宋体"/>
          <w:kern w:val="0"/>
          <w:sz w:val="22"/>
          <w:szCs w:val="22"/>
        </w:rPr>
        <w:t>或以分公司或子公司缴纳的投标保证金无效。</w:t>
      </w:r>
    </w:p>
    <w:p>
      <w:pPr>
        <w:pStyle w:val="78"/>
        <w:numPr>
          <w:ilvl w:val="0"/>
          <w:numId w:val="26"/>
        </w:numPr>
        <w:adjustRightInd w:val="0"/>
        <w:snapToGrid w:val="0"/>
        <w:spacing w:line="360" w:lineRule="auto"/>
        <w:ind w:left="567" w:hanging="567" w:firstLineChars="0"/>
        <w:jc w:val="left"/>
        <w:rPr>
          <w:rFonts w:ascii="宋体" w:hAnsi="宋体"/>
          <w:snapToGrid w:val="0"/>
          <w:kern w:val="0"/>
          <w:sz w:val="22"/>
          <w:szCs w:val="22"/>
        </w:rPr>
      </w:pPr>
      <w:r>
        <w:rPr>
          <w:rFonts w:ascii="宋体" w:hAnsi="宋体"/>
          <w:snapToGrid w:val="0"/>
          <w:kern w:val="0"/>
          <w:sz w:val="22"/>
          <w:szCs w:val="22"/>
        </w:rPr>
        <w:t>投标保证金以银行划账形式提交，应符合下列规定：</w:t>
      </w:r>
    </w:p>
    <w:p>
      <w:pPr>
        <w:snapToGrid w:val="0"/>
        <w:spacing w:line="360" w:lineRule="auto"/>
        <w:ind w:left="525" w:leftChars="250" w:firstLine="110" w:firstLineChars="50"/>
        <w:rPr>
          <w:rFonts w:ascii="宋体" w:hAnsi="宋体"/>
          <w:sz w:val="22"/>
          <w:szCs w:val="22"/>
        </w:rPr>
      </w:pPr>
      <w:r>
        <w:rPr>
          <w:rFonts w:ascii="宋体" w:hAnsi="宋体"/>
          <w:sz w:val="22"/>
          <w:szCs w:val="22"/>
        </w:rPr>
        <w:t>投标保证金必须以银行转账、电汇方式提交。</w:t>
      </w:r>
    </w:p>
    <w:p>
      <w:pPr>
        <w:spacing w:line="360" w:lineRule="auto"/>
        <w:ind w:left="1075" w:leftChars="250" w:hanging="550" w:hangingChars="250"/>
        <w:rPr>
          <w:rFonts w:ascii="宋体" w:hAnsi="宋体"/>
          <w:sz w:val="22"/>
          <w:szCs w:val="22"/>
        </w:rPr>
      </w:pPr>
      <w:r>
        <w:rPr>
          <w:rFonts w:ascii="宋体" w:hAnsi="宋体"/>
          <w:sz w:val="22"/>
          <w:szCs w:val="22"/>
        </w:rPr>
        <w:t>（1）如项目出现分包情况的，投标人必须按所投子包分别提交投标保证金。</w:t>
      </w:r>
    </w:p>
    <w:p>
      <w:pPr>
        <w:spacing w:line="360" w:lineRule="auto"/>
        <w:ind w:left="1075" w:leftChars="250" w:hanging="550" w:hangingChars="250"/>
        <w:rPr>
          <w:rFonts w:ascii="宋体" w:hAnsi="宋体"/>
          <w:sz w:val="22"/>
          <w:szCs w:val="22"/>
        </w:rPr>
      </w:pPr>
      <w:r>
        <w:rPr>
          <w:rFonts w:ascii="宋体" w:hAnsi="宋体"/>
          <w:sz w:val="22"/>
          <w:szCs w:val="22"/>
        </w:rPr>
        <w:t>（2）</w:t>
      </w:r>
      <w:r>
        <w:rPr>
          <w:rFonts w:ascii="宋体" w:hAnsi="宋体"/>
          <w:b/>
          <w:sz w:val="22"/>
          <w:szCs w:val="22"/>
        </w:rPr>
        <w:t>采用银行转账、电汇方式提交的，保证金必须在</w:t>
      </w:r>
      <w:r>
        <w:rPr>
          <w:rFonts w:hint="eastAsia" w:ascii="宋体" w:hAnsi="宋体"/>
          <w:b/>
          <w:sz w:val="22"/>
          <w:szCs w:val="22"/>
        </w:rPr>
        <w:t>递交投标文件时间截止前</w:t>
      </w:r>
      <w:r>
        <w:rPr>
          <w:rFonts w:ascii="宋体" w:hAnsi="宋体"/>
          <w:b/>
          <w:sz w:val="22"/>
          <w:szCs w:val="22"/>
        </w:rPr>
        <w:t>，到达</w:t>
      </w:r>
      <w:r>
        <w:rPr>
          <w:rFonts w:hint="eastAsia" w:ascii="宋体" w:hAnsi="宋体"/>
          <w:b/>
          <w:sz w:val="22"/>
          <w:szCs w:val="22"/>
        </w:rPr>
        <w:t>招标</w:t>
      </w:r>
      <w:r>
        <w:rPr>
          <w:rFonts w:ascii="宋体" w:hAnsi="宋体"/>
          <w:b/>
          <w:sz w:val="22"/>
          <w:szCs w:val="22"/>
        </w:rPr>
        <w:t>人指定的账户，否则将不具备参加投标的资格</w:t>
      </w:r>
      <w:r>
        <w:rPr>
          <w:rFonts w:ascii="宋体" w:hAnsi="宋体"/>
          <w:sz w:val="22"/>
          <w:szCs w:val="22"/>
        </w:rPr>
        <w:t>。</w:t>
      </w:r>
    </w:p>
    <w:p>
      <w:pPr>
        <w:pStyle w:val="78"/>
        <w:numPr>
          <w:ilvl w:val="0"/>
          <w:numId w:val="26"/>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凡没有根据本须知的规定提交投标保证金的投标，将被视为非响应性投标予以拒绝。</w:t>
      </w:r>
    </w:p>
    <w:p>
      <w:pPr>
        <w:pStyle w:val="78"/>
        <w:numPr>
          <w:ilvl w:val="0"/>
          <w:numId w:val="26"/>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没中标的投标人，其投标保证金将在发出中标通知书五个工作日内办理退款手续（</w:t>
      </w:r>
      <w:r>
        <w:rPr>
          <w:rFonts w:hint="eastAsia" w:ascii="宋体" w:hAnsi="宋体"/>
          <w:sz w:val="22"/>
          <w:szCs w:val="22"/>
        </w:rPr>
        <w:t>退回原账户</w:t>
      </w:r>
      <w:r>
        <w:rPr>
          <w:rFonts w:ascii="宋体" w:hAnsi="宋体"/>
          <w:sz w:val="22"/>
          <w:szCs w:val="22"/>
        </w:rPr>
        <w:t>）。</w:t>
      </w:r>
    </w:p>
    <w:p>
      <w:pPr>
        <w:pStyle w:val="78"/>
        <w:numPr>
          <w:ilvl w:val="0"/>
          <w:numId w:val="26"/>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中标人的投标保证金，在中标人按本须知第35条规定提交履约</w:t>
      </w:r>
      <w:r>
        <w:rPr>
          <w:rFonts w:hint="eastAsia" w:ascii="宋体" w:hAnsi="宋体"/>
          <w:sz w:val="22"/>
          <w:szCs w:val="22"/>
        </w:rPr>
        <w:t>担保</w:t>
      </w:r>
      <w:r>
        <w:rPr>
          <w:rFonts w:ascii="宋体" w:hAnsi="宋体"/>
          <w:sz w:val="22"/>
          <w:szCs w:val="22"/>
        </w:rPr>
        <w:t>后五个工作日内办理退款手续。</w:t>
      </w:r>
    </w:p>
    <w:p>
      <w:pPr>
        <w:pStyle w:val="78"/>
        <w:numPr>
          <w:ilvl w:val="0"/>
          <w:numId w:val="26"/>
        </w:numPr>
        <w:adjustRightInd w:val="0"/>
        <w:snapToGrid w:val="0"/>
        <w:spacing w:line="360" w:lineRule="auto"/>
        <w:ind w:left="567" w:hanging="567" w:firstLineChars="0"/>
        <w:jc w:val="left"/>
        <w:rPr>
          <w:rFonts w:ascii="宋体" w:hAnsi="宋体"/>
          <w:sz w:val="22"/>
          <w:szCs w:val="22"/>
        </w:rPr>
      </w:pPr>
      <w:r>
        <w:rPr>
          <w:rFonts w:ascii="宋体" w:hAnsi="宋体"/>
          <w:sz w:val="22"/>
          <w:szCs w:val="22"/>
        </w:rPr>
        <w:t>中标人在签订采购合同并按本须知第35条规定提交履约</w:t>
      </w:r>
      <w:r>
        <w:rPr>
          <w:rFonts w:hint="eastAsia" w:ascii="宋体" w:hAnsi="宋体"/>
          <w:sz w:val="22"/>
          <w:szCs w:val="22"/>
        </w:rPr>
        <w:t>担保</w:t>
      </w:r>
      <w:r>
        <w:rPr>
          <w:rFonts w:ascii="宋体" w:hAnsi="宋体"/>
          <w:sz w:val="22"/>
          <w:szCs w:val="22"/>
        </w:rPr>
        <w:t>后，携带履约</w:t>
      </w:r>
      <w:r>
        <w:rPr>
          <w:rFonts w:hint="eastAsia" w:ascii="宋体" w:hAnsi="宋体"/>
          <w:sz w:val="22"/>
          <w:szCs w:val="22"/>
        </w:rPr>
        <w:t>担保</w:t>
      </w:r>
      <w:r>
        <w:rPr>
          <w:rFonts w:ascii="宋体" w:hAnsi="宋体"/>
          <w:sz w:val="22"/>
          <w:szCs w:val="22"/>
        </w:rPr>
        <w:t>复印件（盖公章）一式五份和合同正本复印件，到</w:t>
      </w:r>
      <w:r>
        <w:rPr>
          <w:rFonts w:hint="eastAsia" w:ascii="宋体" w:hAnsi="宋体"/>
          <w:sz w:val="22"/>
          <w:szCs w:val="22"/>
        </w:rPr>
        <w:t>招标</w:t>
      </w:r>
      <w:r>
        <w:rPr>
          <w:rFonts w:ascii="宋体" w:hAnsi="宋体"/>
          <w:sz w:val="22"/>
          <w:szCs w:val="22"/>
        </w:rPr>
        <w:t>代理机构提出退投标保证金申请，经</w:t>
      </w:r>
      <w:r>
        <w:rPr>
          <w:rFonts w:hint="eastAsia" w:ascii="宋体" w:hAnsi="宋体"/>
          <w:sz w:val="22"/>
          <w:szCs w:val="22"/>
        </w:rPr>
        <w:t>招标人</w:t>
      </w:r>
      <w:r>
        <w:rPr>
          <w:rFonts w:ascii="宋体" w:hAnsi="宋体"/>
          <w:sz w:val="22"/>
          <w:szCs w:val="22"/>
        </w:rPr>
        <w:t>审核通过后再办理投标保证金退回手续。</w:t>
      </w:r>
    </w:p>
    <w:p>
      <w:pPr>
        <w:pStyle w:val="78"/>
        <w:numPr>
          <w:ilvl w:val="0"/>
          <w:numId w:val="26"/>
        </w:numPr>
        <w:adjustRightInd w:val="0"/>
        <w:snapToGrid w:val="0"/>
        <w:spacing w:line="360" w:lineRule="auto"/>
        <w:ind w:left="567" w:hanging="567" w:firstLineChars="0"/>
        <w:jc w:val="left"/>
        <w:rPr>
          <w:rFonts w:hAnsi="宋体"/>
          <w:b/>
          <w:bCs/>
          <w:szCs w:val="21"/>
        </w:rPr>
      </w:pPr>
      <w:r>
        <w:rPr>
          <w:rFonts w:ascii="宋体" w:hAnsi="宋体"/>
          <w:b/>
          <w:bCs/>
          <w:sz w:val="22"/>
          <w:szCs w:val="22"/>
        </w:rPr>
        <w:t>下列任何情况发生时，</w:t>
      </w:r>
      <w:r>
        <w:rPr>
          <w:rFonts w:hint="eastAsia" w:hAnsi="宋体"/>
          <w:b/>
          <w:szCs w:val="21"/>
        </w:rPr>
        <w:t>经招标人同意后，招标代理机构在书面通知投标人（或中标人）后有权没收投标保证金：</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hAnsi="宋体"/>
          <w:szCs w:val="21"/>
        </w:rPr>
        <w:t>投标人在规定的投标截止时间后至投标有效期满前撤销或修改其投标文件</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（2）</w:t>
      </w:r>
      <w:r>
        <w:rPr>
          <w:rFonts w:hint="eastAsia" w:hAnsi="宋体"/>
          <w:szCs w:val="21"/>
        </w:rPr>
        <w:t>中标人未能在规定期限内提交履约担保</w:t>
      </w:r>
      <w:r>
        <w:rPr>
          <w:rFonts w:ascii="宋体" w:hAnsi="宋体"/>
          <w:sz w:val="22"/>
          <w:szCs w:val="22"/>
        </w:rPr>
        <w:t>；</w:t>
      </w:r>
    </w:p>
    <w:p>
      <w:pPr>
        <w:spacing w:line="360" w:lineRule="auto"/>
        <w:ind w:left="1075" w:leftChars="250" w:hanging="550" w:hangingChars="250"/>
        <w:rPr>
          <w:rFonts w:ascii="宋体" w:hAnsi="宋体"/>
          <w:sz w:val="22"/>
          <w:szCs w:val="22"/>
        </w:rPr>
      </w:pPr>
      <w:r>
        <w:rPr>
          <w:rFonts w:ascii="宋体" w:hAnsi="宋体"/>
          <w:sz w:val="22"/>
          <w:szCs w:val="22"/>
        </w:rPr>
        <w:t>（3）中标人在规定期限内未能根据本须知第36条规定签订合同；</w:t>
      </w:r>
    </w:p>
    <w:p>
      <w:pPr>
        <w:spacing w:line="360" w:lineRule="auto"/>
        <w:ind w:left="1075" w:leftChars="250" w:hanging="550" w:hangingChars="250"/>
        <w:rPr>
          <w:rFonts w:ascii="宋体" w:hAnsi="宋体"/>
          <w:bCs/>
          <w:sz w:val="22"/>
          <w:szCs w:val="22"/>
        </w:rPr>
      </w:pPr>
      <w:r>
        <w:rPr>
          <w:rFonts w:ascii="宋体" w:hAnsi="宋体"/>
          <w:bCs/>
          <w:sz w:val="22"/>
          <w:szCs w:val="22"/>
        </w:rPr>
        <w:t>（4）</w:t>
      </w:r>
      <w:r>
        <w:rPr>
          <w:rFonts w:hAnsi="宋体" w:cs="Arial"/>
          <w:szCs w:val="21"/>
        </w:rPr>
        <w:t>提供虚假</w:t>
      </w:r>
      <w:r>
        <w:rPr>
          <w:rFonts w:hint="eastAsia" w:hAnsi="宋体" w:cs="Arial"/>
          <w:szCs w:val="21"/>
        </w:rPr>
        <w:t>投标</w:t>
      </w:r>
      <w:r>
        <w:rPr>
          <w:rFonts w:hAnsi="宋体" w:cs="Arial"/>
          <w:szCs w:val="21"/>
        </w:rPr>
        <w:t>文件或虚假补充文件的</w:t>
      </w:r>
      <w:r>
        <w:rPr>
          <w:rFonts w:hint="eastAsia" w:hAnsi="宋体" w:cs="Arial"/>
          <w:szCs w:val="21"/>
        </w:rPr>
        <w:t>，或</w:t>
      </w:r>
      <w:r>
        <w:rPr>
          <w:rFonts w:hint="eastAsia" w:hAnsi="宋体"/>
          <w:szCs w:val="21"/>
        </w:rPr>
        <w:t>违反《中华人民共和国招标投标法》等有关法律、法规、规章及招标投标相关规定的行为。</w:t>
      </w:r>
    </w:p>
    <w:p>
      <w:pPr>
        <w:pStyle w:val="42"/>
        <w:numPr>
          <w:ilvl w:val="0"/>
          <w:numId w:val="4"/>
        </w:numPr>
        <w:spacing w:line="360" w:lineRule="auto"/>
        <w:ind w:left="0" w:firstLine="0" w:firstLineChars="0"/>
        <w:outlineLvl w:val="2"/>
        <w:rPr>
          <w:rFonts w:ascii="宋体" w:hAnsi="宋体"/>
          <w:b/>
          <w:bCs/>
          <w:sz w:val="22"/>
          <w:szCs w:val="22"/>
        </w:rPr>
      </w:pPr>
      <w:bookmarkStart w:id="97" w:name="_Toc13220"/>
      <w:bookmarkStart w:id="98" w:name="_Toc441844072"/>
      <w:bookmarkStart w:id="99" w:name="_Toc46502761"/>
      <w:r>
        <w:rPr>
          <w:rFonts w:ascii="宋体" w:hAnsi="宋体"/>
          <w:b/>
          <w:bCs/>
          <w:sz w:val="22"/>
          <w:szCs w:val="22"/>
        </w:rPr>
        <w:t>投标有效期</w:t>
      </w:r>
      <w:bookmarkEnd w:id="97"/>
      <w:bookmarkEnd w:id="98"/>
      <w:bookmarkEnd w:id="99"/>
    </w:p>
    <w:p>
      <w:pPr>
        <w:pStyle w:val="43"/>
        <w:numPr>
          <w:ilvl w:val="0"/>
          <w:numId w:val="27"/>
        </w:numPr>
        <w:tabs>
          <w:tab w:val="left" w:pos="142"/>
        </w:tabs>
        <w:spacing w:line="360" w:lineRule="auto"/>
        <w:ind w:left="567" w:hanging="567" w:firstLineChars="0"/>
        <w:rPr>
          <w:rFonts w:ascii="宋体" w:eastAsia="宋体"/>
          <w:b/>
          <w:sz w:val="22"/>
          <w:szCs w:val="22"/>
        </w:rPr>
      </w:pPr>
      <w:r>
        <w:rPr>
          <w:rFonts w:ascii="宋体" w:eastAsia="宋体"/>
          <w:sz w:val="22"/>
          <w:szCs w:val="22"/>
        </w:rPr>
        <w:t>投标文件应根据投标人须知的规定在投标截止时间后的90天内保持有效。</w:t>
      </w:r>
      <w:r>
        <w:rPr>
          <w:rFonts w:ascii="宋体" w:eastAsia="宋体"/>
          <w:b/>
          <w:sz w:val="22"/>
          <w:szCs w:val="22"/>
        </w:rPr>
        <w:t>投标有效期比规定期限短的将被视为非实质性响应标而予以拒绝。</w:t>
      </w:r>
    </w:p>
    <w:p>
      <w:pPr>
        <w:pStyle w:val="43"/>
        <w:numPr>
          <w:ilvl w:val="0"/>
          <w:numId w:val="27"/>
        </w:numPr>
        <w:tabs>
          <w:tab w:val="left" w:pos="142"/>
        </w:tabs>
        <w:spacing w:line="360" w:lineRule="auto"/>
        <w:ind w:left="567" w:hanging="567" w:firstLineChars="0"/>
        <w:rPr>
          <w:rFonts w:ascii="宋体"/>
          <w:bCs/>
          <w:sz w:val="22"/>
          <w:szCs w:val="22"/>
        </w:rPr>
      </w:pPr>
      <w:r>
        <w:rPr>
          <w:rFonts w:ascii="宋体" w:eastAsia="宋体"/>
          <w:sz w:val="22"/>
          <w:szCs w:val="22"/>
        </w:rPr>
        <w:t>特殊情况下，在原有投标有效期截止之前，</w:t>
      </w:r>
      <w:r>
        <w:rPr>
          <w:rFonts w:hint="eastAsia" w:ascii="宋体" w:eastAsia="宋体"/>
          <w:sz w:val="22"/>
          <w:szCs w:val="22"/>
        </w:rPr>
        <w:t>招标</w:t>
      </w:r>
      <w:r>
        <w:rPr>
          <w:rFonts w:ascii="宋体" w:eastAsia="宋体"/>
          <w:sz w:val="22"/>
          <w:szCs w:val="22"/>
        </w:rPr>
        <w:t>代理机构可要求投标人同意延长投标有效期。这种要求与答复均应以书面形式提交。投标人可拒绝</w:t>
      </w:r>
      <w:r>
        <w:rPr>
          <w:rFonts w:hint="eastAsia" w:ascii="宋体" w:eastAsia="宋体"/>
          <w:sz w:val="22"/>
          <w:szCs w:val="22"/>
        </w:rPr>
        <w:t>招标</w:t>
      </w:r>
      <w:r>
        <w:rPr>
          <w:rFonts w:ascii="宋体" w:eastAsia="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4"/>
        <w:tabs>
          <w:tab w:val="left" w:pos="142"/>
          <w:tab w:val="clear" w:pos="1440"/>
        </w:tabs>
        <w:ind w:left="0" w:firstLine="0"/>
        <w:rPr>
          <w:rFonts w:ascii="宋体" w:hAnsi="宋体" w:eastAsia="宋体"/>
          <w:sz w:val="22"/>
          <w:szCs w:val="22"/>
          <w:lang w:val="zh-CN"/>
        </w:rPr>
      </w:pPr>
      <w:bookmarkStart w:id="100" w:name="_Toc396137236"/>
      <w:bookmarkStart w:id="101" w:name="_Toc5539"/>
      <w:bookmarkStart w:id="102" w:name="_Toc441844073"/>
      <w:bookmarkStart w:id="103" w:name="_Toc425348137"/>
      <w:bookmarkStart w:id="104" w:name="_Toc46502762"/>
      <w:r>
        <w:rPr>
          <w:rFonts w:ascii="宋体" w:hAnsi="宋体" w:eastAsia="宋体"/>
          <w:sz w:val="22"/>
          <w:szCs w:val="22"/>
          <w:lang w:val="zh-CN"/>
        </w:rPr>
        <w:t>（四）投标文件的递交</w:t>
      </w:r>
      <w:bookmarkEnd w:id="100"/>
      <w:bookmarkEnd w:id="101"/>
      <w:bookmarkEnd w:id="102"/>
      <w:bookmarkEnd w:id="103"/>
      <w:bookmarkEnd w:id="104"/>
    </w:p>
    <w:p>
      <w:pPr>
        <w:pStyle w:val="42"/>
        <w:numPr>
          <w:ilvl w:val="0"/>
          <w:numId w:val="4"/>
        </w:numPr>
        <w:spacing w:line="360" w:lineRule="auto"/>
        <w:ind w:left="0" w:firstLine="0" w:firstLineChars="0"/>
        <w:outlineLvl w:val="2"/>
        <w:rPr>
          <w:rFonts w:ascii="宋体" w:hAnsi="宋体"/>
          <w:b/>
          <w:bCs/>
          <w:sz w:val="22"/>
          <w:szCs w:val="22"/>
        </w:rPr>
      </w:pPr>
      <w:bookmarkStart w:id="105" w:name="_Toc441844074"/>
      <w:bookmarkStart w:id="106" w:name="_Toc46502763"/>
      <w:bookmarkStart w:id="107" w:name="_Toc5075"/>
      <w:r>
        <w:rPr>
          <w:rFonts w:ascii="宋体" w:hAnsi="宋体"/>
          <w:b/>
          <w:bCs/>
          <w:sz w:val="22"/>
          <w:szCs w:val="22"/>
        </w:rPr>
        <w:t>投标文件的装订、密封和标记</w:t>
      </w:r>
      <w:bookmarkEnd w:id="105"/>
      <w:bookmarkEnd w:id="106"/>
      <w:bookmarkEnd w:id="107"/>
    </w:p>
    <w:p>
      <w:pPr>
        <w:pStyle w:val="78"/>
        <w:numPr>
          <w:ilvl w:val="0"/>
          <w:numId w:val="28"/>
        </w:numPr>
        <w:spacing w:line="360" w:lineRule="auto"/>
        <w:ind w:left="567" w:hanging="567" w:firstLineChars="0"/>
        <w:rPr>
          <w:rFonts w:ascii="宋体" w:hAnsi="宋体"/>
          <w:b/>
          <w:sz w:val="22"/>
          <w:szCs w:val="22"/>
          <w:em w:val="dot"/>
        </w:rPr>
      </w:pPr>
      <w:r>
        <w:rPr>
          <w:rFonts w:hint="eastAsia" w:ascii="宋体" w:hAnsi="宋体"/>
          <w:b/>
          <w:sz w:val="22"/>
          <w:szCs w:val="22"/>
          <w:em w:val="dot"/>
        </w:rPr>
        <w:t>投标文件的装订要求。投标文件的商务技术文件装订方式统一要求采用无线胶装，不得采用打孔胶条装订、线装装订方式。无线胶装样式要求见招标文件无线胶装样式。</w:t>
      </w:r>
      <w:r>
        <w:rPr>
          <w:rFonts w:hint="eastAsia" w:asciiTheme="minorEastAsia" w:hAnsiTheme="minorEastAsia" w:eastAsiaTheme="minorEastAsia"/>
          <w:b/>
          <w:szCs w:val="21"/>
          <w:em w:val="dot"/>
        </w:rPr>
        <w:t>投标文件</w:t>
      </w:r>
      <w:r>
        <w:rPr>
          <w:rFonts w:hint="eastAsia" w:ascii="宋体" w:hAnsi="宋体"/>
          <w:b/>
          <w:sz w:val="22"/>
          <w:szCs w:val="22"/>
          <w:em w:val="dot"/>
        </w:rPr>
        <w:t>中价格文件须单独装订，出现掉页或漏页的由投标人自己承担。</w:t>
      </w:r>
    </w:p>
    <w:p>
      <w:pPr>
        <w:pStyle w:val="78"/>
        <w:numPr>
          <w:ilvl w:val="0"/>
          <w:numId w:val="28"/>
        </w:numPr>
        <w:spacing w:line="360" w:lineRule="auto"/>
        <w:ind w:left="567" w:hanging="567" w:firstLineChars="0"/>
        <w:rPr>
          <w:rFonts w:ascii="宋体" w:hAnsi="宋体"/>
          <w:sz w:val="22"/>
          <w:szCs w:val="22"/>
        </w:rPr>
      </w:pPr>
      <w:r>
        <w:rPr>
          <w:rFonts w:ascii="宋体" w:hAnsi="宋体"/>
          <w:sz w:val="22"/>
          <w:szCs w:val="22"/>
        </w:rPr>
        <w:t>为方便开标唱标，投标人应按以下要求准备投标文件</w:t>
      </w:r>
      <w:r>
        <w:rPr>
          <w:rFonts w:ascii="宋体" w:hAnsi="宋体"/>
          <w:b/>
          <w:sz w:val="22"/>
          <w:szCs w:val="22"/>
        </w:rPr>
        <w:t>（参投多个子包的投标人每个子包分别递交投标文件）</w:t>
      </w:r>
      <w:r>
        <w:rPr>
          <w:rFonts w:ascii="宋体" w:hAnsi="宋体"/>
          <w:sz w:val="22"/>
          <w:szCs w:val="22"/>
        </w:rPr>
        <w:t>：</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878"/>
        <w:gridCol w:w="2570"/>
        <w:gridCol w:w="4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spacing w:line="360" w:lineRule="auto"/>
              <w:jc w:val="center"/>
              <w:rPr>
                <w:rFonts w:ascii="宋体" w:hAnsi="宋体"/>
                <w:sz w:val="22"/>
                <w:szCs w:val="22"/>
              </w:rPr>
            </w:pPr>
            <w:r>
              <w:rPr>
                <w:rFonts w:ascii="宋体" w:hAnsi="宋体"/>
                <w:sz w:val="22"/>
                <w:szCs w:val="22"/>
              </w:rPr>
              <w:t>序号</w:t>
            </w:r>
          </w:p>
        </w:tc>
        <w:tc>
          <w:tcPr>
            <w:tcW w:w="1016" w:type="pct"/>
            <w:vAlign w:val="center"/>
          </w:tcPr>
          <w:p>
            <w:pPr>
              <w:spacing w:line="360" w:lineRule="auto"/>
              <w:jc w:val="center"/>
              <w:rPr>
                <w:rFonts w:ascii="宋体" w:hAnsi="宋体"/>
                <w:sz w:val="22"/>
                <w:szCs w:val="22"/>
              </w:rPr>
            </w:pPr>
            <w:r>
              <w:rPr>
                <w:rFonts w:ascii="宋体" w:hAnsi="宋体"/>
                <w:sz w:val="22"/>
                <w:szCs w:val="22"/>
              </w:rPr>
              <w:t>投标文件名称</w:t>
            </w:r>
          </w:p>
        </w:tc>
        <w:tc>
          <w:tcPr>
            <w:tcW w:w="1390" w:type="pct"/>
            <w:vAlign w:val="center"/>
          </w:tcPr>
          <w:p>
            <w:pPr>
              <w:spacing w:line="360" w:lineRule="auto"/>
              <w:jc w:val="center"/>
              <w:rPr>
                <w:rFonts w:ascii="宋体" w:hAnsi="宋体"/>
                <w:sz w:val="22"/>
                <w:szCs w:val="22"/>
              </w:rPr>
            </w:pPr>
            <w:r>
              <w:rPr>
                <w:rFonts w:ascii="宋体" w:hAnsi="宋体"/>
                <w:sz w:val="22"/>
                <w:szCs w:val="22"/>
              </w:rPr>
              <w:t>装订</w:t>
            </w:r>
          </w:p>
        </w:tc>
        <w:tc>
          <w:tcPr>
            <w:tcW w:w="2195" w:type="pct"/>
            <w:vAlign w:val="center"/>
          </w:tcPr>
          <w:p>
            <w:pPr>
              <w:spacing w:line="360" w:lineRule="auto"/>
              <w:jc w:val="center"/>
              <w:rPr>
                <w:rFonts w:ascii="宋体" w:hAnsi="宋体"/>
                <w:sz w:val="22"/>
                <w:szCs w:val="22"/>
              </w:rPr>
            </w:pPr>
            <w:r>
              <w:rPr>
                <w:rFonts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8" w:type="pct"/>
            <w:vMerge w:val="restart"/>
            <w:vAlign w:val="center"/>
          </w:tcPr>
          <w:p>
            <w:pPr>
              <w:jc w:val="center"/>
              <w:rPr>
                <w:rFonts w:ascii="宋体" w:hAnsi="宋体"/>
                <w:sz w:val="22"/>
                <w:szCs w:val="22"/>
              </w:rPr>
            </w:pPr>
            <w:r>
              <w:rPr>
                <w:rFonts w:ascii="宋体" w:hAnsi="宋体"/>
                <w:sz w:val="22"/>
                <w:szCs w:val="22"/>
              </w:rPr>
              <w:t>1</w:t>
            </w:r>
          </w:p>
        </w:tc>
        <w:tc>
          <w:tcPr>
            <w:tcW w:w="1016" w:type="pct"/>
            <w:vAlign w:val="center"/>
          </w:tcPr>
          <w:p>
            <w:pPr>
              <w:jc w:val="center"/>
              <w:rPr>
                <w:rFonts w:ascii="宋体" w:hAnsi="宋体"/>
                <w:sz w:val="22"/>
                <w:szCs w:val="22"/>
              </w:rPr>
            </w:pPr>
            <w:r>
              <w:rPr>
                <w:rFonts w:ascii="宋体" w:hAnsi="宋体"/>
                <w:sz w:val="22"/>
                <w:szCs w:val="22"/>
              </w:rPr>
              <w:t>唱标信封</w:t>
            </w:r>
          </w:p>
        </w:tc>
        <w:tc>
          <w:tcPr>
            <w:tcW w:w="1390" w:type="pct"/>
            <w:vMerge w:val="restart"/>
            <w:vAlign w:val="center"/>
          </w:tcPr>
          <w:p>
            <w:pPr>
              <w:jc w:val="center"/>
              <w:rPr>
                <w:rFonts w:ascii="宋体" w:hAnsi="宋体"/>
                <w:sz w:val="22"/>
                <w:szCs w:val="22"/>
              </w:rPr>
            </w:pPr>
            <w:r>
              <w:rPr>
                <w:rFonts w:ascii="宋体" w:hAnsi="宋体"/>
                <w:b/>
                <w:sz w:val="22"/>
                <w:szCs w:val="22"/>
              </w:rPr>
              <w:t>独立</w:t>
            </w:r>
            <w:r>
              <w:rPr>
                <w:rFonts w:ascii="宋体" w:hAnsi="宋体"/>
                <w:sz w:val="22"/>
                <w:szCs w:val="22"/>
              </w:rPr>
              <w:t>装订、合并密封</w:t>
            </w:r>
          </w:p>
        </w:tc>
        <w:tc>
          <w:tcPr>
            <w:tcW w:w="2195" w:type="pct"/>
            <w:vAlign w:val="center"/>
          </w:tcPr>
          <w:p>
            <w:pPr>
              <w:rPr>
                <w:rFonts w:ascii="宋体" w:hAnsi="宋体"/>
                <w:sz w:val="22"/>
                <w:szCs w:val="22"/>
              </w:rPr>
            </w:pPr>
            <w:r>
              <w:rPr>
                <w:rFonts w:ascii="宋体" w:hAnsi="宋体"/>
                <w:sz w:val="22"/>
                <w:szCs w:val="22"/>
              </w:rPr>
              <w:t>含《投标报价一览表》、《投标保证金汇入情况说明》及投标保证金支付凭证（银行划款单复</w:t>
            </w:r>
            <w:bookmarkStart w:id="108" w:name="_Hlt128472975"/>
            <w:bookmarkEnd w:id="108"/>
            <w:r>
              <w:rPr>
                <w:rFonts w:ascii="宋体" w:hAnsi="宋体"/>
                <w:sz w:val="22"/>
                <w:szCs w:val="22"/>
              </w:rPr>
              <w:t>印件，加盖</w:t>
            </w:r>
            <w:r>
              <w:rPr>
                <w:rFonts w:hint="eastAsia" w:ascii="宋体" w:hAnsi="宋体"/>
                <w:sz w:val="22"/>
                <w:szCs w:val="22"/>
              </w:rPr>
              <w:t>投标人</w:t>
            </w:r>
            <w:r>
              <w:rPr>
                <w:rFonts w:ascii="宋体" w:hAnsi="宋体"/>
                <w:sz w:val="22"/>
                <w:szCs w:val="22"/>
              </w:rPr>
              <w:t>公章）</w:t>
            </w:r>
            <w:r>
              <w:rPr>
                <w:rFonts w:hint="eastAsia" w:ascii="宋体" w:hAnsi="宋体"/>
                <w:sz w:val="22"/>
                <w:szCs w:val="22"/>
              </w:rPr>
              <w:t>及法定代表人授权委托书原件及被授权代表身份证复印件加盖投标人公章（如法定代表人投标则附法定代表人身份证明书原件及法定代表人身份证复印件加盖投标人公章）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Merge w:val="continue"/>
            <w:vAlign w:val="center"/>
          </w:tcPr>
          <w:p>
            <w:pPr>
              <w:jc w:val="center"/>
              <w:rPr>
                <w:rFonts w:ascii="宋体" w:hAnsi="宋体"/>
                <w:sz w:val="22"/>
                <w:szCs w:val="22"/>
              </w:rPr>
            </w:pPr>
          </w:p>
        </w:tc>
        <w:tc>
          <w:tcPr>
            <w:tcW w:w="1016" w:type="pct"/>
            <w:vAlign w:val="center"/>
          </w:tcPr>
          <w:p>
            <w:pPr>
              <w:jc w:val="center"/>
              <w:rPr>
                <w:rFonts w:ascii="宋体" w:hAnsi="宋体"/>
                <w:sz w:val="22"/>
                <w:szCs w:val="22"/>
              </w:rPr>
            </w:pPr>
            <w:r>
              <w:rPr>
                <w:rFonts w:ascii="宋体" w:hAnsi="宋体"/>
                <w:sz w:val="22"/>
                <w:szCs w:val="22"/>
              </w:rPr>
              <w:t>电子文件</w:t>
            </w:r>
          </w:p>
        </w:tc>
        <w:tc>
          <w:tcPr>
            <w:tcW w:w="1390" w:type="pct"/>
            <w:vMerge w:val="continue"/>
            <w:vAlign w:val="center"/>
          </w:tcPr>
          <w:p>
            <w:pPr>
              <w:jc w:val="center"/>
              <w:rPr>
                <w:rFonts w:ascii="宋体" w:hAnsi="宋体"/>
                <w:sz w:val="22"/>
                <w:szCs w:val="22"/>
              </w:rPr>
            </w:pPr>
          </w:p>
        </w:tc>
        <w:tc>
          <w:tcPr>
            <w:tcW w:w="2195" w:type="pct"/>
            <w:vAlign w:val="center"/>
          </w:tcPr>
          <w:p>
            <w:pPr>
              <w:rPr>
                <w:rFonts w:ascii="宋体" w:hAnsi="宋体"/>
                <w:sz w:val="22"/>
                <w:szCs w:val="22"/>
              </w:rPr>
            </w:pPr>
            <w:r>
              <w:rPr>
                <w:rFonts w:ascii="宋体" w:hAnsi="宋体"/>
                <w:sz w:val="22"/>
                <w:szCs w:val="22"/>
              </w:rPr>
              <w:t>含价格文件、商务技术文件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jc w:val="center"/>
              <w:rPr>
                <w:rFonts w:ascii="宋体" w:hAnsi="宋体"/>
                <w:sz w:val="22"/>
                <w:szCs w:val="22"/>
              </w:rPr>
            </w:pPr>
            <w:r>
              <w:rPr>
                <w:rFonts w:ascii="宋体" w:hAnsi="宋体"/>
                <w:sz w:val="22"/>
                <w:szCs w:val="22"/>
              </w:rPr>
              <w:t>2</w:t>
            </w:r>
          </w:p>
        </w:tc>
        <w:tc>
          <w:tcPr>
            <w:tcW w:w="1016" w:type="pct"/>
            <w:vAlign w:val="center"/>
          </w:tcPr>
          <w:p>
            <w:pPr>
              <w:jc w:val="center"/>
              <w:rPr>
                <w:rFonts w:ascii="宋体" w:hAnsi="宋体"/>
                <w:sz w:val="22"/>
                <w:szCs w:val="22"/>
              </w:rPr>
            </w:pPr>
            <w:r>
              <w:rPr>
                <w:rFonts w:ascii="宋体" w:hAnsi="宋体"/>
                <w:sz w:val="22"/>
                <w:szCs w:val="22"/>
              </w:rPr>
              <w:t>价格文件</w:t>
            </w:r>
          </w:p>
        </w:tc>
        <w:tc>
          <w:tcPr>
            <w:tcW w:w="1390" w:type="pct"/>
            <w:vAlign w:val="center"/>
          </w:tcPr>
          <w:p>
            <w:pPr>
              <w:jc w:val="center"/>
              <w:rPr>
                <w:rFonts w:ascii="宋体" w:hAnsi="宋体"/>
                <w:sz w:val="22"/>
                <w:szCs w:val="22"/>
              </w:rPr>
            </w:pPr>
            <w:r>
              <w:rPr>
                <w:rFonts w:ascii="宋体" w:hAnsi="宋体"/>
                <w:b/>
                <w:sz w:val="22"/>
                <w:szCs w:val="22"/>
              </w:rPr>
              <w:t>独立</w:t>
            </w:r>
            <w:r>
              <w:rPr>
                <w:rFonts w:ascii="宋体" w:hAnsi="宋体"/>
                <w:sz w:val="22"/>
                <w:szCs w:val="22"/>
              </w:rPr>
              <w:t>装订成册、独立密封</w:t>
            </w:r>
          </w:p>
        </w:tc>
        <w:tc>
          <w:tcPr>
            <w:tcW w:w="2195" w:type="pct"/>
            <w:vAlign w:val="center"/>
          </w:tcPr>
          <w:p>
            <w:pPr>
              <w:jc w:val="center"/>
              <w:rPr>
                <w:rFonts w:ascii="宋体" w:hAnsi="宋体"/>
                <w:sz w:val="22"/>
                <w:szCs w:val="22"/>
              </w:rPr>
            </w:pPr>
            <w:r>
              <w:rPr>
                <w:rFonts w:ascii="宋体" w:hAnsi="宋体"/>
                <w:sz w:val="22"/>
                <w:szCs w:val="22"/>
              </w:rPr>
              <w:t>含正、副本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jc w:val="center"/>
              <w:rPr>
                <w:rFonts w:ascii="宋体" w:hAnsi="宋体"/>
                <w:sz w:val="22"/>
                <w:szCs w:val="22"/>
              </w:rPr>
            </w:pPr>
            <w:r>
              <w:rPr>
                <w:rFonts w:ascii="宋体" w:hAnsi="宋体"/>
                <w:sz w:val="22"/>
                <w:szCs w:val="22"/>
              </w:rPr>
              <w:t>3</w:t>
            </w:r>
          </w:p>
        </w:tc>
        <w:tc>
          <w:tcPr>
            <w:tcW w:w="1016" w:type="pct"/>
            <w:vAlign w:val="center"/>
          </w:tcPr>
          <w:p>
            <w:pPr>
              <w:jc w:val="center"/>
              <w:rPr>
                <w:rFonts w:ascii="宋体" w:hAnsi="宋体"/>
                <w:sz w:val="22"/>
                <w:szCs w:val="22"/>
              </w:rPr>
            </w:pPr>
            <w:r>
              <w:rPr>
                <w:rFonts w:ascii="宋体" w:hAnsi="宋体"/>
                <w:sz w:val="22"/>
                <w:szCs w:val="22"/>
              </w:rPr>
              <w:t>商务技术文件</w:t>
            </w:r>
          </w:p>
        </w:tc>
        <w:tc>
          <w:tcPr>
            <w:tcW w:w="1390" w:type="pct"/>
            <w:vAlign w:val="center"/>
          </w:tcPr>
          <w:p>
            <w:pPr>
              <w:jc w:val="center"/>
              <w:rPr>
                <w:rFonts w:ascii="宋体" w:hAnsi="宋体"/>
                <w:sz w:val="22"/>
                <w:szCs w:val="22"/>
              </w:rPr>
            </w:pPr>
            <w:r>
              <w:rPr>
                <w:rFonts w:ascii="宋体" w:hAnsi="宋体"/>
                <w:sz w:val="22"/>
                <w:szCs w:val="22"/>
              </w:rPr>
              <w:t>商务与技术可装订成册也可分开装订、独立密封</w:t>
            </w:r>
          </w:p>
        </w:tc>
        <w:tc>
          <w:tcPr>
            <w:tcW w:w="2195" w:type="pct"/>
            <w:vAlign w:val="center"/>
          </w:tcPr>
          <w:p>
            <w:pPr>
              <w:jc w:val="center"/>
              <w:rPr>
                <w:rFonts w:ascii="宋体" w:hAnsi="宋体"/>
                <w:sz w:val="22"/>
                <w:szCs w:val="22"/>
              </w:rPr>
            </w:pPr>
            <w:r>
              <w:rPr>
                <w:rFonts w:ascii="宋体" w:hAnsi="宋体"/>
                <w:sz w:val="22"/>
                <w:szCs w:val="22"/>
              </w:rPr>
              <w:t>含正、副本</w:t>
            </w:r>
          </w:p>
        </w:tc>
      </w:tr>
    </w:tbl>
    <w:p>
      <w:pPr>
        <w:pStyle w:val="78"/>
        <w:numPr>
          <w:ilvl w:val="0"/>
          <w:numId w:val="28"/>
        </w:numPr>
        <w:spacing w:line="360" w:lineRule="auto"/>
        <w:ind w:left="567" w:hanging="567" w:firstLineChars="0"/>
        <w:rPr>
          <w:rFonts w:ascii="宋体" w:hAnsi="宋体"/>
          <w:sz w:val="22"/>
          <w:szCs w:val="22"/>
        </w:rPr>
      </w:pPr>
      <w:r>
        <w:rPr>
          <w:rFonts w:ascii="宋体" w:hAnsi="宋体"/>
          <w:sz w:val="22"/>
          <w:szCs w:val="22"/>
        </w:rPr>
        <w:t>投标人应在密封袋上标明“</w:t>
      </w:r>
      <w:r>
        <w:rPr>
          <w:rFonts w:hint="eastAsia" w:ascii="宋体" w:hAnsi="宋体"/>
          <w:sz w:val="22"/>
          <w:szCs w:val="22"/>
        </w:rPr>
        <w:t>价格文件</w:t>
      </w:r>
      <w:r>
        <w:rPr>
          <w:rFonts w:ascii="宋体" w:hAnsi="宋体"/>
          <w:sz w:val="22"/>
          <w:szCs w:val="22"/>
        </w:rPr>
        <w:t>”、“</w:t>
      </w:r>
      <w:r>
        <w:rPr>
          <w:rFonts w:hint="eastAsia" w:ascii="宋体" w:hAnsi="宋体"/>
          <w:sz w:val="22"/>
          <w:szCs w:val="22"/>
        </w:rPr>
        <w:t>商务技术文件</w:t>
      </w:r>
      <w:r>
        <w:rPr>
          <w:rFonts w:ascii="宋体" w:hAnsi="宋体"/>
          <w:sz w:val="22"/>
          <w:szCs w:val="22"/>
        </w:rPr>
        <w:t>”、“唱标信封”等内容，并在密封袋的封口处加盖投标人公章。</w:t>
      </w:r>
    </w:p>
    <w:p>
      <w:pPr>
        <w:pStyle w:val="78"/>
        <w:numPr>
          <w:ilvl w:val="0"/>
          <w:numId w:val="28"/>
        </w:numPr>
        <w:spacing w:line="360" w:lineRule="auto"/>
        <w:ind w:left="567" w:hanging="567" w:firstLineChars="0"/>
        <w:rPr>
          <w:rFonts w:ascii="宋体" w:hAnsi="宋体"/>
          <w:sz w:val="22"/>
          <w:szCs w:val="22"/>
        </w:rPr>
      </w:pPr>
      <w:r>
        <w:rPr>
          <w:rFonts w:ascii="宋体" w:hAnsi="宋体"/>
          <w:sz w:val="22"/>
          <w:szCs w:val="22"/>
        </w:rPr>
        <w:t>在投标文件密封袋上均应标明以下内容：</w:t>
      </w:r>
    </w:p>
    <w:p>
      <w:pPr>
        <w:spacing w:line="360" w:lineRule="auto"/>
        <w:ind w:left="1075" w:leftChars="250" w:hanging="550" w:hangingChars="250"/>
        <w:rPr>
          <w:rFonts w:ascii="宋体" w:hAnsi="宋体"/>
          <w:sz w:val="22"/>
          <w:szCs w:val="22"/>
        </w:rPr>
      </w:pPr>
      <w:r>
        <w:rPr>
          <w:rFonts w:ascii="宋体" w:hAnsi="宋体"/>
          <w:sz w:val="22"/>
          <w:szCs w:val="22"/>
        </w:rPr>
        <w:t>（1）</w:t>
      </w:r>
      <w:r>
        <w:rPr>
          <w:rFonts w:hint="eastAsia" w:ascii="宋体" w:hAnsi="宋体"/>
          <w:sz w:val="22"/>
          <w:szCs w:val="22"/>
        </w:rPr>
        <w:t>项目</w:t>
      </w:r>
      <w:r>
        <w:rPr>
          <w:rFonts w:ascii="宋体" w:hAnsi="宋体"/>
          <w:sz w:val="22"/>
          <w:szCs w:val="22"/>
        </w:rPr>
        <w:t>编号：；</w:t>
      </w:r>
    </w:p>
    <w:p>
      <w:pPr>
        <w:spacing w:line="360" w:lineRule="auto"/>
        <w:ind w:left="1075" w:leftChars="250" w:hanging="550" w:hangingChars="250"/>
        <w:rPr>
          <w:rFonts w:ascii="宋体" w:hAnsi="宋体"/>
          <w:sz w:val="22"/>
          <w:szCs w:val="22"/>
        </w:rPr>
      </w:pPr>
      <w:r>
        <w:rPr>
          <w:rFonts w:ascii="宋体" w:hAnsi="宋体"/>
          <w:sz w:val="22"/>
          <w:szCs w:val="22"/>
        </w:rPr>
        <w:t>（2）项目名称：；</w:t>
      </w:r>
    </w:p>
    <w:p>
      <w:pPr>
        <w:spacing w:line="360" w:lineRule="auto"/>
        <w:ind w:left="1075" w:leftChars="250" w:hanging="550" w:hangingChars="250"/>
        <w:rPr>
          <w:rFonts w:ascii="宋体" w:hAnsi="宋体"/>
          <w:sz w:val="22"/>
          <w:szCs w:val="22"/>
        </w:rPr>
      </w:pPr>
      <w:r>
        <w:rPr>
          <w:rFonts w:ascii="宋体" w:hAnsi="宋体"/>
          <w:sz w:val="22"/>
          <w:szCs w:val="22"/>
        </w:rPr>
        <w:t>（3）</w:t>
      </w:r>
      <w:r>
        <w:rPr>
          <w:rFonts w:hint="eastAsia" w:ascii="宋体" w:hAnsi="宋体"/>
          <w:sz w:val="22"/>
          <w:szCs w:val="22"/>
        </w:rPr>
        <w:t>2020</w:t>
      </w:r>
      <w:r>
        <w:rPr>
          <w:rFonts w:ascii="宋体" w:hAnsi="宋体"/>
          <w:sz w:val="22"/>
          <w:szCs w:val="22"/>
        </w:rPr>
        <w:t>年</w:t>
      </w:r>
      <w:r>
        <w:rPr>
          <w:rFonts w:hint="eastAsia" w:ascii="宋体" w:hAnsi="宋体"/>
          <w:sz w:val="22"/>
          <w:szCs w:val="22"/>
        </w:rPr>
        <w:t xml:space="preserve">  </w:t>
      </w:r>
      <w:r>
        <w:rPr>
          <w:rFonts w:ascii="宋体" w:hAnsi="宋体"/>
          <w:sz w:val="22"/>
          <w:szCs w:val="22"/>
        </w:rPr>
        <w:t>月</w:t>
      </w:r>
      <w:r>
        <w:rPr>
          <w:rFonts w:hint="eastAsia" w:ascii="宋体" w:hAnsi="宋体"/>
          <w:sz w:val="22"/>
          <w:szCs w:val="22"/>
        </w:rPr>
        <w:t xml:space="preserve">  </w:t>
      </w:r>
      <w:r>
        <w:rPr>
          <w:rFonts w:ascii="宋体" w:hAnsi="宋体"/>
          <w:sz w:val="22"/>
          <w:szCs w:val="22"/>
        </w:rPr>
        <w:t>日</w:t>
      </w:r>
      <w:r>
        <w:rPr>
          <w:rFonts w:hint="eastAsia" w:ascii="宋体" w:hAnsi="宋体"/>
          <w:sz w:val="22"/>
          <w:szCs w:val="22"/>
        </w:rPr>
        <w:t xml:space="preserve">  </w:t>
      </w:r>
      <w:r>
        <w:rPr>
          <w:rFonts w:ascii="宋体" w:hAnsi="宋体"/>
          <w:sz w:val="22"/>
          <w:szCs w:val="22"/>
        </w:rPr>
        <w:t>时</w:t>
      </w:r>
      <w:r>
        <w:rPr>
          <w:rFonts w:hint="eastAsia" w:ascii="宋体" w:hAnsi="宋体"/>
          <w:sz w:val="22"/>
          <w:szCs w:val="22"/>
        </w:rPr>
        <w:t xml:space="preserve">  </w:t>
      </w:r>
      <w:r>
        <w:rPr>
          <w:rFonts w:ascii="宋体" w:hAnsi="宋体"/>
          <w:sz w:val="22"/>
          <w:szCs w:val="22"/>
        </w:rPr>
        <w:t xml:space="preserve">分开标，此时间以前不得开封； </w:t>
      </w:r>
    </w:p>
    <w:p>
      <w:pPr>
        <w:spacing w:line="360" w:lineRule="auto"/>
        <w:ind w:left="1075" w:leftChars="250" w:hanging="550" w:hangingChars="250"/>
        <w:rPr>
          <w:rFonts w:ascii="宋体" w:hAnsi="宋体"/>
          <w:sz w:val="22"/>
          <w:szCs w:val="22"/>
        </w:rPr>
      </w:pPr>
      <w:r>
        <w:rPr>
          <w:rFonts w:ascii="宋体" w:hAnsi="宋体"/>
          <w:sz w:val="22"/>
          <w:szCs w:val="22"/>
        </w:rPr>
        <w:t>（4）投标人名称：</w:t>
      </w:r>
      <w:r>
        <w:rPr>
          <w:rFonts w:hint="eastAsia" w:ascii="宋体" w:hAnsi="宋体"/>
          <w:sz w:val="22"/>
          <w:szCs w:val="22"/>
        </w:rPr>
        <w:t>。</w:t>
      </w:r>
    </w:p>
    <w:p>
      <w:pPr>
        <w:pStyle w:val="78"/>
        <w:numPr>
          <w:ilvl w:val="0"/>
          <w:numId w:val="28"/>
        </w:numPr>
        <w:spacing w:line="360" w:lineRule="auto"/>
        <w:ind w:left="567" w:hanging="567" w:firstLineChars="0"/>
        <w:rPr>
          <w:rFonts w:ascii="宋体" w:hAnsi="宋体" w:cs="宋体"/>
          <w:sz w:val="22"/>
          <w:szCs w:val="22"/>
        </w:rPr>
      </w:pPr>
      <w:r>
        <w:rPr>
          <w:rFonts w:hint="eastAsia" w:ascii="宋体" w:hAnsi="宋体" w:cs="宋体"/>
          <w:sz w:val="22"/>
          <w:szCs w:val="22"/>
        </w:rPr>
        <w:t>如果投标文件未按本须知第18.1～18.4款的规定装订和加写标记及密封，招标代理机构将不承担投标文件提前开封的责任。对由此造成提前开封的投标文件将予以拒绝，并退还给投标人。</w:t>
      </w:r>
    </w:p>
    <w:p>
      <w:pPr>
        <w:pStyle w:val="42"/>
        <w:numPr>
          <w:ilvl w:val="0"/>
          <w:numId w:val="4"/>
        </w:numPr>
        <w:spacing w:line="360" w:lineRule="auto"/>
        <w:ind w:left="0" w:firstLine="0" w:firstLineChars="0"/>
        <w:outlineLvl w:val="2"/>
        <w:rPr>
          <w:rFonts w:ascii="宋体" w:hAnsi="宋体" w:cs="宋体"/>
          <w:b/>
          <w:bCs/>
          <w:sz w:val="22"/>
          <w:szCs w:val="22"/>
        </w:rPr>
      </w:pPr>
      <w:bookmarkStart w:id="109" w:name="_Toc439325685"/>
      <w:bookmarkStart w:id="110" w:name="_Toc46502764"/>
      <w:bookmarkStart w:id="111" w:name="_Toc441844075"/>
      <w:bookmarkStart w:id="112" w:name="_Toc31088"/>
      <w:r>
        <w:rPr>
          <w:rFonts w:hint="eastAsia" w:ascii="宋体" w:hAnsi="宋体" w:cs="宋体"/>
          <w:b/>
          <w:bCs/>
          <w:sz w:val="22"/>
          <w:szCs w:val="22"/>
        </w:rPr>
        <w:t>投标截止时间</w:t>
      </w:r>
      <w:bookmarkEnd w:id="109"/>
      <w:bookmarkEnd w:id="110"/>
      <w:bookmarkEnd w:id="111"/>
      <w:bookmarkEnd w:id="112"/>
    </w:p>
    <w:p>
      <w:pPr>
        <w:pStyle w:val="78"/>
        <w:numPr>
          <w:ilvl w:val="0"/>
          <w:numId w:val="29"/>
        </w:numPr>
        <w:spacing w:line="360" w:lineRule="auto"/>
        <w:ind w:left="567" w:hanging="567" w:firstLineChars="0"/>
        <w:rPr>
          <w:rFonts w:ascii="宋体" w:hAnsi="宋体" w:cs="宋体"/>
          <w:sz w:val="22"/>
          <w:szCs w:val="22"/>
        </w:rPr>
      </w:pPr>
      <w:r>
        <w:rPr>
          <w:rFonts w:hint="eastAsia" w:ascii="宋体" w:hAnsi="宋体" w:cs="宋体"/>
          <w:sz w:val="22"/>
          <w:szCs w:val="22"/>
          <w:lang w:val="zh-CN"/>
        </w:rPr>
        <w:t>招标代理机构在本须知第22.1条规定的地址收到投标的时间不迟于第一章投标邀请函中所规定的时间。</w:t>
      </w:r>
    </w:p>
    <w:p>
      <w:pPr>
        <w:pStyle w:val="78"/>
        <w:numPr>
          <w:ilvl w:val="0"/>
          <w:numId w:val="29"/>
        </w:numPr>
        <w:spacing w:line="360" w:lineRule="auto"/>
        <w:ind w:left="567" w:hanging="567" w:firstLineChars="0"/>
        <w:rPr>
          <w:rFonts w:ascii="宋体" w:hAnsi="宋体" w:cs="宋体"/>
          <w:sz w:val="22"/>
          <w:szCs w:val="22"/>
        </w:rPr>
      </w:pPr>
      <w:r>
        <w:rPr>
          <w:rFonts w:hint="eastAsia" w:ascii="宋体" w:hAnsi="宋体" w:cs="宋体"/>
          <w:sz w:val="22"/>
          <w:szCs w:val="22"/>
        </w:rPr>
        <w:t>招标代理机构可以按本须知第9条规定，通过修改招标文件自行决定酌情延长投标截止时间。在此情况下，招标代理机构、招标人和投标人受投标截止时间制约的所有权利和义务均应延长至新的截止时间。</w:t>
      </w:r>
    </w:p>
    <w:p>
      <w:pPr>
        <w:pStyle w:val="78"/>
        <w:numPr>
          <w:ilvl w:val="0"/>
          <w:numId w:val="29"/>
        </w:numPr>
        <w:spacing w:line="360" w:lineRule="auto"/>
        <w:ind w:left="567" w:hanging="567" w:firstLineChars="0"/>
        <w:rPr>
          <w:rFonts w:ascii="宋体" w:hAnsi="宋体" w:cs="宋体"/>
          <w:sz w:val="22"/>
          <w:szCs w:val="22"/>
        </w:rPr>
      </w:pPr>
      <w:r>
        <w:rPr>
          <w:rFonts w:hint="eastAsia" w:ascii="宋体" w:hAnsi="宋体" w:cs="宋体"/>
          <w:sz w:val="22"/>
          <w:szCs w:val="22"/>
        </w:rPr>
        <w:t>招标代理机构于开标前</w:t>
      </w:r>
      <w:r>
        <w:rPr>
          <w:rFonts w:hint="eastAsia" w:ascii="宋体" w:hAnsi="宋体" w:cs="宋体"/>
          <w:b/>
          <w:sz w:val="22"/>
          <w:szCs w:val="22"/>
        </w:rPr>
        <w:t>（30）</w:t>
      </w:r>
      <w:r>
        <w:rPr>
          <w:rFonts w:hint="eastAsia" w:ascii="宋体" w:hAnsi="宋体" w:cs="宋体"/>
          <w:sz w:val="22"/>
          <w:szCs w:val="22"/>
        </w:rPr>
        <w:t>分钟开始接收投标文件。</w:t>
      </w:r>
    </w:p>
    <w:p>
      <w:pPr>
        <w:pStyle w:val="42"/>
        <w:numPr>
          <w:ilvl w:val="0"/>
          <w:numId w:val="4"/>
        </w:numPr>
        <w:spacing w:line="360" w:lineRule="auto"/>
        <w:ind w:left="0" w:firstLine="0" w:firstLineChars="0"/>
        <w:outlineLvl w:val="2"/>
        <w:rPr>
          <w:rFonts w:ascii="宋体" w:hAnsi="宋体" w:cs="宋体"/>
          <w:b/>
          <w:bCs/>
          <w:sz w:val="22"/>
          <w:szCs w:val="22"/>
        </w:rPr>
      </w:pPr>
      <w:bookmarkStart w:id="113" w:name="_Toc439325686"/>
      <w:bookmarkStart w:id="114" w:name="_Toc512"/>
      <w:bookmarkStart w:id="115" w:name="_Toc46502765"/>
      <w:bookmarkStart w:id="116" w:name="_Toc441844076"/>
      <w:r>
        <w:rPr>
          <w:rFonts w:hint="eastAsia" w:ascii="宋体" w:hAnsi="宋体" w:cs="宋体"/>
          <w:b/>
          <w:bCs/>
          <w:sz w:val="22"/>
          <w:szCs w:val="22"/>
        </w:rPr>
        <w:t>迟交的投标文件</w:t>
      </w:r>
      <w:bookmarkEnd w:id="113"/>
      <w:bookmarkEnd w:id="114"/>
      <w:bookmarkEnd w:id="115"/>
      <w:bookmarkEnd w:id="116"/>
    </w:p>
    <w:p>
      <w:pPr>
        <w:pStyle w:val="78"/>
        <w:numPr>
          <w:ilvl w:val="0"/>
          <w:numId w:val="30"/>
        </w:numPr>
        <w:spacing w:line="360" w:lineRule="auto"/>
        <w:ind w:left="567" w:hanging="567" w:firstLineChars="0"/>
        <w:rPr>
          <w:rFonts w:ascii="宋体" w:hAnsi="宋体" w:cs="宋体"/>
          <w:sz w:val="22"/>
          <w:szCs w:val="22"/>
        </w:rPr>
      </w:pPr>
      <w:r>
        <w:rPr>
          <w:rFonts w:hint="eastAsia" w:ascii="宋体" w:hAnsi="宋体" w:cs="宋体"/>
          <w:sz w:val="22"/>
          <w:szCs w:val="22"/>
        </w:rPr>
        <w:t>招标代理机构将拒绝并原封退回在本须知第22.1条规定的截止时间后收到的任何投标文件。</w:t>
      </w:r>
    </w:p>
    <w:p>
      <w:pPr>
        <w:pStyle w:val="42"/>
        <w:numPr>
          <w:ilvl w:val="0"/>
          <w:numId w:val="4"/>
        </w:numPr>
        <w:spacing w:line="360" w:lineRule="auto"/>
        <w:ind w:left="0" w:firstLine="0" w:firstLineChars="0"/>
        <w:outlineLvl w:val="2"/>
        <w:rPr>
          <w:rFonts w:ascii="宋体" w:hAnsi="宋体" w:cs="宋体"/>
          <w:b/>
          <w:bCs/>
          <w:sz w:val="22"/>
          <w:szCs w:val="22"/>
        </w:rPr>
      </w:pPr>
      <w:bookmarkStart w:id="117" w:name="_Toc439325687"/>
      <w:bookmarkStart w:id="118" w:name="_Toc46502766"/>
      <w:bookmarkStart w:id="119" w:name="_Toc28234"/>
      <w:bookmarkStart w:id="120" w:name="_Toc441844077"/>
      <w:r>
        <w:rPr>
          <w:rFonts w:hint="eastAsia" w:ascii="宋体" w:hAnsi="宋体" w:cs="宋体"/>
          <w:b/>
          <w:bCs/>
          <w:sz w:val="22"/>
          <w:szCs w:val="22"/>
        </w:rPr>
        <w:t>投标文件的修改与撤回</w:t>
      </w:r>
      <w:bookmarkEnd w:id="117"/>
      <w:bookmarkEnd w:id="118"/>
      <w:bookmarkEnd w:id="119"/>
      <w:bookmarkEnd w:id="120"/>
    </w:p>
    <w:p>
      <w:pPr>
        <w:pStyle w:val="78"/>
        <w:numPr>
          <w:ilvl w:val="0"/>
          <w:numId w:val="31"/>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投标人在递交投标文件后，可以修改或撤回其投标，但招标代理机构必须在第20条规定的投标截止时间之前，收到修改或撤回的书面通知。</w:t>
      </w:r>
    </w:p>
    <w:p>
      <w:pPr>
        <w:pStyle w:val="78"/>
        <w:numPr>
          <w:ilvl w:val="0"/>
          <w:numId w:val="31"/>
        </w:numPr>
        <w:spacing w:line="360" w:lineRule="auto"/>
        <w:ind w:left="567" w:hanging="567" w:firstLineChars="0"/>
        <w:rPr>
          <w:rFonts w:ascii="宋体" w:hAnsi="宋体" w:cs="宋体"/>
          <w:sz w:val="22"/>
          <w:szCs w:val="22"/>
        </w:rPr>
      </w:pPr>
      <w:r>
        <w:rPr>
          <w:rFonts w:hint="eastAsia" w:ascii="宋体" w:hAnsi="宋体" w:cs="宋体"/>
          <w:sz w:val="22"/>
          <w:szCs w:val="22"/>
        </w:rPr>
        <w:t>投标人的修改或撤回通知应按本须知第18条规定编制、密封、标记和发送。</w:t>
      </w:r>
    </w:p>
    <w:p>
      <w:pPr>
        <w:pStyle w:val="78"/>
        <w:numPr>
          <w:ilvl w:val="0"/>
          <w:numId w:val="31"/>
        </w:numPr>
        <w:spacing w:line="360" w:lineRule="auto"/>
        <w:ind w:left="567" w:hanging="567" w:firstLineChars="0"/>
        <w:rPr>
          <w:rFonts w:ascii="宋体" w:hAnsi="宋体" w:cs="宋体"/>
          <w:sz w:val="22"/>
          <w:szCs w:val="22"/>
        </w:rPr>
      </w:pPr>
      <w:r>
        <w:rPr>
          <w:rFonts w:hint="eastAsia" w:ascii="宋体" w:hAnsi="宋体" w:cs="宋体"/>
          <w:sz w:val="22"/>
          <w:szCs w:val="22"/>
        </w:rPr>
        <w:t>在投标截止时间之后，投标人不得对其投标做任何修改。</w:t>
      </w:r>
    </w:p>
    <w:p>
      <w:pPr>
        <w:pStyle w:val="78"/>
        <w:numPr>
          <w:ilvl w:val="0"/>
          <w:numId w:val="31"/>
        </w:numPr>
        <w:spacing w:line="360" w:lineRule="auto"/>
        <w:ind w:left="567" w:hanging="567" w:firstLineChars="0"/>
        <w:rPr>
          <w:rFonts w:ascii="宋体" w:hAnsi="宋体" w:cs="宋体"/>
          <w:sz w:val="22"/>
          <w:szCs w:val="22"/>
        </w:rPr>
      </w:pPr>
      <w:r>
        <w:rPr>
          <w:rFonts w:hint="eastAsia" w:ascii="宋体" w:hAnsi="宋体" w:cs="宋体"/>
          <w:sz w:val="22"/>
          <w:szCs w:val="22"/>
        </w:rPr>
        <w:t>从投标截止时间至投标人在投标书格式中确定的投标有效期之间的这段时间内，投标人不得撤回其投标，否则其投标保证金将按照本须知第16.8条的规定被没收。</w:t>
      </w:r>
    </w:p>
    <w:p>
      <w:pPr>
        <w:pStyle w:val="4"/>
        <w:tabs>
          <w:tab w:val="left" w:pos="142"/>
          <w:tab w:val="clear" w:pos="1440"/>
        </w:tabs>
        <w:ind w:left="0" w:firstLine="0"/>
        <w:rPr>
          <w:rFonts w:ascii="宋体" w:hAnsi="宋体" w:eastAsia="宋体" w:cs="宋体"/>
          <w:b w:val="0"/>
          <w:sz w:val="22"/>
          <w:szCs w:val="22"/>
          <w:lang w:val="zh-CN"/>
        </w:rPr>
      </w:pPr>
      <w:bookmarkStart w:id="121" w:name="_Toc46502767"/>
      <w:bookmarkStart w:id="122" w:name="_Toc16618"/>
      <w:bookmarkStart w:id="123" w:name="_Toc441844078"/>
      <w:r>
        <w:rPr>
          <w:rFonts w:hint="eastAsia" w:ascii="宋体" w:hAnsi="宋体" w:eastAsia="宋体" w:cs="宋体"/>
          <w:sz w:val="22"/>
          <w:szCs w:val="22"/>
          <w:lang w:val="zh-CN"/>
        </w:rPr>
        <w:t>（五）开标与评标</w:t>
      </w:r>
      <w:bookmarkEnd w:id="121"/>
      <w:bookmarkEnd w:id="122"/>
      <w:bookmarkEnd w:id="123"/>
    </w:p>
    <w:p>
      <w:pPr>
        <w:pStyle w:val="42"/>
        <w:numPr>
          <w:ilvl w:val="0"/>
          <w:numId w:val="4"/>
        </w:numPr>
        <w:spacing w:line="360" w:lineRule="auto"/>
        <w:ind w:left="0" w:firstLine="0" w:firstLineChars="0"/>
        <w:outlineLvl w:val="2"/>
        <w:rPr>
          <w:rFonts w:ascii="宋体" w:hAnsi="宋体" w:cs="宋体"/>
          <w:b/>
          <w:bCs/>
          <w:sz w:val="22"/>
          <w:szCs w:val="22"/>
        </w:rPr>
      </w:pPr>
      <w:bookmarkStart w:id="124" w:name="_Toc17985"/>
      <w:bookmarkStart w:id="125" w:name="_Toc439325690"/>
      <w:bookmarkStart w:id="126" w:name="_Toc46502768"/>
      <w:bookmarkStart w:id="127" w:name="_Toc441844079"/>
      <w:r>
        <w:rPr>
          <w:rFonts w:hint="eastAsia" w:ascii="宋体" w:hAnsi="宋体" w:cs="宋体"/>
          <w:b/>
          <w:bCs/>
          <w:sz w:val="22"/>
          <w:szCs w:val="22"/>
        </w:rPr>
        <w:t>开标</w:t>
      </w:r>
      <w:bookmarkEnd w:id="124"/>
      <w:bookmarkEnd w:id="125"/>
      <w:bookmarkEnd w:id="126"/>
      <w:bookmarkEnd w:id="127"/>
    </w:p>
    <w:p>
      <w:pPr>
        <w:pStyle w:val="78"/>
        <w:numPr>
          <w:ilvl w:val="0"/>
          <w:numId w:val="32"/>
        </w:numPr>
        <w:spacing w:line="360" w:lineRule="auto"/>
        <w:ind w:firstLineChars="0"/>
        <w:rPr>
          <w:rFonts w:ascii="宋体" w:hAnsi="宋体" w:cs="宋体"/>
          <w:sz w:val="22"/>
          <w:szCs w:val="22"/>
          <w:lang w:val="zh-CN"/>
        </w:rPr>
      </w:pPr>
      <w:r>
        <w:rPr>
          <w:rFonts w:hint="eastAsia" w:ascii="宋体" w:hAnsi="宋体" w:cs="宋体"/>
          <w:sz w:val="22"/>
          <w:szCs w:val="22"/>
          <w:lang w:val="zh-CN"/>
        </w:rPr>
        <w:t>招标人和招标代理机构在第一章投标邀请函中约定的时间和地点组织公开开标。</w:t>
      </w:r>
    </w:p>
    <w:p>
      <w:pPr>
        <w:pStyle w:val="78"/>
        <w:numPr>
          <w:ilvl w:val="0"/>
          <w:numId w:val="32"/>
        </w:numPr>
        <w:spacing w:line="360" w:lineRule="auto"/>
        <w:ind w:left="567" w:hanging="567" w:firstLineChars="0"/>
        <w:rPr>
          <w:rFonts w:ascii="宋体" w:hAnsi="宋体" w:cs="宋体"/>
          <w:bCs/>
          <w:kern w:val="28"/>
          <w:sz w:val="22"/>
          <w:szCs w:val="22"/>
        </w:rPr>
      </w:pPr>
      <w:r>
        <w:rPr>
          <w:rFonts w:hint="eastAsia" w:ascii="宋体" w:hAnsi="宋体" w:cs="宋体"/>
          <w:bCs/>
          <w:kern w:val="28"/>
          <w:sz w:val="22"/>
          <w:szCs w:val="22"/>
        </w:rPr>
        <w:t>开标程序</w:t>
      </w:r>
    </w:p>
    <w:p>
      <w:pPr>
        <w:pStyle w:val="78"/>
        <w:numPr>
          <w:ilvl w:val="0"/>
          <w:numId w:val="33"/>
        </w:numPr>
        <w:snapToGrid w:val="0"/>
        <w:spacing w:line="360" w:lineRule="auto"/>
        <w:ind w:left="709" w:hanging="709" w:firstLineChars="0"/>
        <w:rPr>
          <w:rFonts w:ascii="宋体" w:hAnsi="宋体"/>
          <w:bCs/>
          <w:kern w:val="28"/>
          <w:sz w:val="22"/>
          <w:szCs w:val="22"/>
        </w:rPr>
      </w:pPr>
      <w:r>
        <w:rPr>
          <w:rFonts w:hint="eastAsia" w:ascii="宋体" w:hAnsi="宋体" w:cs="宋体"/>
          <w:bCs/>
          <w:kern w:val="28"/>
          <w:sz w:val="22"/>
          <w:szCs w:val="22"/>
        </w:rPr>
        <w:t>开标会由招标代理机构主持，投标人的法定代表人或其授权代表务必携带有效身份证明准时参加开标会并签名报到，以证明其出席。</w:t>
      </w:r>
      <w:r>
        <w:rPr>
          <w:rFonts w:hint="eastAsia" w:ascii="宋体" w:hAnsi="宋体"/>
          <w:bCs/>
          <w:kern w:val="28"/>
          <w:sz w:val="22"/>
          <w:szCs w:val="22"/>
        </w:rPr>
        <w:t>投标人的法定代表人或其授权代表未参加开标会的，视同认可开标结果。</w:t>
      </w:r>
    </w:p>
    <w:p>
      <w:pPr>
        <w:pStyle w:val="78"/>
        <w:numPr>
          <w:ilvl w:val="0"/>
          <w:numId w:val="33"/>
        </w:numPr>
        <w:snapToGrid w:val="0"/>
        <w:spacing w:line="360" w:lineRule="auto"/>
        <w:ind w:left="709" w:hanging="709" w:firstLineChars="0"/>
        <w:rPr>
          <w:rFonts w:ascii="宋体" w:hAnsi="宋体"/>
          <w:bCs/>
          <w:kern w:val="28"/>
          <w:sz w:val="22"/>
          <w:szCs w:val="22"/>
        </w:rPr>
      </w:pPr>
      <w:r>
        <w:rPr>
          <w:rFonts w:ascii="宋体" w:hAnsi="宋体"/>
          <w:bCs/>
          <w:kern w:val="28"/>
          <w:sz w:val="22"/>
          <w:szCs w:val="22"/>
        </w:rPr>
        <w:t>投标文件的密封等情况由采购人代表或</w:t>
      </w:r>
      <w:r>
        <w:rPr>
          <w:rFonts w:hint="eastAsia" w:ascii="宋体" w:hAnsi="宋体"/>
          <w:bCs/>
          <w:kern w:val="28"/>
          <w:sz w:val="22"/>
          <w:szCs w:val="22"/>
        </w:rPr>
        <w:t>招标</w:t>
      </w:r>
      <w:r>
        <w:rPr>
          <w:rFonts w:ascii="宋体" w:hAnsi="宋体"/>
          <w:bCs/>
          <w:kern w:val="28"/>
          <w:sz w:val="22"/>
          <w:szCs w:val="22"/>
        </w:rPr>
        <w:t>代理机构委托的公证机构（人员）检查，或由</w:t>
      </w:r>
      <w:r>
        <w:rPr>
          <w:rFonts w:hint="eastAsia" w:ascii="宋体" w:hAnsi="宋体"/>
          <w:bCs/>
          <w:kern w:val="28"/>
          <w:sz w:val="22"/>
          <w:szCs w:val="22"/>
        </w:rPr>
        <w:t>招标</w:t>
      </w:r>
      <w:r>
        <w:rPr>
          <w:rFonts w:ascii="宋体" w:hAnsi="宋体"/>
          <w:bCs/>
          <w:kern w:val="28"/>
          <w:sz w:val="22"/>
          <w:szCs w:val="22"/>
        </w:rPr>
        <w:t>人代表及投标文件第一递交登记人或投标人推选的代表检查。</w:t>
      </w:r>
    </w:p>
    <w:p>
      <w:pPr>
        <w:pStyle w:val="78"/>
        <w:numPr>
          <w:ilvl w:val="0"/>
          <w:numId w:val="33"/>
        </w:numPr>
        <w:snapToGrid w:val="0"/>
        <w:spacing w:line="360" w:lineRule="auto"/>
        <w:ind w:left="709" w:hanging="709" w:firstLineChars="0"/>
        <w:rPr>
          <w:rFonts w:ascii="宋体" w:hAnsi="宋体"/>
          <w:bCs/>
          <w:kern w:val="28"/>
          <w:sz w:val="22"/>
          <w:szCs w:val="22"/>
        </w:rPr>
      </w:pPr>
      <w:r>
        <w:rPr>
          <w:rFonts w:ascii="宋体" w:hAnsi="宋体"/>
          <w:bCs/>
          <w:kern w:val="28"/>
          <w:sz w:val="22"/>
          <w:szCs w:val="22"/>
        </w:rPr>
        <w:t>投标文件经检查无误后，采购代理机构当众拆封《唱标信封》，宣读投标人名称、</w:t>
      </w:r>
      <w:r>
        <w:rPr>
          <w:rFonts w:hint="eastAsia" w:ascii="宋体" w:hAnsi="宋体" w:cs="宋体"/>
          <w:bCs/>
          <w:kern w:val="28"/>
          <w:sz w:val="22"/>
          <w:szCs w:val="22"/>
        </w:rPr>
        <w:t>投标价格、价格折扣</w:t>
      </w:r>
      <w:r>
        <w:rPr>
          <w:rFonts w:ascii="宋体" w:hAnsi="宋体"/>
          <w:bCs/>
          <w:kern w:val="28"/>
          <w:sz w:val="22"/>
          <w:szCs w:val="22"/>
        </w:rPr>
        <w:t>及投标</w:t>
      </w:r>
      <w:r>
        <w:rPr>
          <w:rFonts w:hint="eastAsia" w:ascii="宋体" w:hAnsi="宋体"/>
          <w:bCs/>
          <w:kern w:val="28"/>
          <w:sz w:val="22"/>
          <w:szCs w:val="22"/>
        </w:rPr>
        <w:t>报价一览表的</w:t>
      </w:r>
      <w:r>
        <w:rPr>
          <w:rFonts w:ascii="宋体" w:hAnsi="宋体"/>
          <w:bCs/>
          <w:kern w:val="28"/>
          <w:sz w:val="22"/>
          <w:szCs w:val="22"/>
        </w:rPr>
        <w:t>其他主要内容。</w:t>
      </w:r>
    </w:p>
    <w:p>
      <w:pPr>
        <w:pStyle w:val="78"/>
        <w:numPr>
          <w:ilvl w:val="0"/>
          <w:numId w:val="33"/>
        </w:numPr>
        <w:snapToGrid w:val="0"/>
        <w:spacing w:line="360" w:lineRule="auto"/>
        <w:ind w:left="709" w:hanging="709" w:firstLineChars="0"/>
        <w:rPr>
          <w:rFonts w:ascii="宋体" w:hAnsi="宋体"/>
          <w:bCs/>
          <w:kern w:val="28"/>
          <w:sz w:val="22"/>
          <w:szCs w:val="22"/>
        </w:rPr>
      </w:pPr>
      <w:r>
        <w:rPr>
          <w:rFonts w:ascii="宋体" w:hAnsi="宋体"/>
          <w:bCs/>
          <w:kern w:val="28"/>
          <w:sz w:val="22"/>
          <w:szCs w:val="22"/>
        </w:rPr>
        <w:t>若采购代理机构宣读的结果与《唱标信封》</w:t>
      </w:r>
      <w:r>
        <w:rPr>
          <w:rFonts w:hint="eastAsia" w:ascii="宋体" w:hAnsi="宋体"/>
          <w:bCs/>
          <w:kern w:val="28"/>
          <w:sz w:val="22"/>
          <w:szCs w:val="22"/>
        </w:rPr>
        <w:t>内容</w:t>
      </w:r>
      <w:r>
        <w:rPr>
          <w:rFonts w:ascii="宋体" w:hAnsi="宋体"/>
          <w:bCs/>
          <w:kern w:val="28"/>
          <w:sz w:val="22"/>
          <w:szCs w:val="22"/>
        </w:rPr>
        <w:t>不符，投标人有权当场提出异议，经采购人或采购代理机构委托的公证机构（人员），或采购人及采购代理机构当场核查确认有误的，可重新宣读其《唱标信封》情况。若投标人当场未提出异议，则视为投标人已确认采购代理机构人宣读的结果。</w:t>
      </w:r>
    </w:p>
    <w:p>
      <w:pPr>
        <w:pStyle w:val="78"/>
        <w:numPr>
          <w:ilvl w:val="0"/>
          <w:numId w:val="33"/>
        </w:numPr>
        <w:snapToGrid w:val="0"/>
        <w:spacing w:line="360" w:lineRule="auto"/>
        <w:ind w:left="709" w:hanging="709" w:firstLineChars="0"/>
        <w:rPr>
          <w:rFonts w:ascii="宋体" w:hAnsi="宋体" w:cs="宋体"/>
          <w:sz w:val="22"/>
          <w:szCs w:val="22"/>
        </w:rPr>
      </w:pPr>
      <w:r>
        <w:rPr>
          <w:rFonts w:hint="eastAsia" w:ascii="宋体" w:hAnsi="宋体" w:cs="宋体"/>
          <w:sz w:val="22"/>
          <w:szCs w:val="22"/>
        </w:rPr>
        <w:t>投标人对开标有异议的，应当在开标现场提出，采购代理机构应当当场作出答复，并制作记录。</w:t>
      </w:r>
    </w:p>
    <w:p>
      <w:pPr>
        <w:pStyle w:val="78"/>
        <w:numPr>
          <w:ilvl w:val="0"/>
          <w:numId w:val="33"/>
        </w:numPr>
        <w:snapToGrid w:val="0"/>
        <w:spacing w:line="360" w:lineRule="auto"/>
        <w:ind w:left="709" w:hanging="709" w:firstLineChars="0"/>
        <w:rPr>
          <w:rFonts w:ascii="宋体" w:hAnsi="宋体" w:cs="宋体"/>
          <w:sz w:val="22"/>
          <w:szCs w:val="22"/>
        </w:rPr>
      </w:pPr>
      <w:r>
        <w:rPr>
          <w:rFonts w:hint="eastAsia" w:ascii="宋体" w:hAnsi="宋体" w:cs="宋体"/>
          <w:sz w:val="22"/>
          <w:szCs w:val="22"/>
        </w:rPr>
        <w:t>采购代理机构将做开标记录，开标记录包括第22.2.5款发生的异议及答复、按第22.2.4款的规定在开标时宣读的全部内容。</w:t>
      </w:r>
    </w:p>
    <w:p>
      <w:pPr>
        <w:pStyle w:val="42"/>
        <w:numPr>
          <w:ilvl w:val="0"/>
          <w:numId w:val="4"/>
        </w:numPr>
        <w:spacing w:line="360" w:lineRule="auto"/>
        <w:ind w:left="0" w:firstLine="0" w:firstLineChars="0"/>
        <w:outlineLvl w:val="2"/>
        <w:rPr>
          <w:rFonts w:ascii="宋体" w:hAnsi="宋体" w:cs="宋体"/>
          <w:b/>
          <w:bCs/>
          <w:sz w:val="22"/>
          <w:szCs w:val="22"/>
        </w:rPr>
      </w:pPr>
      <w:bookmarkStart w:id="128" w:name="_Toc46502769"/>
      <w:bookmarkStart w:id="129" w:name="_Toc13188"/>
      <w:bookmarkStart w:id="130" w:name="_Toc441844080"/>
      <w:bookmarkStart w:id="131" w:name="_Toc439325688"/>
      <w:r>
        <w:rPr>
          <w:rFonts w:hint="eastAsia" w:ascii="宋体" w:hAnsi="宋体" w:cs="宋体"/>
          <w:b/>
          <w:bCs/>
          <w:sz w:val="22"/>
          <w:szCs w:val="22"/>
        </w:rPr>
        <w:t>评标委员会</w:t>
      </w:r>
      <w:bookmarkEnd w:id="128"/>
      <w:bookmarkEnd w:id="129"/>
      <w:bookmarkEnd w:id="130"/>
      <w:bookmarkEnd w:id="131"/>
    </w:p>
    <w:p>
      <w:pPr>
        <w:pStyle w:val="78"/>
        <w:numPr>
          <w:ilvl w:val="0"/>
          <w:numId w:val="34"/>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依法组成评标委员会，评标委员会由采购人和有关技术、经济等方面的专家组成，成员人数为不少于</w:t>
      </w:r>
      <w:r>
        <w:rPr>
          <w:rFonts w:hint="eastAsia" w:ascii="宋体" w:hAnsi="宋体" w:cs="宋体"/>
          <w:sz w:val="22"/>
          <w:szCs w:val="22"/>
        </w:rPr>
        <w:t>7</w:t>
      </w:r>
      <w:r>
        <w:rPr>
          <w:rFonts w:hint="eastAsia" w:ascii="宋体" w:hAnsi="宋体" w:cs="宋体"/>
          <w:sz w:val="22"/>
          <w:szCs w:val="22"/>
          <w:lang w:val="zh-CN"/>
        </w:rPr>
        <w:t>人以上单数，其中技术、经济等方面的专家不少于成员总数的三分之二。</w:t>
      </w:r>
    </w:p>
    <w:p>
      <w:pPr>
        <w:pStyle w:val="78"/>
        <w:numPr>
          <w:ilvl w:val="0"/>
          <w:numId w:val="34"/>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评标委员会将只对确定为实质上响应招标文件要求的投标，即对资格、符合性审查合格的投标文件进行商务和技术评估，响应的依据是招标文件本身的内容，而不寻求其它证据。实质上响应的投标应该是与招标文件要求的全部主要条款、条件和规格相符，没有重大偏离的投标。</w:t>
      </w:r>
    </w:p>
    <w:p>
      <w:pPr>
        <w:pStyle w:val="78"/>
        <w:numPr>
          <w:ilvl w:val="0"/>
          <w:numId w:val="34"/>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评标委员会依法根据招标文件的规定，进行投标文件的评审、得出评审结果，评标委员会递交评标报告并依法向招标人推荐中标候选人。</w:t>
      </w:r>
    </w:p>
    <w:p>
      <w:pPr>
        <w:pStyle w:val="78"/>
        <w:numPr>
          <w:ilvl w:val="0"/>
          <w:numId w:val="34"/>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所有参加评标人员必须遵守国家、地方政府以及东莞市交通投资集团有限公司制定的有关招标采购的法则、规定，遵守有关招标采购的保密制度；如有违反者，给予行政处分；情节严重，构成犯罪的，由司法机关依法追究其刑事责任。</w:t>
      </w:r>
    </w:p>
    <w:p>
      <w:pPr>
        <w:pStyle w:val="78"/>
        <w:numPr>
          <w:ilvl w:val="0"/>
          <w:numId w:val="34"/>
        </w:numPr>
        <w:spacing w:line="360" w:lineRule="auto"/>
        <w:ind w:left="567" w:hanging="567" w:firstLineChars="0"/>
        <w:rPr>
          <w:rFonts w:ascii="宋体" w:hAnsi="宋体" w:cs="宋体"/>
          <w:sz w:val="22"/>
          <w:szCs w:val="22"/>
          <w:lang w:val="zh-CN"/>
        </w:rPr>
      </w:pPr>
      <w:r>
        <w:rPr>
          <w:rFonts w:hint="eastAsia" w:ascii="宋体" w:hAnsi="宋体" w:cs="宋体"/>
          <w:sz w:val="22"/>
          <w:szCs w:val="22"/>
          <w:lang w:val="zh-CN"/>
        </w:rPr>
        <w:t>全体参与评标人员：</w:t>
      </w:r>
    </w:p>
    <w:p>
      <w:pPr>
        <w:pStyle w:val="78"/>
        <w:numPr>
          <w:ilvl w:val="0"/>
          <w:numId w:val="35"/>
        </w:numPr>
        <w:spacing w:line="360" w:lineRule="auto"/>
        <w:ind w:firstLineChars="0"/>
        <w:rPr>
          <w:rFonts w:ascii="宋体" w:hAnsi="宋体" w:cs="宋体"/>
          <w:sz w:val="22"/>
          <w:szCs w:val="22"/>
          <w:lang w:val="zh-CN"/>
        </w:rPr>
      </w:pPr>
      <w:r>
        <w:rPr>
          <w:rFonts w:hint="eastAsia" w:ascii="宋体" w:hAnsi="宋体" w:cs="宋体"/>
          <w:sz w:val="22"/>
          <w:szCs w:val="22"/>
          <w:lang w:val="zh-CN"/>
        </w:rPr>
        <w:t>必须遵守评标纪律、不得泄密；</w:t>
      </w:r>
    </w:p>
    <w:p>
      <w:pPr>
        <w:pStyle w:val="78"/>
        <w:numPr>
          <w:ilvl w:val="0"/>
          <w:numId w:val="35"/>
        </w:numPr>
        <w:spacing w:line="360" w:lineRule="auto"/>
        <w:ind w:firstLineChars="0"/>
        <w:rPr>
          <w:rFonts w:ascii="宋体" w:hAnsi="宋体" w:cs="宋体"/>
          <w:sz w:val="22"/>
          <w:szCs w:val="22"/>
          <w:lang w:val="zh-CN"/>
        </w:rPr>
      </w:pPr>
      <w:r>
        <w:rPr>
          <w:rFonts w:hint="eastAsia" w:ascii="宋体" w:hAnsi="宋体" w:cs="宋体"/>
          <w:sz w:val="22"/>
          <w:szCs w:val="22"/>
          <w:lang w:val="zh-CN"/>
        </w:rPr>
        <w:t>必须公正、不得循私；</w:t>
      </w:r>
    </w:p>
    <w:p>
      <w:pPr>
        <w:pStyle w:val="78"/>
        <w:numPr>
          <w:ilvl w:val="0"/>
          <w:numId w:val="35"/>
        </w:numPr>
        <w:spacing w:line="360" w:lineRule="auto"/>
        <w:ind w:firstLineChars="0"/>
        <w:rPr>
          <w:rFonts w:ascii="宋体" w:hAnsi="宋体" w:cs="宋体"/>
          <w:sz w:val="22"/>
          <w:szCs w:val="22"/>
          <w:lang w:val="zh-CN"/>
        </w:rPr>
      </w:pPr>
      <w:r>
        <w:rPr>
          <w:rFonts w:hint="eastAsia" w:ascii="宋体" w:hAnsi="宋体" w:cs="宋体"/>
          <w:sz w:val="22"/>
          <w:szCs w:val="22"/>
          <w:lang w:val="zh-CN"/>
        </w:rPr>
        <w:t>必须科学、不得草率；</w:t>
      </w:r>
    </w:p>
    <w:p>
      <w:pPr>
        <w:pStyle w:val="78"/>
        <w:numPr>
          <w:ilvl w:val="0"/>
          <w:numId w:val="35"/>
        </w:numPr>
        <w:spacing w:line="360" w:lineRule="auto"/>
        <w:ind w:firstLineChars="0"/>
        <w:rPr>
          <w:rFonts w:ascii="宋体" w:hAnsi="宋体" w:cs="宋体"/>
          <w:sz w:val="22"/>
          <w:szCs w:val="22"/>
          <w:lang w:val="zh-CN"/>
        </w:rPr>
      </w:pPr>
      <w:r>
        <w:rPr>
          <w:rFonts w:hint="eastAsia" w:ascii="宋体" w:hAnsi="宋体" w:cs="宋体"/>
          <w:sz w:val="22"/>
          <w:szCs w:val="22"/>
          <w:lang w:val="zh-CN"/>
        </w:rPr>
        <w:t>必须客观、不得带有成见；</w:t>
      </w:r>
    </w:p>
    <w:p>
      <w:pPr>
        <w:pStyle w:val="78"/>
        <w:numPr>
          <w:ilvl w:val="0"/>
          <w:numId w:val="35"/>
        </w:numPr>
        <w:spacing w:line="360" w:lineRule="auto"/>
        <w:ind w:firstLineChars="0"/>
        <w:rPr>
          <w:rFonts w:ascii="宋体" w:hAnsi="宋体" w:cs="宋体"/>
          <w:sz w:val="22"/>
          <w:szCs w:val="22"/>
          <w:lang w:val="zh-CN"/>
        </w:rPr>
      </w:pPr>
      <w:r>
        <w:rPr>
          <w:rFonts w:hint="eastAsia" w:ascii="宋体" w:hAnsi="宋体" w:cs="宋体"/>
          <w:sz w:val="22"/>
          <w:szCs w:val="22"/>
          <w:lang w:val="zh-CN"/>
        </w:rPr>
        <w:t>必须平等、不得强加于人；</w:t>
      </w:r>
    </w:p>
    <w:p>
      <w:pPr>
        <w:pStyle w:val="78"/>
        <w:numPr>
          <w:ilvl w:val="0"/>
          <w:numId w:val="35"/>
        </w:numPr>
        <w:spacing w:line="360" w:lineRule="auto"/>
        <w:ind w:firstLineChars="0"/>
        <w:rPr>
          <w:rFonts w:ascii="宋体" w:hAnsi="宋体" w:cs="宋体"/>
          <w:sz w:val="22"/>
          <w:szCs w:val="22"/>
          <w:lang w:val="zh-CN"/>
        </w:rPr>
      </w:pPr>
      <w:r>
        <w:rPr>
          <w:rFonts w:hint="eastAsia" w:ascii="宋体" w:hAnsi="宋体" w:cs="宋体"/>
          <w:sz w:val="22"/>
          <w:szCs w:val="22"/>
          <w:lang w:val="zh-CN"/>
        </w:rPr>
        <w:t>必须严谨、不得随意马虎。</w:t>
      </w:r>
    </w:p>
    <w:p>
      <w:pPr>
        <w:pStyle w:val="42"/>
        <w:numPr>
          <w:ilvl w:val="0"/>
          <w:numId w:val="4"/>
        </w:numPr>
        <w:spacing w:line="360" w:lineRule="auto"/>
        <w:ind w:left="0" w:firstLine="0" w:firstLineChars="0"/>
        <w:outlineLvl w:val="2"/>
        <w:rPr>
          <w:rFonts w:ascii="宋体" w:hAnsi="宋体" w:cs="宋体"/>
          <w:b/>
          <w:bCs/>
          <w:sz w:val="22"/>
          <w:szCs w:val="22"/>
        </w:rPr>
      </w:pPr>
      <w:bookmarkStart w:id="132" w:name="_Toc46502770"/>
      <w:bookmarkStart w:id="133" w:name="_Toc21784"/>
      <w:bookmarkStart w:id="134" w:name="_Toc441844081"/>
      <w:r>
        <w:rPr>
          <w:rFonts w:hint="eastAsia" w:ascii="宋体" w:hAnsi="宋体" w:cs="宋体"/>
          <w:b/>
          <w:bCs/>
          <w:sz w:val="22"/>
          <w:szCs w:val="22"/>
        </w:rPr>
        <w:t>评标过程的保密性</w:t>
      </w:r>
      <w:bookmarkEnd w:id="132"/>
      <w:bookmarkEnd w:id="133"/>
      <w:bookmarkEnd w:id="134"/>
    </w:p>
    <w:p>
      <w:pPr>
        <w:pStyle w:val="78"/>
        <w:numPr>
          <w:ilvl w:val="0"/>
          <w:numId w:val="36"/>
        </w:numPr>
        <w:tabs>
          <w:tab w:val="left" w:pos="567"/>
        </w:tabs>
        <w:spacing w:line="360" w:lineRule="auto"/>
        <w:ind w:left="567" w:right="18" w:hanging="567" w:firstLineChars="0"/>
        <w:rPr>
          <w:rFonts w:ascii="宋体" w:hAnsi="宋体" w:cs="宋体"/>
          <w:sz w:val="22"/>
          <w:szCs w:val="22"/>
          <w:lang w:val="zh-CN"/>
        </w:rPr>
      </w:pPr>
      <w:r>
        <w:rPr>
          <w:rFonts w:hint="eastAsia" w:ascii="宋体" w:hAnsi="宋体" w:cs="宋体"/>
          <w:sz w:val="22"/>
          <w:szCs w:val="22"/>
          <w:lang w:val="zh-CN"/>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pPr>
        <w:pStyle w:val="78"/>
        <w:numPr>
          <w:ilvl w:val="0"/>
          <w:numId w:val="36"/>
        </w:numPr>
        <w:tabs>
          <w:tab w:val="left" w:pos="567"/>
        </w:tabs>
        <w:spacing w:line="360" w:lineRule="auto"/>
        <w:ind w:left="567" w:right="18" w:hanging="567" w:firstLineChars="0"/>
        <w:rPr>
          <w:rFonts w:ascii="宋体" w:hAnsi="宋体" w:cs="宋体"/>
          <w:sz w:val="22"/>
          <w:szCs w:val="22"/>
          <w:lang w:val="zh-CN"/>
        </w:rPr>
      </w:pPr>
      <w:r>
        <w:rPr>
          <w:rFonts w:hint="eastAsia" w:ascii="宋体" w:hAnsi="宋体" w:cs="宋体"/>
          <w:sz w:val="22"/>
          <w:szCs w:val="22"/>
          <w:lang w:val="zh-CN"/>
        </w:rPr>
        <w:t>在评标过程中，如果投标人试图在投标文件审查、澄清、比较及授予合同方面向招标代理机构和招标人施加任何影响，其投标文件将被拒绝。</w:t>
      </w:r>
    </w:p>
    <w:p>
      <w:pPr>
        <w:pStyle w:val="78"/>
        <w:numPr>
          <w:ilvl w:val="0"/>
          <w:numId w:val="36"/>
        </w:numPr>
        <w:tabs>
          <w:tab w:val="left" w:pos="567"/>
        </w:tabs>
        <w:spacing w:line="360" w:lineRule="auto"/>
        <w:ind w:left="567" w:right="18" w:hanging="567" w:firstLineChars="0"/>
        <w:rPr>
          <w:rFonts w:ascii="宋体" w:hAnsi="宋体" w:cs="宋体"/>
          <w:sz w:val="22"/>
          <w:szCs w:val="22"/>
        </w:rPr>
      </w:pPr>
      <w:r>
        <w:rPr>
          <w:rFonts w:hint="eastAsia" w:ascii="宋体" w:hAnsi="宋体" w:cs="宋体"/>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pPr>
        <w:pStyle w:val="42"/>
        <w:numPr>
          <w:ilvl w:val="0"/>
          <w:numId w:val="4"/>
        </w:numPr>
        <w:spacing w:line="360" w:lineRule="auto"/>
        <w:ind w:left="0" w:firstLine="0" w:firstLineChars="0"/>
        <w:outlineLvl w:val="2"/>
        <w:rPr>
          <w:rFonts w:ascii="宋体" w:hAnsi="宋体" w:cs="宋体"/>
          <w:b/>
          <w:bCs/>
          <w:sz w:val="22"/>
          <w:szCs w:val="22"/>
        </w:rPr>
      </w:pPr>
      <w:bookmarkStart w:id="135" w:name="_Toc441844082"/>
      <w:bookmarkStart w:id="136" w:name="_Toc20661"/>
      <w:bookmarkStart w:id="137" w:name="_Toc46502771"/>
      <w:r>
        <w:rPr>
          <w:rFonts w:hint="eastAsia" w:ascii="宋体" w:hAnsi="宋体" w:cs="宋体"/>
          <w:b/>
          <w:bCs/>
          <w:sz w:val="22"/>
          <w:szCs w:val="22"/>
        </w:rPr>
        <w:t>投标文件</w:t>
      </w:r>
      <w:bookmarkEnd w:id="135"/>
      <w:r>
        <w:rPr>
          <w:rFonts w:hint="eastAsia" w:ascii="宋体" w:hAnsi="宋体" w:cs="宋体"/>
          <w:b/>
          <w:bCs/>
          <w:sz w:val="22"/>
          <w:szCs w:val="22"/>
        </w:rPr>
        <w:t>评审</w:t>
      </w:r>
      <w:bookmarkEnd w:id="136"/>
      <w:bookmarkEnd w:id="137"/>
    </w:p>
    <w:p>
      <w:pPr>
        <w:pStyle w:val="78"/>
        <w:numPr>
          <w:ilvl w:val="0"/>
          <w:numId w:val="37"/>
        </w:numPr>
        <w:spacing w:line="360" w:lineRule="auto"/>
        <w:ind w:firstLineChars="0"/>
        <w:rPr>
          <w:rFonts w:ascii="宋体" w:hAnsi="宋体" w:cs="宋体"/>
          <w:sz w:val="22"/>
          <w:szCs w:val="22"/>
          <w:lang w:val="zh-CN"/>
        </w:rPr>
      </w:pPr>
      <w:r>
        <w:rPr>
          <w:rFonts w:hint="eastAsia" w:ascii="宋体" w:hAnsi="宋体" w:cs="宋体"/>
          <w:sz w:val="22"/>
          <w:szCs w:val="22"/>
          <w:lang w:val="zh-CN"/>
        </w:rPr>
        <w:t>评标委员会应当对投标人的投标文件进行资格、符合性审查，以确定其是否满足招标文件的实质性要求（详见第三章评标办法）。</w:t>
      </w:r>
    </w:p>
    <w:p>
      <w:pPr>
        <w:pStyle w:val="78"/>
        <w:numPr>
          <w:ilvl w:val="0"/>
          <w:numId w:val="37"/>
        </w:numPr>
        <w:spacing w:line="360" w:lineRule="auto"/>
        <w:ind w:firstLineChars="0"/>
        <w:rPr>
          <w:rFonts w:ascii="宋体" w:hAnsi="宋体" w:cs="宋体"/>
          <w:sz w:val="22"/>
          <w:szCs w:val="22"/>
        </w:rPr>
      </w:pPr>
      <w:r>
        <w:rPr>
          <w:rFonts w:hint="eastAsia" w:ascii="宋体" w:hAnsi="宋体" w:cs="宋体"/>
          <w:sz w:val="22"/>
          <w:szCs w:val="22"/>
        </w:rPr>
        <w:t>投标截止后投标人不足3家或者通过资格、符合性审查的投标人不足3家的，招标代理机构将依法重新招标；如果招标文件存在不合理条款或者招标程序不符合规定的，招标人、招标代理机构改正后依法重新招标。</w:t>
      </w:r>
    </w:p>
    <w:p>
      <w:pPr>
        <w:pStyle w:val="42"/>
        <w:numPr>
          <w:ilvl w:val="0"/>
          <w:numId w:val="4"/>
        </w:numPr>
        <w:spacing w:line="360" w:lineRule="auto"/>
        <w:ind w:left="0" w:firstLine="0" w:firstLineChars="0"/>
        <w:outlineLvl w:val="2"/>
        <w:rPr>
          <w:rFonts w:ascii="宋体" w:hAnsi="宋体" w:cs="宋体"/>
          <w:b/>
          <w:bCs/>
          <w:sz w:val="22"/>
          <w:szCs w:val="22"/>
        </w:rPr>
      </w:pPr>
      <w:bookmarkStart w:id="138" w:name="_Toc46502772"/>
      <w:bookmarkEnd w:id="138"/>
      <w:bookmarkStart w:id="139" w:name="_Toc46502773"/>
      <w:bookmarkStart w:id="140" w:name="_Toc10109"/>
      <w:bookmarkStart w:id="141" w:name="_Toc441844083"/>
      <w:r>
        <w:rPr>
          <w:rFonts w:hint="eastAsia" w:ascii="宋体" w:hAnsi="宋体" w:cs="宋体"/>
          <w:b/>
          <w:bCs/>
          <w:sz w:val="22"/>
          <w:szCs w:val="22"/>
        </w:rPr>
        <w:t>投标文件的澄清</w:t>
      </w:r>
      <w:bookmarkEnd w:id="139"/>
      <w:bookmarkEnd w:id="140"/>
      <w:bookmarkEnd w:id="141"/>
    </w:p>
    <w:p>
      <w:pPr>
        <w:pStyle w:val="78"/>
        <w:numPr>
          <w:ilvl w:val="0"/>
          <w:numId w:val="38"/>
        </w:numPr>
        <w:spacing w:line="360" w:lineRule="auto"/>
        <w:ind w:right="18" w:firstLineChars="0"/>
        <w:rPr>
          <w:rFonts w:ascii="宋体" w:hAnsi="宋体" w:cs="宋体"/>
          <w:sz w:val="22"/>
          <w:szCs w:val="22"/>
          <w:lang w:val="zh-CN"/>
        </w:rPr>
      </w:pPr>
      <w:r>
        <w:rPr>
          <w:rFonts w:hint="eastAsia" w:ascii="宋体" w:hAnsi="宋体" w:cs="宋体"/>
          <w:sz w:val="22"/>
          <w:szCs w:val="22"/>
          <w:lang w:val="zh-CN"/>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pPr>
        <w:pStyle w:val="78"/>
        <w:numPr>
          <w:ilvl w:val="0"/>
          <w:numId w:val="38"/>
        </w:numPr>
        <w:spacing w:line="360" w:lineRule="auto"/>
        <w:ind w:right="18" w:firstLineChars="0"/>
        <w:rPr>
          <w:rFonts w:ascii="宋体" w:hAnsi="宋体" w:cs="宋体"/>
          <w:sz w:val="22"/>
          <w:szCs w:val="22"/>
          <w:lang w:val="zh-CN"/>
        </w:rPr>
      </w:pPr>
      <w:r>
        <w:rPr>
          <w:rFonts w:hint="eastAsia" w:ascii="宋体" w:hAnsi="宋体" w:cs="宋体"/>
          <w:sz w:val="22"/>
          <w:szCs w:val="22"/>
          <w:lang w:val="zh-CN"/>
        </w:rPr>
        <w:t>除评标委员会主动要求澄清、说明或者纠正外，评标定标期间，任何投标人均不得就与其投标相关的任何问题与评标委员会联系。</w:t>
      </w:r>
    </w:p>
    <w:p>
      <w:pPr>
        <w:pStyle w:val="78"/>
        <w:numPr>
          <w:ilvl w:val="0"/>
          <w:numId w:val="38"/>
        </w:numPr>
        <w:spacing w:line="360" w:lineRule="auto"/>
        <w:ind w:right="18" w:firstLineChars="0"/>
        <w:rPr>
          <w:rFonts w:ascii="宋体" w:hAnsi="宋体" w:cs="宋体"/>
          <w:sz w:val="22"/>
          <w:szCs w:val="22"/>
          <w:lang w:val="zh-CN"/>
        </w:rPr>
      </w:pPr>
      <w:r>
        <w:rPr>
          <w:rFonts w:hint="eastAsia" w:ascii="宋体" w:hAnsi="宋体" w:cs="宋体"/>
          <w:sz w:val="22"/>
          <w:szCs w:val="22"/>
          <w:lang w:val="zh-CN"/>
        </w:rPr>
        <w:t>评标委员会成员均应当阅读投标人的澄清，但应独立参考澄清对投标文件进行评审。整个澄清的过程不得存在排斥潜在投标人的现象。</w:t>
      </w:r>
    </w:p>
    <w:p>
      <w:pPr>
        <w:pStyle w:val="78"/>
        <w:numPr>
          <w:ilvl w:val="0"/>
          <w:numId w:val="38"/>
        </w:numPr>
        <w:spacing w:line="360" w:lineRule="auto"/>
        <w:ind w:right="18" w:firstLineChars="0"/>
        <w:rPr>
          <w:rFonts w:ascii="宋体" w:hAnsi="宋体" w:cs="宋体"/>
          <w:sz w:val="22"/>
          <w:szCs w:val="22"/>
          <w:lang w:val="zh-CN"/>
        </w:rPr>
      </w:pPr>
      <w:r>
        <w:rPr>
          <w:rFonts w:hint="eastAsia" w:ascii="宋体" w:hAnsi="宋体" w:cs="宋体"/>
          <w:sz w:val="22"/>
          <w:szCs w:val="22"/>
          <w:lang w:val="zh-CN"/>
        </w:rPr>
        <w:t>如果投标文件实质上不响应招标文件的各项要求，评标委员会将按照资格、符合性审查标准予以拒绝，不接受投标人通过修改或撤销其不符合要求的差异或保留，使之成为具有响应性的投标。</w:t>
      </w:r>
    </w:p>
    <w:p>
      <w:pPr>
        <w:pStyle w:val="42"/>
        <w:numPr>
          <w:ilvl w:val="0"/>
          <w:numId w:val="4"/>
        </w:numPr>
        <w:spacing w:line="360" w:lineRule="auto"/>
        <w:ind w:left="0" w:firstLine="0" w:firstLineChars="0"/>
        <w:outlineLvl w:val="2"/>
        <w:rPr>
          <w:rFonts w:ascii="宋体" w:hAnsi="宋体" w:cs="宋体"/>
          <w:b/>
          <w:bCs/>
          <w:sz w:val="22"/>
          <w:szCs w:val="22"/>
        </w:rPr>
      </w:pPr>
      <w:bookmarkStart w:id="142" w:name="_Toc17975"/>
      <w:bookmarkStart w:id="143" w:name="_Toc46502774"/>
      <w:r>
        <w:rPr>
          <w:rFonts w:hint="eastAsia" w:ascii="宋体" w:hAnsi="宋体" w:cs="宋体"/>
          <w:b/>
          <w:bCs/>
          <w:sz w:val="22"/>
          <w:szCs w:val="22"/>
        </w:rPr>
        <w:t>对投标文件的比较和评价</w:t>
      </w:r>
      <w:bookmarkEnd w:id="142"/>
      <w:bookmarkEnd w:id="143"/>
    </w:p>
    <w:p>
      <w:pPr>
        <w:pStyle w:val="78"/>
        <w:numPr>
          <w:ilvl w:val="0"/>
          <w:numId w:val="39"/>
        </w:numPr>
        <w:spacing w:line="360" w:lineRule="auto"/>
        <w:ind w:right="18" w:firstLineChars="0"/>
        <w:rPr>
          <w:rFonts w:ascii="宋体" w:hAnsi="宋体" w:cs="宋体"/>
          <w:sz w:val="22"/>
          <w:szCs w:val="22"/>
          <w:lang w:val="zh-CN"/>
        </w:rPr>
      </w:pPr>
      <w:r>
        <w:rPr>
          <w:rFonts w:hint="eastAsia" w:ascii="宋体" w:hAnsi="宋体" w:cs="宋体"/>
          <w:sz w:val="22"/>
          <w:szCs w:val="22"/>
          <w:lang w:val="zh-CN"/>
        </w:rPr>
        <w:t>评标委员会将对资格、符合性审查合格的投标文件进行比较和评价，包括技术、商务的详细评审，详见第三章《评标办法》。</w:t>
      </w:r>
    </w:p>
    <w:p>
      <w:pPr>
        <w:pStyle w:val="42"/>
        <w:numPr>
          <w:ilvl w:val="0"/>
          <w:numId w:val="4"/>
        </w:numPr>
        <w:spacing w:line="360" w:lineRule="auto"/>
        <w:ind w:left="0" w:firstLine="0" w:firstLineChars="0"/>
        <w:outlineLvl w:val="2"/>
        <w:rPr>
          <w:rFonts w:ascii="宋体" w:hAnsi="宋体" w:cs="宋体"/>
          <w:b/>
          <w:bCs/>
          <w:sz w:val="22"/>
          <w:szCs w:val="22"/>
        </w:rPr>
      </w:pPr>
      <w:bookmarkStart w:id="144" w:name="_Toc441844084"/>
      <w:bookmarkStart w:id="145" w:name="_Toc16643"/>
      <w:bookmarkStart w:id="146" w:name="_Toc46502775"/>
      <w:r>
        <w:rPr>
          <w:rFonts w:hint="eastAsia" w:ascii="宋体" w:hAnsi="宋体" w:cs="宋体"/>
          <w:b/>
          <w:bCs/>
          <w:sz w:val="22"/>
          <w:szCs w:val="22"/>
        </w:rPr>
        <w:t>评标原则及方法</w:t>
      </w:r>
      <w:bookmarkEnd w:id="144"/>
      <w:bookmarkEnd w:id="145"/>
      <w:bookmarkEnd w:id="146"/>
    </w:p>
    <w:p>
      <w:pPr>
        <w:pStyle w:val="78"/>
        <w:numPr>
          <w:ilvl w:val="0"/>
          <w:numId w:val="40"/>
        </w:numPr>
        <w:tabs>
          <w:tab w:val="left" w:pos="360"/>
        </w:tabs>
        <w:spacing w:line="360" w:lineRule="auto"/>
        <w:ind w:left="567" w:right="51" w:hanging="567" w:firstLineChars="0"/>
        <w:rPr>
          <w:rFonts w:ascii="宋体" w:hAnsi="宋体" w:cs="宋体"/>
          <w:sz w:val="22"/>
          <w:szCs w:val="22"/>
          <w:lang w:val="zh-CN"/>
        </w:rPr>
      </w:pPr>
      <w:r>
        <w:rPr>
          <w:rFonts w:hint="eastAsia" w:ascii="宋体" w:hAnsi="宋体" w:cs="宋体"/>
          <w:sz w:val="22"/>
          <w:szCs w:val="22"/>
          <w:lang w:val="zh-CN"/>
        </w:rPr>
        <w:t>坚持“公开、公平、公正、科学、择优”的评标原则，严格评审。</w:t>
      </w:r>
    </w:p>
    <w:p>
      <w:pPr>
        <w:pStyle w:val="78"/>
        <w:numPr>
          <w:ilvl w:val="0"/>
          <w:numId w:val="40"/>
        </w:numPr>
        <w:tabs>
          <w:tab w:val="left" w:pos="360"/>
        </w:tabs>
        <w:spacing w:line="360" w:lineRule="auto"/>
        <w:ind w:left="567" w:right="51" w:hanging="567" w:firstLineChars="0"/>
        <w:rPr>
          <w:rFonts w:ascii="宋体" w:hAnsi="宋体" w:cs="宋体"/>
          <w:sz w:val="22"/>
          <w:szCs w:val="22"/>
          <w:lang w:val="zh-CN"/>
        </w:rPr>
      </w:pPr>
      <w:r>
        <w:rPr>
          <w:rFonts w:hint="eastAsia" w:ascii="宋体" w:hAnsi="宋体" w:cs="宋体"/>
          <w:sz w:val="22"/>
          <w:szCs w:val="22"/>
          <w:lang w:val="zh-CN"/>
        </w:rPr>
        <w:t>确定中标人的评标准则是：能够最大限度满足招标文件中规定的各项综合评价标准。</w:t>
      </w:r>
    </w:p>
    <w:p>
      <w:pPr>
        <w:pStyle w:val="78"/>
        <w:numPr>
          <w:ilvl w:val="0"/>
          <w:numId w:val="40"/>
        </w:numPr>
        <w:tabs>
          <w:tab w:val="left" w:pos="360"/>
        </w:tabs>
        <w:spacing w:line="360" w:lineRule="auto"/>
        <w:ind w:left="567" w:right="51" w:hanging="567" w:firstLineChars="0"/>
        <w:rPr>
          <w:rFonts w:ascii="宋体" w:hAnsi="宋体" w:cs="宋体"/>
          <w:sz w:val="22"/>
          <w:szCs w:val="22"/>
          <w:lang w:val="zh-CN"/>
        </w:rPr>
      </w:pPr>
      <w:r>
        <w:rPr>
          <w:rFonts w:hint="eastAsia" w:ascii="宋体" w:hAnsi="宋体" w:cs="宋体"/>
          <w:sz w:val="22"/>
          <w:szCs w:val="22"/>
          <w:lang w:val="zh-CN"/>
        </w:rPr>
        <w:t>具体评标方法</w:t>
      </w:r>
      <w:r>
        <w:rPr>
          <w:rFonts w:hint="eastAsia" w:ascii="宋体" w:hAnsi="宋体" w:cs="宋体"/>
          <w:b/>
          <w:sz w:val="22"/>
          <w:szCs w:val="22"/>
        </w:rPr>
        <w:t>详见第三章《评标办法》</w:t>
      </w:r>
      <w:r>
        <w:rPr>
          <w:rFonts w:hint="eastAsia" w:ascii="宋体" w:hAnsi="宋体" w:cs="宋体"/>
          <w:sz w:val="22"/>
          <w:szCs w:val="22"/>
        </w:rPr>
        <w:t>。</w:t>
      </w:r>
    </w:p>
    <w:p>
      <w:pPr>
        <w:pStyle w:val="42"/>
        <w:numPr>
          <w:ilvl w:val="0"/>
          <w:numId w:val="4"/>
        </w:numPr>
        <w:spacing w:line="360" w:lineRule="auto"/>
        <w:ind w:left="0" w:firstLine="0" w:firstLineChars="0"/>
        <w:outlineLvl w:val="2"/>
        <w:rPr>
          <w:rFonts w:ascii="宋体" w:hAnsi="宋体" w:cs="宋体"/>
          <w:b/>
          <w:bCs/>
          <w:sz w:val="22"/>
          <w:szCs w:val="22"/>
        </w:rPr>
      </w:pPr>
      <w:bookmarkStart w:id="147" w:name="_Toc441844085"/>
      <w:bookmarkStart w:id="148" w:name="_Toc46502776"/>
      <w:bookmarkStart w:id="149" w:name="_Toc19237"/>
      <w:r>
        <w:rPr>
          <w:rFonts w:hint="eastAsia" w:ascii="宋体" w:hAnsi="宋体" w:cs="宋体"/>
          <w:b/>
          <w:bCs/>
          <w:sz w:val="22"/>
          <w:szCs w:val="22"/>
        </w:rPr>
        <w:t>评标结果公示</w:t>
      </w:r>
      <w:bookmarkEnd w:id="147"/>
      <w:r>
        <w:rPr>
          <w:rFonts w:hint="eastAsia" w:ascii="宋体" w:hAnsi="宋体" w:cs="宋体"/>
          <w:b/>
          <w:bCs/>
          <w:sz w:val="22"/>
          <w:szCs w:val="22"/>
        </w:rPr>
        <w:t>及异议、投诉</w:t>
      </w:r>
      <w:bookmarkEnd w:id="148"/>
      <w:bookmarkEnd w:id="149"/>
    </w:p>
    <w:p>
      <w:pPr>
        <w:pStyle w:val="78"/>
        <w:numPr>
          <w:ilvl w:val="0"/>
          <w:numId w:val="41"/>
        </w:numPr>
        <w:spacing w:line="360" w:lineRule="auto"/>
        <w:ind w:firstLineChars="0"/>
        <w:rPr>
          <w:rFonts w:hAnsi="宋体"/>
          <w:sz w:val="22"/>
          <w:szCs w:val="22"/>
          <w:lang w:val="zh-CN"/>
        </w:rPr>
      </w:pPr>
      <w:r>
        <w:rPr>
          <w:rFonts w:hint="eastAsia" w:ascii="宋体" w:hAnsi="宋体" w:cs="宋体"/>
          <w:sz w:val="22"/>
          <w:szCs w:val="22"/>
          <w:lang w:val="zh-CN"/>
        </w:rPr>
        <w:t>招标代理机构在招标公告发布媒体公示中标候选人，公示期为3日。投标人或者其他利害关系人对评标结果有异议的，应当在中标候选人公示期间向招标代理机构以书面的形式提出，并将完整的异议书面材料原件送达招标代理机构，逾期则视为对评标结果无异议。超</w:t>
      </w:r>
      <w:r>
        <w:rPr>
          <w:rFonts w:hint="eastAsia" w:hAnsi="宋体"/>
          <w:sz w:val="22"/>
          <w:szCs w:val="22"/>
          <w:lang w:val="zh-CN"/>
        </w:rPr>
        <w:t>出提交异议截止时间而提出的任何疑问，招标代理机构可不予答复。</w:t>
      </w:r>
    </w:p>
    <w:p>
      <w:pPr>
        <w:spacing w:line="360" w:lineRule="auto"/>
        <w:ind w:left="424" w:leftChars="202" w:firstLine="440" w:firstLineChars="200"/>
        <w:rPr>
          <w:rFonts w:hAnsi="宋体"/>
          <w:sz w:val="22"/>
          <w:szCs w:val="22"/>
          <w:lang w:val="zh-CN"/>
        </w:rPr>
      </w:pPr>
      <w:r>
        <w:rPr>
          <w:rFonts w:hint="eastAsia" w:hAnsi="宋体"/>
          <w:sz w:val="22"/>
          <w:szCs w:val="22"/>
          <w:lang w:val="zh-CN"/>
        </w:rPr>
        <w:t>招标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pPr>
        <w:pStyle w:val="78"/>
        <w:numPr>
          <w:ilvl w:val="0"/>
          <w:numId w:val="41"/>
        </w:numPr>
        <w:spacing w:line="360" w:lineRule="auto"/>
        <w:ind w:firstLineChars="0"/>
        <w:rPr>
          <w:rFonts w:hAnsi="宋体"/>
          <w:sz w:val="22"/>
          <w:szCs w:val="22"/>
          <w:lang w:val="zh-CN"/>
        </w:rPr>
      </w:pPr>
      <w:r>
        <w:rPr>
          <w:rFonts w:hint="eastAsia" w:hAnsi="宋体"/>
          <w:sz w:val="22"/>
          <w:szCs w:val="22"/>
          <w:lang w:val="zh-CN"/>
        </w:rPr>
        <w:t>结果公示后，中标候选人有义务在结果公示之日起3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sz w:val="22"/>
          <w:szCs w:val="22"/>
          <w:lang w:val="zh-CN"/>
        </w:rPr>
        <w:t>移交司法机关处理</w:t>
      </w:r>
      <w:r>
        <w:rPr>
          <w:rFonts w:hint="eastAsia" w:hAnsi="宋体"/>
          <w:sz w:val="22"/>
          <w:szCs w:val="22"/>
          <w:lang w:val="zh-CN"/>
        </w:rPr>
        <w:t>。</w:t>
      </w:r>
    </w:p>
    <w:p>
      <w:pPr>
        <w:spacing w:line="360" w:lineRule="auto"/>
        <w:ind w:left="525" w:leftChars="250" w:firstLine="440" w:firstLineChars="200"/>
        <w:rPr>
          <w:rFonts w:hAnsi="宋体"/>
          <w:sz w:val="22"/>
          <w:szCs w:val="22"/>
          <w:lang w:val="zh-CN"/>
        </w:rPr>
      </w:pPr>
      <w:r>
        <w:rPr>
          <w:rFonts w:hint="eastAsia" w:hAnsi="宋体"/>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Pr>
          <w:rFonts w:hAnsi="宋体"/>
          <w:sz w:val="22"/>
          <w:szCs w:val="22"/>
          <w:lang w:val="zh-CN"/>
        </w:rPr>
        <w:t>按照评标委员会提出的中标候选人名单排序依次确定其他中标候选人为中标人或重新招标</w:t>
      </w:r>
      <w:r>
        <w:rPr>
          <w:rFonts w:hint="eastAsia" w:hAnsi="宋体"/>
          <w:sz w:val="22"/>
          <w:szCs w:val="22"/>
          <w:lang w:val="zh-CN"/>
        </w:rPr>
        <w:t>。</w:t>
      </w:r>
    </w:p>
    <w:p>
      <w:pPr>
        <w:pStyle w:val="78"/>
        <w:numPr>
          <w:ilvl w:val="0"/>
          <w:numId w:val="41"/>
        </w:numPr>
        <w:spacing w:line="360" w:lineRule="auto"/>
        <w:ind w:firstLineChars="0"/>
        <w:rPr>
          <w:rFonts w:hAnsi="宋体"/>
          <w:sz w:val="22"/>
          <w:szCs w:val="22"/>
          <w:lang w:val="zh-CN"/>
        </w:rPr>
      </w:pPr>
      <w:r>
        <w:rPr>
          <w:rFonts w:hint="eastAsia" w:hAnsi="宋体"/>
          <w:sz w:val="22"/>
          <w:szCs w:val="22"/>
          <w:lang w:val="zh-CN"/>
        </w:rPr>
        <w:t>投标人或者其他利害关系人认为招标投标活动不符合法律、行政法规规定的，可以自知道或者应当知道之日起</w:t>
      </w:r>
      <w:r>
        <w:rPr>
          <w:rFonts w:hint="eastAsia" w:ascii="宋体" w:hAnsi="宋体"/>
          <w:sz w:val="22"/>
          <w:szCs w:val="22"/>
          <w:lang w:val="zh-CN"/>
        </w:rPr>
        <w:t>10</w:t>
      </w:r>
      <w:r>
        <w:rPr>
          <w:rFonts w:hint="eastAsia" w:hAnsi="宋体"/>
          <w:sz w:val="22"/>
          <w:szCs w:val="22"/>
          <w:lang w:val="zh-CN"/>
        </w:rPr>
        <w:t>日内，按程序向招标人招标活动的</w:t>
      </w:r>
      <w:r>
        <w:rPr>
          <w:rFonts w:hAnsi="宋体"/>
          <w:sz w:val="22"/>
          <w:szCs w:val="22"/>
          <w:lang w:val="zh-CN"/>
        </w:rPr>
        <w:t>监督</w:t>
      </w:r>
      <w:r>
        <w:rPr>
          <w:rFonts w:hint="eastAsia" w:hAnsi="宋体"/>
          <w:sz w:val="22"/>
          <w:szCs w:val="22"/>
          <w:lang w:val="zh-CN"/>
        </w:rPr>
        <w:t>部门</w:t>
      </w:r>
      <w:r>
        <w:rPr>
          <w:rFonts w:hAnsi="宋体"/>
          <w:sz w:val="22"/>
          <w:szCs w:val="22"/>
          <w:lang w:val="zh-CN"/>
        </w:rPr>
        <w:t>投诉。</w:t>
      </w:r>
      <w:r>
        <w:rPr>
          <w:rFonts w:hint="eastAsia" w:hAnsi="宋体"/>
          <w:sz w:val="22"/>
          <w:szCs w:val="22"/>
          <w:lang w:val="zh-CN"/>
        </w:rPr>
        <w:t>投诉应当有明确的请求和必要的证明材料。</w:t>
      </w:r>
    </w:p>
    <w:p>
      <w:pPr>
        <w:snapToGrid w:val="0"/>
        <w:spacing w:line="360" w:lineRule="auto"/>
        <w:ind w:left="525" w:leftChars="250"/>
        <w:rPr>
          <w:rFonts w:ascii="宋体" w:hAnsi="宋体"/>
          <w:sz w:val="22"/>
          <w:szCs w:val="22"/>
          <w:lang w:val="zh-CN"/>
        </w:rPr>
      </w:pPr>
      <w:r>
        <w:rPr>
          <w:rFonts w:hint="eastAsia" w:ascii="宋体" w:hAnsi="宋体"/>
          <w:sz w:val="22"/>
          <w:szCs w:val="22"/>
          <w:lang w:val="zh-CN"/>
        </w:rPr>
        <w:t>投诉部门：</w:t>
      </w:r>
      <w:r>
        <w:rPr>
          <w:rFonts w:hint="eastAsia" w:ascii="宋体" w:hAnsi="宋体"/>
          <w:sz w:val="22"/>
          <w:szCs w:val="22"/>
        </w:rPr>
        <w:t>东莞市交通</w:t>
      </w:r>
      <w:r>
        <w:rPr>
          <w:rFonts w:ascii="宋体" w:hAnsi="宋体"/>
          <w:sz w:val="22"/>
          <w:szCs w:val="22"/>
        </w:rPr>
        <w:t>投资集团</w:t>
      </w:r>
      <w:r>
        <w:rPr>
          <w:rFonts w:hint="eastAsia" w:ascii="宋体" w:hAnsi="宋体"/>
          <w:sz w:val="22"/>
          <w:szCs w:val="22"/>
        </w:rPr>
        <w:t>有限公司</w:t>
      </w:r>
      <w:r>
        <w:rPr>
          <w:rFonts w:hint="eastAsia" w:ascii="宋体" w:hAnsi="宋体"/>
          <w:sz w:val="22"/>
          <w:szCs w:val="22"/>
          <w:lang w:val="zh-CN"/>
        </w:rPr>
        <w:t>纪检监察部，联系人：</w:t>
      </w:r>
      <w:r>
        <w:rPr>
          <w:rFonts w:hint="eastAsia" w:ascii="宋体" w:hAnsi="宋体"/>
          <w:sz w:val="22"/>
          <w:szCs w:val="22"/>
        </w:rPr>
        <w:t>罗</w:t>
      </w:r>
      <w:r>
        <w:rPr>
          <w:rFonts w:hint="eastAsia" w:ascii="宋体" w:hAnsi="宋体"/>
          <w:sz w:val="22"/>
          <w:szCs w:val="22"/>
          <w:lang w:val="zh-CN"/>
        </w:rPr>
        <w:t>先生，联系电话：0</w:t>
      </w:r>
      <w:r>
        <w:rPr>
          <w:rFonts w:ascii="宋体" w:hAnsi="宋体"/>
          <w:sz w:val="22"/>
          <w:szCs w:val="22"/>
          <w:lang w:val="zh-CN"/>
        </w:rPr>
        <w:t>769-22083256</w:t>
      </w:r>
      <w:r>
        <w:rPr>
          <w:rFonts w:hint="eastAsia" w:ascii="宋体" w:hAnsi="宋体"/>
          <w:sz w:val="22"/>
          <w:szCs w:val="22"/>
          <w:lang w:val="zh-CN"/>
        </w:rPr>
        <w:t>。</w:t>
      </w:r>
    </w:p>
    <w:p>
      <w:pPr>
        <w:pStyle w:val="42"/>
        <w:numPr>
          <w:ilvl w:val="0"/>
          <w:numId w:val="4"/>
        </w:numPr>
        <w:spacing w:line="360" w:lineRule="auto"/>
        <w:ind w:left="0" w:firstLine="0" w:firstLineChars="0"/>
        <w:outlineLvl w:val="2"/>
        <w:rPr>
          <w:rFonts w:ascii="宋体" w:hAnsi="宋体"/>
          <w:b/>
          <w:bCs/>
          <w:sz w:val="22"/>
          <w:szCs w:val="22"/>
        </w:rPr>
      </w:pPr>
      <w:bookmarkStart w:id="150" w:name="_Toc32481"/>
      <w:bookmarkStart w:id="151" w:name="_Toc46502777"/>
      <w:bookmarkStart w:id="152" w:name="_Hlk3198297"/>
      <w:r>
        <w:rPr>
          <w:rFonts w:hint="eastAsia" w:ascii="宋体" w:hAnsi="宋体"/>
          <w:b/>
          <w:bCs/>
          <w:sz w:val="22"/>
          <w:szCs w:val="22"/>
        </w:rPr>
        <w:t>真实性审查</w:t>
      </w:r>
      <w:bookmarkEnd w:id="150"/>
      <w:bookmarkEnd w:id="151"/>
    </w:p>
    <w:bookmarkEnd w:id="152"/>
    <w:p>
      <w:pPr>
        <w:pStyle w:val="78"/>
        <w:numPr>
          <w:ilvl w:val="0"/>
          <w:numId w:val="42"/>
        </w:numPr>
        <w:spacing w:after="60" w:line="360" w:lineRule="auto"/>
        <w:ind w:left="567" w:hanging="567" w:firstLineChars="0"/>
        <w:rPr>
          <w:rFonts w:ascii="宋体" w:hAnsi="宋体"/>
          <w:sz w:val="22"/>
          <w:szCs w:val="22"/>
        </w:rPr>
      </w:pPr>
      <w:r>
        <w:rPr>
          <w:rFonts w:hint="eastAsia" w:hAnsi="宋体"/>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pStyle w:val="78"/>
        <w:numPr>
          <w:ilvl w:val="0"/>
          <w:numId w:val="42"/>
        </w:numPr>
        <w:spacing w:after="60" w:line="360" w:lineRule="auto"/>
        <w:ind w:left="567" w:hanging="567" w:firstLineChars="0"/>
        <w:rPr>
          <w:rFonts w:ascii="宋体" w:hAnsi="宋体"/>
          <w:b/>
          <w:bCs/>
          <w:sz w:val="22"/>
          <w:szCs w:val="22"/>
        </w:rPr>
      </w:pPr>
      <w:r>
        <w:rPr>
          <w:rFonts w:hint="eastAsia" w:hAnsi="宋体"/>
          <w:sz w:val="22"/>
          <w:szCs w:val="22"/>
        </w:rPr>
        <w:t>投标人在招标人（或其委托的招标代理机构）、或评标委员会通知其提供上述证明资料原件进行核查的要求后，未能在约定的时间内提供原件进行核查的，视为投标人无法提供真实的资料，招标人有权</w:t>
      </w:r>
      <w:r>
        <w:rPr>
          <w:rFonts w:hAnsi="宋体"/>
          <w:sz w:val="22"/>
          <w:szCs w:val="22"/>
        </w:rPr>
        <w:t>按照评标委员会提出的中标候选人名单排序依次确定其他中标候选人为中标人或重新招标</w:t>
      </w:r>
      <w:r>
        <w:rPr>
          <w:rFonts w:hint="eastAsia" w:hAnsi="宋体"/>
          <w:sz w:val="22"/>
          <w:szCs w:val="22"/>
        </w:rPr>
        <w:t>。</w:t>
      </w:r>
    </w:p>
    <w:p>
      <w:pPr>
        <w:pStyle w:val="42"/>
        <w:numPr>
          <w:ilvl w:val="0"/>
          <w:numId w:val="4"/>
        </w:numPr>
        <w:spacing w:line="360" w:lineRule="auto"/>
        <w:ind w:left="0" w:firstLine="0" w:firstLineChars="0"/>
        <w:outlineLvl w:val="2"/>
        <w:rPr>
          <w:rFonts w:ascii="宋体" w:hAnsi="宋体"/>
          <w:b/>
          <w:bCs/>
          <w:sz w:val="22"/>
          <w:szCs w:val="22"/>
        </w:rPr>
      </w:pPr>
      <w:bookmarkStart w:id="153" w:name="_Toc26677"/>
      <w:bookmarkStart w:id="154" w:name="_Toc441844087"/>
      <w:bookmarkStart w:id="155" w:name="_Toc46502778"/>
      <w:r>
        <w:rPr>
          <w:rFonts w:ascii="宋体" w:hAnsi="宋体"/>
          <w:b/>
          <w:bCs/>
          <w:sz w:val="22"/>
          <w:szCs w:val="22"/>
        </w:rPr>
        <w:t>中标通知书</w:t>
      </w:r>
      <w:bookmarkEnd w:id="153"/>
      <w:bookmarkEnd w:id="154"/>
      <w:bookmarkEnd w:id="155"/>
    </w:p>
    <w:p>
      <w:pPr>
        <w:pStyle w:val="78"/>
        <w:numPr>
          <w:ilvl w:val="0"/>
          <w:numId w:val="43"/>
        </w:numPr>
        <w:spacing w:line="360" w:lineRule="auto"/>
        <w:ind w:left="567" w:hanging="567" w:firstLineChars="0"/>
        <w:rPr>
          <w:rFonts w:ascii="宋体" w:hAnsi="宋体"/>
          <w:sz w:val="22"/>
          <w:szCs w:val="22"/>
        </w:rPr>
      </w:pPr>
      <w:r>
        <w:rPr>
          <w:rFonts w:hint="eastAsia" w:ascii="宋体" w:hAnsi="宋体"/>
          <w:sz w:val="22"/>
          <w:szCs w:val="22"/>
        </w:rPr>
        <w:t>中标人确定后，招标代理机构将向中标人发出中标通知书。</w:t>
      </w:r>
    </w:p>
    <w:p>
      <w:pPr>
        <w:pStyle w:val="78"/>
        <w:numPr>
          <w:ilvl w:val="0"/>
          <w:numId w:val="43"/>
        </w:numPr>
        <w:spacing w:line="360" w:lineRule="auto"/>
        <w:ind w:left="567" w:hanging="567" w:firstLineChars="0"/>
        <w:rPr>
          <w:rFonts w:ascii="宋体" w:hAnsi="宋体"/>
          <w:sz w:val="22"/>
          <w:szCs w:val="22"/>
        </w:rPr>
      </w:pPr>
      <w:r>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pPr>
        <w:pStyle w:val="4"/>
        <w:tabs>
          <w:tab w:val="left" w:pos="142"/>
          <w:tab w:val="clear" w:pos="1440"/>
        </w:tabs>
        <w:ind w:left="0" w:firstLine="0"/>
        <w:rPr>
          <w:rFonts w:ascii="宋体" w:hAnsi="宋体" w:eastAsia="宋体" w:cs="宋体"/>
          <w:sz w:val="22"/>
          <w:szCs w:val="22"/>
          <w:lang w:val="zh-CN"/>
        </w:rPr>
      </w:pPr>
      <w:bookmarkStart w:id="156" w:name="_Toc427232330"/>
      <w:bookmarkStart w:id="157" w:name="_Toc28107"/>
      <w:bookmarkStart w:id="158" w:name="_Toc441844088"/>
      <w:bookmarkStart w:id="159" w:name="_Toc46502779"/>
      <w:r>
        <w:rPr>
          <w:rFonts w:hint="eastAsia" w:ascii="宋体" w:hAnsi="宋体" w:eastAsia="宋体" w:cs="宋体"/>
          <w:sz w:val="22"/>
          <w:szCs w:val="22"/>
          <w:lang w:val="zh-CN"/>
        </w:rPr>
        <w:t>（六）合同的授予</w:t>
      </w:r>
      <w:bookmarkEnd w:id="156"/>
      <w:bookmarkEnd w:id="157"/>
      <w:bookmarkEnd w:id="158"/>
      <w:bookmarkEnd w:id="159"/>
    </w:p>
    <w:p>
      <w:pPr>
        <w:pStyle w:val="42"/>
        <w:numPr>
          <w:ilvl w:val="0"/>
          <w:numId w:val="4"/>
        </w:numPr>
        <w:spacing w:line="360" w:lineRule="auto"/>
        <w:ind w:left="0" w:firstLine="0" w:firstLineChars="0"/>
        <w:outlineLvl w:val="2"/>
        <w:rPr>
          <w:rFonts w:ascii="宋体" w:hAnsi="宋体" w:cs="宋体"/>
          <w:b/>
          <w:bCs/>
          <w:sz w:val="22"/>
          <w:szCs w:val="22"/>
        </w:rPr>
      </w:pPr>
      <w:bookmarkStart w:id="160" w:name="_Toc46502780"/>
      <w:bookmarkStart w:id="161" w:name="_Toc441844089"/>
      <w:bookmarkStart w:id="162" w:name="_Toc27333"/>
      <w:bookmarkStart w:id="163" w:name="_Toc427232331"/>
      <w:r>
        <w:rPr>
          <w:rFonts w:hint="eastAsia" w:ascii="宋体" w:hAnsi="宋体" w:cs="宋体"/>
          <w:b/>
          <w:bCs/>
          <w:sz w:val="22"/>
          <w:szCs w:val="22"/>
        </w:rPr>
        <w:t>合同授予标准</w:t>
      </w:r>
      <w:bookmarkEnd w:id="160"/>
      <w:bookmarkEnd w:id="161"/>
      <w:bookmarkEnd w:id="162"/>
      <w:bookmarkEnd w:id="163"/>
    </w:p>
    <w:p>
      <w:pPr>
        <w:pStyle w:val="43"/>
        <w:numPr>
          <w:ilvl w:val="0"/>
          <w:numId w:val="44"/>
        </w:numPr>
        <w:tabs>
          <w:tab w:val="left" w:pos="709"/>
        </w:tabs>
        <w:spacing w:line="360" w:lineRule="auto"/>
        <w:ind w:firstLineChars="0"/>
        <w:rPr>
          <w:rFonts w:ascii="宋体" w:eastAsia="宋体" w:cs="宋体"/>
          <w:kern w:val="0"/>
          <w:sz w:val="22"/>
          <w:szCs w:val="22"/>
          <w:lang w:val="zh-CN"/>
        </w:rPr>
      </w:pPr>
      <w:r>
        <w:rPr>
          <w:rFonts w:hint="eastAsia" w:ascii="宋体" w:eastAsia="宋体" w:cs="宋体"/>
          <w:kern w:val="0"/>
          <w:sz w:val="22"/>
          <w:szCs w:val="22"/>
          <w:lang w:val="zh-CN"/>
        </w:rPr>
        <w:t>招标人按评标委员会得出的评标结果，在评标委员会推荐的中标候选人依法确定中标人，并将合同授予之。</w:t>
      </w:r>
    </w:p>
    <w:p>
      <w:pPr>
        <w:pStyle w:val="42"/>
        <w:numPr>
          <w:ilvl w:val="0"/>
          <w:numId w:val="4"/>
        </w:numPr>
        <w:spacing w:line="360" w:lineRule="auto"/>
        <w:ind w:left="0" w:firstLine="0" w:firstLineChars="0"/>
        <w:outlineLvl w:val="2"/>
        <w:rPr>
          <w:rFonts w:ascii="宋体" w:hAnsi="宋体" w:cs="宋体"/>
          <w:b/>
          <w:bCs/>
          <w:sz w:val="22"/>
          <w:szCs w:val="22"/>
        </w:rPr>
      </w:pPr>
      <w:bookmarkStart w:id="164" w:name="_Toc4951"/>
      <w:bookmarkStart w:id="165" w:name="_Toc46502781"/>
      <w:bookmarkStart w:id="166" w:name="_Toc441844090"/>
      <w:bookmarkStart w:id="167" w:name="_Toc326689490"/>
      <w:bookmarkStart w:id="168" w:name="_Toc427232334"/>
      <w:bookmarkStart w:id="169" w:name="_Toc401738073"/>
      <w:bookmarkStart w:id="170" w:name="_Toc395863102"/>
      <w:bookmarkStart w:id="171" w:name="_Toc321917131"/>
      <w:bookmarkStart w:id="172" w:name="_Toc326689400"/>
      <w:bookmarkStart w:id="173" w:name="_Toc321994755"/>
      <w:r>
        <w:rPr>
          <w:rFonts w:hint="eastAsia" w:ascii="宋体" w:hAnsi="宋体" w:cs="宋体"/>
          <w:b/>
          <w:bCs/>
          <w:sz w:val="22"/>
          <w:szCs w:val="22"/>
        </w:rPr>
        <w:t>接受和拒绝任何或所有投标的权利</w:t>
      </w:r>
      <w:bookmarkEnd w:id="164"/>
      <w:bookmarkEnd w:id="165"/>
      <w:bookmarkEnd w:id="166"/>
    </w:p>
    <w:p>
      <w:pPr>
        <w:pStyle w:val="43"/>
        <w:numPr>
          <w:ilvl w:val="0"/>
          <w:numId w:val="45"/>
        </w:numPr>
        <w:spacing w:line="360" w:lineRule="auto"/>
        <w:ind w:left="567" w:hanging="567" w:firstLineChars="0"/>
        <w:rPr>
          <w:rFonts w:ascii="宋体" w:eastAsia="宋体" w:cs="宋体"/>
          <w:kern w:val="0"/>
          <w:sz w:val="22"/>
          <w:szCs w:val="22"/>
          <w:lang w:val="zh-CN"/>
        </w:rPr>
      </w:pPr>
      <w:bookmarkStart w:id="174" w:name="_Toc326689489"/>
      <w:bookmarkStart w:id="175" w:name="_Toc395863101"/>
      <w:bookmarkStart w:id="176" w:name="_Toc321917130"/>
      <w:bookmarkStart w:id="177" w:name="_Toc427232333"/>
      <w:bookmarkStart w:id="178" w:name="_Toc326689399"/>
      <w:bookmarkStart w:id="179" w:name="_Toc321994754"/>
      <w:bookmarkStart w:id="180" w:name="_Toc401738072"/>
      <w:bookmarkStart w:id="181" w:name="_Toc441844091"/>
      <w:r>
        <w:rPr>
          <w:rFonts w:hint="eastAsia" w:ascii="宋体" w:eastAsia="宋体" w:cs="宋体"/>
          <w:kern w:val="0"/>
          <w:sz w:val="22"/>
          <w:szCs w:val="22"/>
          <w:lang w:val="zh-CN"/>
        </w:rPr>
        <w:t>招标人在确定中标人之前，有权依据评标委员</w:t>
      </w:r>
      <w:bookmarkEnd w:id="174"/>
      <w:bookmarkEnd w:id="175"/>
      <w:bookmarkEnd w:id="176"/>
      <w:bookmarkEnd w:id="177"/>
      <w:bookmarkEnd w:id="178"/>
      <w:bookmarkEnd w:id="179"/>
      <w:bookmarkEnd w:id="180"/>
      <w:r>
        <w:rPr>
          <w:rFonts w:hint="eastAsia" w:ascii="宋体" w:eastAsia="宋体" w:cs="宋体"/>
          <w:kern w:val="0"/>
          <w:sz w:val="22"/>
          <w:szCs w:val="22"/>
          <w:lang w:val="zh-CN"/>
        </w:rPr>
        <w:t>会的评标报告拒绝不合格的投标。</w:t>
      </w:r>
      <w:bookmarkEnd w:id="181"/>
    </w:p>
    <w:p>
      <w:pPr>
        <w:pStyle w:val="43"/>
        <w:numPr>
          <w:ilvl w:val="0"/>
          <w:numId w:val="45"/>
        </w:numPr>
        <w:spacing w:line="360" w:lineRule="auto"/>
        <w:ind w:left="567" w:hanging="567" w:firstLineChars="0"/>
        <w:rPr>
          <w:rFonts w:ascii="宋体" w:eastAsia="宋体" w:cs="宋体"/>
          <w:sz w:val="22"/>
          <w:szCs w:val="22"/>
        </w:rPr>
      </w:pPr>
      <w:r>
        <w:rPr>
          <w:rFonts w:hint="eastAsia" w:ascii="宋体" w:eastAsia="宋体" w:cs="宋体"/>
          <w:sz w:val="22"/>
          <w:szCs w:val="22"/>
        </w:rPr>
        <w:t>招标代理机构和招标人保留在授标之前任何时候接受或拒绝任何投标，以及宣布招标程序无效或拒绝所有投标的权利，对受影响的投标人不承担任何责任。</w:t>
      </w:r>
      <w:bookmarkEnd w:id="167"/>
      <w:bookmarkEnd w:id="168"/>
      <w:bookmarkEnd w:id="169"/>
      <w:bookmarkEnd w:id="170"/>
      <w:bookmarkEnd w:id="171"/>
      <w:bookmarkEnd w:id="172"/>
      <w:bookmarkEnd w:id="173"/>
    </w:p>
    <w:p>
      <w:pPr>
        <w:pStyle w:val="43"/>
        <w:numPr>
          <w:ilvl w:val="0"/>
          <w:numId w:val="45"/>
        </w:numPr>
        <w:spacing w:line="360" w:lineRule="auto"/>
        <w:ind w:left="567" w:hanging="567" w:firstLineChars="0"/>
        <w:rPr>
          <w:rFonts w:ascii="宋体" w:eastAsia="宋体" w:cs="宋体"/>
          <w:sz w:val="22"/>
          <w:szCs w:val="22"/>
        </w:rPr>
      </w:pPr>
      <w:r>
        <w:rPr>
          <w:rFonts w:hint="eastAsia" w:ascii="宋体" w:eastAsia="宋体" w:cs="宋体"/>
          <w:sz w:val="22"/>
          <w:szCs w:val="22"/>
        </w:rPr>
        <w:t>因不可抗力或自身原因不能履行合同的、不按要求与招标人签订合同、中标人放弃中标、中标资格被依法确认无效的，招标人可以按照评标委员会提出的中标候选人名单排序依次确定其他中标候选人为中标人或重新招标。</w:t>
      </w:r>
    </w:p>
    <w:p>
      <w:pPr>
        <w:pStyle w:val="42"/>
        <w:numPr>
          <w:ilvl w:val="0"/>
          <w:numId w:val="4"/>
        </w:numPr>
        <w:spacing w:line="360" w:lineRule="auto"/>
        <w:ind w:left="0" w:firstLine="0" w:firstLineChars="0"/>
        <w:outlineLvl w:val="2"/>
        <w:rPr>
          <w:rFonts w:ascii="宋体" w:hAnsi="宋体" w:cs="宋体"/>
          <w:b/>
          <w:bCs/>
          <w:sz w:val="22"/>
          <w:szCs w:val="22"/>
        </w:rPr>
      </w:pPr>
      <w:bookmarkStart w:id="182" w:name="_Toc441844092"/>
      <w:bookmarkStart w:id="183" w:name="_Toc8462"/>
      <w:bookmarkStart w:id="184" w:name="_Toc427232335"/>
      <w:bookmarkStart w:id="185" w:name="_Toc46502782"/>
      <w:r>
        <w:rPr>
          <w:rFonts w:hint="eastAsia" w:ascii="宋体" w:hAnsi="宋体" w:cs="宋体"/>
          <w:b/>
          <w:bCs/>
          <w:sz w:val="22"/>
          <w:szCs w:val="22"/>
        </w:rPr>
        <w:t>授标时更改采购数量的权利</w:t>
      </w:r>
      <w:bookmarkEnd w:id="182"/>
      <w:bookmarkEnd w:id="183"/>
      <w:bookmarkEnd w:id="184"/>
      <w:bookmarkEnd w:id="185"/>
    </w:p>
    <w:p>
      <w:pPr>
        <w:spacing w:after="60" w:line="360" w:lineRule="auto"/>
        <w:ind w:left="422" w:leftChars="199" w:hanging="4" w:hangingChars="2"/>
        <w:rPr>
          <w:rFonts w:ascii="宋体" w:hAnsi="宋体" w:cs="宋体"/>
          <w:sz w:val="22"/>
          <w:szCs w:val="22"/>
        </w:rPr>
      </w:pPr>
      <w:r>
        <w:rPr>
          <w:rFonts w:hint="eastAsia" w:ascii="宋体" w:hAnsi="宋体" w:cs="宋体"/>
          <w:sz w:val="22"/>
          <w:szCs w:val="22"/>
        </w:rPr>
        <w:t>招标人在授予合同时有权在（数量增减变更：中标价的±10%）幅度内对“用户需求书”中规定的货物或服物范围予以增加或减少，但不得对单价或其它的条款和条件做任何改变。</w:t>
      </w:r>
    </w:p>
    <w:p>
      <w:pPr>
        <w:pStyle w:val="42"/>
        <w:numPr>
          <w:ilvl w:val="0"/>
          <w:numId w:val="4"/>
        </w:numPr>
        <w:spacing w:line="360" w:lineRule="auto"/>
        <w:ind w:left="0" w:firstLine="0" w:firstLineChars="0"/>
        <w:outlineLvl w:val="2"/>
        <w:rPr>
          <w:rFonts w:ascii="宋体" w:hAnsi="宋体" w:cs="宋体"/>
          <w:b/>
          <w:bCs/>
          <w:sz w:val="22"/>
          <w:szCs w:val="22"/>
        </w:rPr>
      </w:pPr>
      <w:bookmarkStart w:id="186" w:name="_Toc441844093"/>
      <w:bookmarkStart w:id="187" w:name="_Toc427232337"/>
      <w:bookmarkStart w:id="188" w:name="_Toc46502783"/>
      <w:bookmarkStart w:id="189" w:name="_Toc28626"/>
      <w:r>
        <w:rPr>
          <w:rFonts w:hint="eastAsia" w:ascii="宋体" w:hAnsi="宋体" w:cs="宋体"/>
          <w:b/>
          <w:bCs/>
          <w:sz w:val="22"/>
          <w:szCs w:val="22"/>
        </w:rPr>
        <w:t>履约</w:t>
      </w:r>
      <w:bookmarkEnd w:id="186"/>
      <w:bookmarkEnd w:id="187"/>
      <w:r>
        <w:rPr>
          <w:rFonts w:hint="eastAsia" w:ascii="宋体" w:hAnsi="宋体" w:cs="宋体"/>
          <w:b/>
          <w:bCs/>
          <w:sz w:val="22"/>
          <w:szCs w:val="22"/>
        </w:rPr>
        <w:t>担保</w:t>
      </w:r>
      <w:bookmarkEnd w:id="188"/>
      <w:bookmarkEnd w:id="189"/>
    </w:p>
    <w:p>
      <w:pPr>
        <w:pStyle w:val="78"/>
        <w:numPr>
          <w:ilvl w:val="0"/>
          <w:numId w:val="46"/>
        </w:numPr>
        <w:spacing w:line="360" w:lineRule="auto"/>
        <w:ind w:left="567" w:hanging="563" w:firstLineChars="0"/>
        <w:rPr>
          <w:rFonts w:ascii="宋体" w:hAnsi="宋体" w:cs="宋体"/>
          <w:sz w:val="22"/>
          <w:szCs w:val="22"/>
        </w:rPr>
      </w:pPr>
      <w:r>
        <w:rPr>
          <w:rFonts w:hint="eastAsia" w:ascii="宋体" w:hAnsi="宋体" w:cs="宋体"/>
          <w:sz w:val="22"/>
          <w:szCs w:val="22"/>
        </w:rPr>
        <w:t>中标的投标人必须在发出通知后的十个日历日内交纳履约担保，其提交履约担保金额</w:t>
      </w:r>
      <w:r>
        <w:rPr>
          <w:rFonts w:hint="eastAsia" w:ascii="宋体" w:hAnsi="宋体" w:cs="宋体"/>
          <w:b/>
          <w:sz w:val="22"/>
          <w:szCs w:val="22"/>
          <w:u w:val="single"/>
        </w:rPr>
        <w:t>详见《投标人须知前附表》</w:t>
      </w:r>
      <w:r>
        <w:rPr>
          <w:rFonts w:hint="eastAsia" w:ascii="宋体" w:hAnsi="宋体" w:cs="宋体"/>
          <w:sz w:val="22"/>
          <w:szCs w:val="22"/>
        </w:rPr>
        <w:t>。</w:t>
      </w:r>
    </w:p>
    <w:p>
      <w:pPr>
        <w:pStyle w:val="78"/>
        <w:numPr>
          <w:ilvl w:val="0"/>
          <w:numId w:val="46"/>
        </w:numPr>
        <w:spacing w:line="360" w:lineRule="auto"/>
        <w:ind w:left="567" w:hanging="563" w:firstLineChars="0"/>
        <w:rPr>
          <w:rFonts w:ascii="宋体" w:hAnsi="宋体"/>
          <w:sz w:val="22"/>
          <w:szCs w:val="22"/>
        </w:rPr>
      </w:pPr>
      <w:r>
        <w:rPr>
          <w:rFonts w:ascii="宋体" w:hAnsi="宋体"/>
          <w:sz w:val="22"/>
          <w:szCs w:val="22"/>
        </w:rPr>
        <w:t xml:space="preserve"> 履约</w:t>
      </w:r>
      <w:r>
        <w:rPr>
          <w:rFonts w:hint="eastAsia" w:ascii="宋体" w:hAnsi="宋体"/>
          <w:sz w:val="22"/>
          <w:szCs w:val="22"/>
        </w:rPr>
        <w:t>担保</w:t>
      </w:r>
      <w:r>
        <w:rPr>
          <w:rFonts w:ascii="宋体" w:hAnsi="宋体"/>
          <w:sz w:val="22"/>
          <w:szCs w:val="22"/>
        </w:rPr>
        <w:t>可以采用下列任何一种形式：</w:t>
      </w:r>
    </w:p>
    <w:p>
      <w:pPr>
        <w:pStyle w:val="78"/>
        <w:numPr>
          <w:ilvl w:val="0"/>
          <w:numId w:val="47"/>
        </w:numPr>
        <w:spacing w:line="360" w:lineRule="auto"/>
        <w:ind w:firstLineChars="0"/>
        <w:rPr>
          <w:sz w:val="22"/>
          <w:szCs w:val="22"/>
        </w:rPr>
      </w:pPr>
      <w:r>
        <w:rPr>
          <w:rFonts w:hint="eastAsia"/>
          <w:sz w:val="22"/>
          <w:szCs w:val="22"/>
        </w:rPr>
        <w:t>银行履约保函。银行保函必须是无条件不可撤销保函，必须由国有商业银行或股份制商业银行的支行或其他以上级别银行出具，由非东莞市境内银行出具的银行保函需经银行所在地公证机关公证。银行保函的内容，应符合招标文件、招标响应文件和采购合同的要求。银行保函从合同签订之日起到合同完成并结算完毕后</w:t>
      </w:r>
      <w:r>
        <w:rPr>
          <w:sz w:val="22"/>
          <w:szCs w:val="22"/>
        </w:rPr>
        <w:t>28</w:t>
      </w:r>
      <w:r>
        <w:rPr>
          <w:rFonts w:hint="eastAsia"/>
          <w:sz w:val="22"/>
          <w:szCs w:val="22"/>
        </w:rPr>
        <w:t>天内保持有效。如果中标人提交的银行保函的有效期届满时间先于招标文件、合同文件要求的，中标人应在原提交的银行保函有效期届满前</w:t>
      </w:r>
      <w:r>
        <w:rPr>
          <w:sz w:val="22"/>
          <w:szCs w:val="22"/>
        </w:rPr>
        <w:t>15</w:t>
      </w:r>
      <w:r>
        <w:rPr>
          <w:rFonts w:hint="eastAsia"/>
          <w:sz w:val="22"/>
          <w:szCs w:val="22"/>
        </w:rPr>
        <w:t>天内，无条件办理银行保函延期手续，否则视为中标人违约，招标人可在银行保函到期前将银行保函金额转为现金存入履约保证金专户（格式详见附件投标须知附件一）。</w:t>
      </w:r>
    </w:p>
    <w:p>
      <w:pPr>
        <w:pStyle w:val="78"/>
        <w:numPr>
          <w:ilvl w:val="0"/>
          <w:numId w:val="47"/>
        </w:numPr>
        <w:spacing w:line="360" w:lineRule="auto"/>
        <w:ind w:firstLineChars="0"/>
        <w:rPr>
          <w:sz w:val="22"/>
          <w:szCs w:val="22"/>
        </w:rPr>
      </w:pPr>
      <w:r>
        <w:rPr>
          <w:rFonts w:hint="eastAsia"/>
          <w:sz w:val="22"/>
          <w:szCs w:val="22"/>
        </w:rPr>
        <w:t>可采用电汇、银行转帐方式，由对公银行账户转入提交。中标人必须保证资金以中标人的名称在合同约定的日期前到帐（以银行收到为准）。保证金汇入履约保证金专用账户详见《投标人须知前附表》。</w:t>
      </w:r>
    </w:p>
    <w:p>
      <w:pPr>
        <w:pStyle w:val="78"/>
        <w:numPr>
          <w:ilvl w:val="0"/>
          <w:numId w:val="46"/>
        </w:numPr>
        <w:spacing w:line="360" w:lineRule="auto"/>
        <w:ind w:left="567" w:hanging="563" w:firstLineChars="0"/>
        <w:rPr>
          <w:rFonts w:ascii="宋体" w:hAnsi="宋体"/>
          <w:sz w:val="22"/>
          <w:szCs w:val="22"/>
        </w:rPr>
      </w:pPr>
      <w:r>
        <w:rPr>
          <w:rFonts w:ascii="宋体" w:hAnsi="宋体"/>
          <w:sz w:val="22"/>
          <w:szCs w:val="22"/>
        </w:rPr>
        <w:t>中标人未按规定时间提交履约</w:t>
      </w:r>
      <w:r>
        <w:rPr>
          <w:rFonts w:hint="eastAsia" w:ascii="宋体" w:hAnsi="宋体"/>
          <w:sz w:val="22"/>
          <w:szCs w:val="22"/>
        </w:rPr>
        <w:t>担保</w:t>
      </w:r>
      <w:r>
        <w:rPr>
          <w:rFonts w:ascii="宋体" w:hAnsi="宋体"/>
          <w:sz w:val="22"/>
          <w:szCs w:val="22"/>
        </w:rPr>
        <w:t>所造成的后果由中标人承担，同时招标</w:t>
      </w:r>
      <w:r>
        <w:rPr>
          <w:rFonts w:hint="eastAsia" w:ascii="宋体" w:hAnsi="宋体"/>
          <w:sz w:val="22"/>
          <w:szCs w:val="22"/>
        </w:rPr>
        <w:t>人</w:t>
      </w:r>
      <w:r>
        <w:rPr>
          <w:rFonts w:ascii="宋体" w:hAnsi="宋体"/>
          <w:sz w:val="22"/>
          <w:szCs w:val="22"/>
        </w:rPr>
        <w:t>保留取消其中标资格的权力。</w:t>
      </w:r>
    </w:p>
    <w:p>
      <w:pPr>
        <w:pStyle w:val="78"/>
        <w:numPr>
          <w:ilvl w:val="0"/>
          <w:numId w:val="46"/>
        </w:numPr>
        <w:spacing w:line="360" w:lineRule="auto"/>
        <w:ind w:left="567" w:hanging="563" w:firstLineChars="0"/>
        <w:rPr>
          <w:rFonts w:ascii="宋体" w:hAnsi="宋体"/>
          <w:sz w:val="22"/>
          <w:szCs w:val="22"/>
        </w:rPr>
      </w:pPr>
      <w:r>
        <w:rPr>
          <w:rFonts w:ascii="宋体" w:hAnsi="宋体"/>
          <w:sz w:val="22"/>
          <w:szCs w:val="22"/>
        </w:rPr>
        <w:t>履约</w:t>
      </w:r>
      <w:r>
        <w:rPr>
          <w:rFonts w:hint="eastAsia" w:ascii="宋体" w:hAnsi="宋体"/>
          <w:sz w:val="22"/>
          <w:szCs w:val="22"/>
        </w:rPr>
        <w:t>担保</w:t>
      </w:r>
      <w:r>
        <w:rPr>
          <w:rFonts w:ascii="宋体" w:hAnsi="宋体"/>
          <w:sz w:val="22"/>
          <w:szCs w:val="22"/>
        </w:rPr>
        <w:t>的退还条件：</w:t>
      </w:r>
    </w:p>
    <w:p>
      <w:pPr>
        <w:spacing w:line="360" w:lineRule="auto"/>
        <w:ind w:left="657" w:leftChars="313"/>
        <w:rPr>
          <w:rFonts w:ascii="宋体" w:hAnsi="宋体"/>
          <w:sz w:val="22"/>
          <w:szCs w:val="22"/>
        </w:rPr>
      </w:pPr>
      <w:r>
        <w:rPr>
          <w:rFonts w:ascii="宋体" w:hAnsi="宋体"/>
          <w:sz w:val="22"/>
          <w:szCs w:val="22"/>
        </w:rPr>
        <w:t>中标人在依法履行完毕采购合同后，中标</w:t>
      </w:r>
      <w:r>
        <w:rPr>
          <w:rFonts w:hint="eastAsia" w:ascii="宋体" w:hAnsi="宋体"/>
          <w:sz w:val="22"/>
          <w:szCs w:val="22"/>
        </w:rPr>
        <w:t>人</w:t>
      </w:r>
      <w:r>
        <w:rPr>
          <w:rFonts w:ascii="宋体" w:hAnsi="宋体"/>
          <w:sz w:val="22"/>
          <w:szCs w:val="22"/>
        </w:rPr>
        <w:t>可向招标人提交退回履约</w:t>
      </w:r>
      <w:r>
        <w:rPr>
          <w:rFonts w:hint="eastAsia" w:ascii="宋体" w:hAnsi="宋体"/>
          <w:sz w:val="22"/>
          <w:szCs w:val="22"/>
        </w:rPr>
        <w:t>担保</w:t>
      </w:r>
      <w:r>
        <w:rPr>
          <w:rFonts w:ascii="宋体" w:hAnsi="宋体"/>
          <w:sz w:val="22"/>
          <w:szCs w:val="22"/>
        </w:rPr>
        <w:t>的申请，招标人收到中标</w:t>
      </w:r>
      <w:r>
        <w:rPr>
          <w:rFonts w:hint="eastAsia" w:ascii="宋体" w:hAnsi="宋体"/>
          <w:sz w:val="22"/>
          <w:szCs w:val="22"/>
        </w:rPr>
        <w:t>人</w:t>
      </w:r>
      <w:r>
        <w:rPr>
          <w:rFonts w:ascii="宋体" w:hAnsi="宋体"/>
          <w:sz w:val="22"/>
          <w:szCs w:val="22"/>
        </w:rPr>
        <w:t>的退回履约</w:t>
      </w:r>
      <w:r>
        <w:rPr>
          <w:rFonts w:hint="eastAsia" w:ascii="宋体" w:hAnsi="宋体"/>
          <w:sz w:val="22"/>
          <w:szCs w:val="22"/>
        </w:rPr>
        <w:t>担保</w:t>
      </w:r>
      <w:r>
        <w:rPr>
          <w:rFonts w:ascii="宋体" w:hAnsi="宋体"/>
          <w:sz w:val="22"/>
          <w:szCs w:val="22"/>
        </w:rPr>
        <w:t>申请后，3个工作日内予以答复，并在申请书上加具意见和办理履约</w:t>
      </w:r>
      <w:r>
        <w:rPr>
          <w:rFonts w:hint="eastAsia" w:ascii="宋体" w:hAnsi="宋体"/>
          <w:sz w:val="22"/>
          <w:szCs w:val="22"/>
        </w:rPr>
        <w:t>担保</w:t>
      </w:r>
      <w:r>
        <w:rPr>
          <w:rFonts w:ascii="宋体" w:hAnsi="宋体"/>
          <w:sz w:val="22"/>
          <w:szCs w:val="22"/>
        </w:rPr>
        <w:t>退回手续。</w:t>
      </w:r>
    </w:p>
    <w:p>
      <w:pPr>
        <w:pStyle w:val="78"/>
        <w:numPr>
          <w:ilvl w:val="0"/>
          <w:numId w:val="46"/>
        </w:numPr>
        <w:spacing w:line="360" w:lineRule="auto"/>
        <w:ind w:left="567" w:hanging="563" w:firstLineChars="0"/>
        <w:rPr>
          <w:rFonts w:ascii="宋体" w:hAnsi="宋体"/>
          <w:sz w:val="22"/>
          <w:szCs w:val="22"/>
        </w:rPr>
      </w:pPr>
      <w:r>
        <w:rPr>
          <w:rFonts w:ascii="宋体" w:hAnsi="宋体"/>
          <w:sz w:val="22"/>
          <w:szCs w:val="22"/>
        </w:rPr>
        <w:t xml:space="preserve"> 下列情况履约</w:t>
      </w:r>
      <w:r>
        <w:rPr>
          <w:rFonts w:hint="eastAsia" w:ascii="宋体" w:hAnsi="宋体"/>
          <w:sz w:val="22"/>
          <w:szCs w:val="22"/>
        </w:rPr>
        <w:t>担保</w:t>
      </w:r>
      <w:r>
        <w:rPr>
          <w:rFonts w:ascii="宋体" w:hAnsi="宋体"/>
          <w:sz w:val="22"/>
          <w:szCs w:val="22"/>
        </w:rPr>
        <w:t>将会被没收：</w:t>
      </w:r>
    </w:p>
    <w:p>
      <w:pPr>
        <w:spacing w:line="360" w:lineRule="auto"/>
        <w:ind w:left="1075" w:leftChars="250" w:hanging="550" w:hangingChars="250"/>
        <w:rPr>
          <w:rFonts w:ascii="宋体" w:hAnsi="宋体"/>
          <w:sz w:val="22"/>
          <w:szCs w:val="22"/>
        </w:rPr>
      </w:pPr>
      <w:r>
        <w:rPr>
          <w:rFonts w:ascii="宋体" w:hAnsi="宋体"/>
          <w:sz w:val="22"/>
          <w:szCs w:val="22"/>
        </w:rPr>
        <w:t>（1）中标人将中标项目转让给他人，或者在投标文件中未说明，且未经招标人同意将中标项目分包给他人的；</w:t>
      </w:r>
    </w:p>
    <w:p>
      <w:pPr>
        <w:spacing w:line="360" w:lineRule="auto"/>
        <w:ind w:left="1075" w:leftChars="250" w:hanging="550" w:hangingChars="250"/>
        <w:rPr>
          <w:rFonts w:ascii="宋体" w:hAnsi="宋体"/>
          <w:sz w:val="22"/>
          <w:szCs w:val="22"/>
        </w:rPr>
      </w:pPr>
      <w:r>
        <w:rPr>
          <w:rFonts w:ascii="宋体" w:hAnsi="宋体"/>
          <w:sz w:val="22"/>
          <w:szCs w:val="22"/>
        </w:rPr>
        <w:t>（2）中标人在履行合同期间，违反相关法律法规的规定及合同约定条款，损害了招标人利益的。</w:t>
      </w:r>
    </w:p>
    <w:p>
      <w:pPr>
        <w:pStyle w:val="42"/>
        <w:numPr>
          <w:ilvl w:val="0"/>
          <w:numId w:val="4"/>
        </w:numPr>
        <w:spacing w:line="360" w:lineRule="auto"/>
        <w:ind w:left="0" w:firstLine="0" w:firstLineChars="0"/>
        <w:outlineLvl w:val="2"/>
        <w:rPr>
          <w:rFonts w:ascii="宋体" w:hAnsi="宋体" w:cs="宋体"/>
          <w:b/>
          <w:bCs/>
          <w:sz w:val="22"/>
          <w:szCs w:val="22"/>
        </w:rPr>
      </w:pPr>
      <w:bookmarkStart w:id="190" w:name="_Toc12610"/>
      <w:bookmarkStart w:id="191" w:name="_Toc427232338"/>
      <w:bookmarkStart w:id="192" w:name="_Toc46502784"/>
      <w:bookmarkStart w:id="193" w:name="_Toc441844094"/>
      <w:r>
        <w:rPr>
          <w:rFonts w:hint="eastAsia" w:ascii="宋体" w:hAnsi="宋体" w:cs="宋体"/>
          <w:b/>
          <w:bCs/>
          <w:sz w:val="22"/>
          <w:szCs w:val="22"/>
        </w:rPr>
        <w:t>合同协议书的签订</w:t>
      </w:r>
      <w:bookmarkEnd w:id="190"/>
      <w:bookmarkEnd w:id="191"/>
      <w:bookmarkEnd w:id="192"/>
      <w:bookmarkEnd w:id="193"/>
    </w:p>
    <w:p>
      <w:pPr>
        <w:pStyle w:val="43"/>
        <w:numPr>
          <w:ilvl w:val="0"/>
          <w:numId w:val="48"/>
        </w:numPr>
        <w:spacing w:line="360" w:lineRule="auto"/>
        <w:ind w:left="567" w:hanging="567" w:firstLineChars="0"/>
        <w:rPr>
          <w:rFonts w:ascii="宋体" w:eastAsia="宋体" w:cs="宋体"/>
          <w:kern w:val="0"/>
          <w:sz w:val="22"/>
          <w:szCs w:val="22"/>
          <w:lang w:val="zh-CN"/>
        </w:rPr>
      </w:pPr>
      <w:r>
        <w:rPr>
          <w:rFonts w:hint="eastAsia" w:ascii="宋体" w:eastAsia="宋体" w:cs="宋体"/>
          <w:kern w:val="0"/>
          <w:sz w:val="22"/>
          <w:szCs w:val="22"/>
          <w:lang w:val="zh-CN"/>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将所签订的合同副本交给招标代理机构。</w:t>
      </w:r>
    </w:p>
    <w:p>
      <w:pPr>
        <w:pStyle w:val="43"/>
        <w:numPr>
          <w:ilvl w:val="0"/>
          <w:numId w:val="48"/>
        </w:numPr>
        <w:spacing w:line="360" w:lineRule="auto"/>
        <w:ind w:left="567" w:hanging="567" w:firstLineChars="0"/>
        <w:rPr>
          <w:rFonts w:ascii="宋体" w:eastAsia="宋体" w:cs="宋体"/>
          <w:sz w:val="22"/>
          <w:szCs w:val="22"/>
        </w:rPr>
      </w:pPr>
      <w:r>
        <w:rPr>
          <w:rFonts w:hint="eastAsia" w:ascii="宋体" w:eastAsia="宋体" w:cs="宋体"/>
          <w:sz w:val="22"/>
          <w:szCs w:val="22"/>
        </w:rPr>
        <w:t>“招标文件”、中标人的“投标文件”及其澄清文件等，均为签订经济合同的依据。</w:t>
      </w:r>
    </w:p>
    <w:p>
      <w:pPr>
        <w:pStyle w:val="43"/>
        <w:numPr>
          <w:ilvl w:val="0"/>
          <w:numId w:val="48"/>
        </w:numPr>
        <w:spacing w:line="360" w:lineRule="auto"/>
        <w:ind w:left="567" w:hanging="567" w:firstLineChars="0"/>
        <w:rPr>
          <w:rFonts w:ascii="宋体" w:eastAsia="宋体" w:cs="宋体"/>
          <w:sz w:val="22"/>
          <w:szCs w:val="22"/>
        </w:rPr>
      </w:pPr>
      <w:r>
        <w:rPr>
          <w:rFonts w:hint="eastAsia" w:ascii="宋体" w:eastAsia="宋体" w:cs="宋体"/>
          <w:sz w:val="22"/>
          <w:szCs w:val="22"/>
        </w:rPr>
        <w:t>中标人如不按本投标须知第32.1款的规定与招标人订立合同，则招标人将废除授标，履约担保不予退还，给招标人造成的损失超过履约担保数额的，还应当对超过部分予以赔偿，同时依法承担相应法律责任。</w:t>
      </w:r>
    </w:p>
    <w:p>
      <w:pPr>
        <w:pStyle w:val="42"/>
        <w:numPr>
          <w:ilvl w:val="0"/>
          <w:numId w:val="4"/>
        </w:numPr>
        <w:spacing w:line="360" w:lineRule="auto"/>
        <w:ind w:left="0" w:firstLine="0" w:firstLineChars="0"/>
        <w:outlineLvl w:val="2"/>
        <w:rPr>
          <w:rFonts w:ascii="宋体" w:hAnsi="宋体" w:cs="宋体"/>
          <w:b/>
          <w:bCs/>
          <w:sz w:val="22"/>
          <w:szCs w:val="22"/>
        </w:rPr>
      </w:pPr>
      <w:bookmarkStart w:id="194" w:name="_Toc46502785"/>
      <w:bookmarkStart w:id="195" w:name="_Toc427232339"/>
      <w:bookmarkStart w:id="196" w:name="_Toc25453"/>
      <w:bookmarkStart w:id="197" w:name="_Toc441844095"/>
      <w:r>
        <w:rPr>
          <w:rFonts w:hint="eastAsia" w:ascii="宋体" w:hAnsi="宋体" w:cs="宋体"/>
          <w:b/>
          <w:bCs/>
          <w:sz w:val="22"/>
          <w:szCs w:val="22"/>
        </w:rPr>
        <w:t>其他</w:t>
      </w:r>
      <w:bookmarkEnd w:id="194"/>
      <w:bookmarkEnd w:id="195"/>
      <w:bookmarkEnd w:id="196"/>
      <w:bookmarkEnd w:id="197"/>
    </w:p>
    <w:p>
      <w:pPr>
        <w:pStyle w:val="43"/>
        <w:numPr>
          <w:ilvl w:val="0"/>
          <w:numId w:val="49"/>
        </w:numPr>
        <w:spacing w:line="360" w:lineRule="auto"/>
        <w:ind w:left="567" w:hanging="567" w:firstLineChars="0"/>
        <w:rPr>
          <w:rFonts w:ascii="宋体" w:eastAsia="宋体" w:cs="宋体"/>
          <w:kern w:val="0"/>
          <w:sz w:val="22"/>
          <w:szCs w:val="22"/>
          <w:lang w:val="zh-CN"/>
        </w:rPr>
      </w:pPr>
      <w:r>
        <w:rPr>
          <w:rFonts w:hint="eastAsia" w:ascii="宋体" w:eastAsia="宋体" w:cs="宋体"/>
          <w:kern w:val="0"/>
          <w:sz w:val="22"/>
          <w:szCs w:val="22"/>
          <w:lang w:val="zh-CN"/>
        </w:rPr>
        <w:t>如投标人提供虚假材料谋取中标的，或者采取不正当手段诋毁、排挤其他投标人的，以及与其他的投标人恶意串通的，我公司将严肃处理，并保留追究其责任的权利。</w:t>
      </w:r>
    </w:p>
    <w:p>
      <w:pPr>
        <w:pStyle w:val="42"/>
        <w:numPr>
          <w:ilvl w:val="0"/>
          <w:numId w:val="4"/>
        </w:numPr>
        <w:spacing w:line="360" w:lineRule="auto"/>
        <w:ind w:left="0" w:firstLine="0" w:firstLineChars="0"/>
        <w:outlineLvl w:val="2"/>
        <w:rPr>
          <w:rFonts w:ascii="宋体" w:hAnsi="宋体" w:cs="宋体"/>
          <w:b/>
          <w:bCs/>
          <w:sz w:val="22"/>
          <w:szCs w:val="22"/>
        </w:rPr>
      </w:pPr>
      <w:bookmarkStart w:id="198" w:name="_Toc10857"/>
      <w:bookmarkStart w:id="199" w:name="_Toc441844096"/>
      <w:bookmarkStart w:id="200" w:name="_Toc427232340"/>
      <w:bookmarkStart w:id="201" w:name="_Toc46502786"/>
      <w:r>
        <w:rPr>
          <w:rFonts w:hint="eastAsia" w:ascii="宋体" w:hAnsi="宋体" w:cs="宋体"/>
          <w:b/>
          <w:bCs/>
          <w:sz w:val="22"/>
          <w:szCs w:val="22"/>
        </w:rPr>
        <w:t>招标文件的解释权</w:t>
      </w:r>
      <w:bookmarkEnd w:id="198"/>
      <w:bookmarkEnd w:id="199"/>
      <w:bookmarkEnd w:id="200"/>
      <w:bookmarkEnd w:id="201"/>
    </w:p>
    <w:p>
      <w:pPr>
        <w:pStyle w:val="43"/>
        <w:spacing w:line="360" w:lineRule="auto"/>
        <w:ind w:firstLine="0" w:firstLineChars="0"/>
        <w:rPr>
          <w:rFonts w:ascii="宋体" w:eastAsia="宋体" w:cs="宋体"/>
          <w:sz w:val="22"/>
          <w:szCs w:val="22"/>
        </w:rPr>
      </w:pPr>
      <w:r>
        <w:rPr>
          <w:rFonts w:hint="eastAsia" w:ascii="宋体" w:eastAsia="宋体" w:cs="宋体"/>
          <w:sz w:val="22"/>
          <w:szCs w:val="22"/>
        </w:rPr>
        <w:t>38.1本招标文件的解释权属招标人和招标代理机构。</w:t>
      </w:r>
    </w:p>
    <w:p>
      <w:pPr>
        <w:rPr>
          <w:rFonts w:hint="eastAsia" w:ascii="宋体" w:hAnsi="宋体" w:eastAsia="宋体"/>
          <w:bCs/>
          <w:kern w:val="44"/>
          <w:lang w:val="zh-CN"/>
        </w:rPr>
      </w:pPr>
      <w:bookmarkStart w:id="202" w:name="_Toc46502787"/>
      <w:bookmarkStart w:id="203" w:name="_Toc14893"/>
      <w:r>
        <w:rPr>
          <w:rFonts w:hint="eastAsia" w:ascii="宋体" w:hAnsi="宋体" w:eastAsia="宋体"/>
          <w:bCs/>
          <w:kern w:val="44"/>
          <w:lang w:val="zh-CN"/>
        </w:rPr>
        <w:br w:type="page"/>
      </w:r>
    </w:p>
    <w:p>
      <w:pPr>
        <w:pStyle w:val="4"/>
        <w:spacing w:line="360" w:lineRule="auto"/>
        <w:ind w:left="0" w:firstLine="0"/>
        <w:jc w:val="left"/>
        <w:rPr>
          <w:rFonts w:ascii="宋体" w:hAnsi="宋体" w:eastAsia="宋体"/>
          <w:bCs/>
          <w:kern w:val="44"/>
          <w:lang w:val="zh-CN"/>
        </w:rPr>
      </w:pPr>
      <w:r>
        <w:rPr>
          <w:rFonts w:hint="eastAsia" w:ascii="宋体" w:hAnsi="宋体" w:eastAsia="宋体"/>
          <w:bCs/>
          <w:kern w:val="44"/>
          <w:lang w:val="zh-CN"/>
        </w:rPr>
        <w:t>附件一不可撤销银行履约保函格式</w:t>
      </w:r>
      <w:bookmarkEnd w:id="202"/>
      <w:bookmarkEnd w:id="203"/>
    </w:p>
    <w:p>
      <w:pPr>
        <w:spacing w:before="100" w:beforeAutospacing="1" w:after="100" w:afterAutospacing="1" w:line="360" w:lineRule="auto"/>
        <w:jc w:val="center"/>
        <w:rPr>
          <w:rFonts w:hAnsi="宋体"/>
          <w:b/>
          <w:bCs/>
          <w:sz w:val="22"/>
          <w:szCs w:val="22"/>
        </w:rPr>
      </w:pPr>
      <w:r>
        <w:rPr>
          <w:rFonts w:hAnsi="宋体"/>
          <w:b/>
          <w:bCs/>
          <w:sz w:val="22"/>
          <w:szCs w:val="22"/>
        </w:rPr>
        <w:t>不可撤销</w:t>
      </w:r>
      <w:r>
        <w:rPr>
          <w:rFonts w:hint="eastAsia" w:hAnsi="宋体"/>
          <w:b/>
          <w:bCs/>
          <w:sz w:val="22"/>
          <w:szCs w:val="22"/>
        </w:rPr>
        <w:t>银行</w:t>
      </w:r>
      <w:r>
        <w:rPr>
          <w:rFonts w:hAnsi="宋体"/>
          <w:b/>
          <w:bCs/>
          <w:sz w:val="22"/>
          <w:szCs w:val="22"/>
        </w:rPr>
        <w:t>履约保函</w:t>
      </w:r>
    </w:p>
    <w:p>
      <w:pPr>
        <w:spacing w:line="360" w:lineRule="auto"/>
        <w:ind w:firstLine="6300"/>
        <w:rPr>
          <w:rFonts w:hAnsi="宋体"/>
          <w:sz w:val="22"/>
          <w:szCs w:val="22"/>
          <w:u w:val="single"/>
        </w:rPr>
      </w:pPr>
      <w:r>
        <w:rPr>
          <w:rFonts w:hAnsi="宋体"/>
          <w:sz w:val="22"/>
          <w:szCs w:val="22"/>
        </w:rPr>
        <w:t>银行编号：</w:t>
      </w:r>
    </w:p>
    <w:p>
      <w:pPr>
        <w:widowControl/>
        <w:spacing w:line="360" w:lineRule="auto"/>
        <w:rPr>
          <w:rFonts w:hAnsi="宋体" w:cs="宋体"/>
          <w:sz w:val="22"/>
          <w:szCs w:val="22"/>
        </w:rPr>
      </w:pPr>
      <w:r>
        <w:rPr>
          <w:rFonts w:hint="eastAsia" w:hAnsi="宋体" w:cs="宋体"/>
          <w:sz w:val="22"/>
          <w:szCs w:val="22"/>
        </w:rPr>
        <w:t>致：（下称“受益人”）</w:t>
      </w:r>
    </w:p>
    <w:p>
      <w:pPr>
        <w:widowControl/>
        <w:spacing w:line="360" w:lineRule="auto"/>
        <w:ind w:firstLine="594" w:firstLineChars="270"/>
        <w:rPr>
          <w:rFonts w:hAnsi="宋体" w:cs="宋体"/>
          <w:sz w:val="22"/>
          <w:szCs w:val="22"/>
        </w:rPr>
      </w:pPr>
      <w:r>
        <w:rPr>
          <w:rFonts w:hint="eastAsia" w:hAnsi="宋体" w:cs="宋体"/>
          <w:sz w:val="22"/>
          <w:szCs w:val="22"/>
        </w:rPr>
        <w:t>鉴于</w:t>
      </w:r>
      <w:r>
        <w:rPr>
          <w:rFonts w:hAnsi="宋体" w:cs="宋体"/>
          <w:sz w:val="22"/>
          <w:szCs w:val="22"/>
          <w:u w:val="single"/>
        </w:rPr>
        <w:t>（</w:t>
      </w:r>
      <w:r>
        <w:rPr>
          <w:rFonts w:hint="eastAsia" w:hAnsi="宋体" w:cs="宋体"/>
          <w:sz w:val="22"/>
          <w:szCs w:val="22"/>
          <w:u w:val="single"/>
        </w:rPr>
        <w:t>申请人</w:t>
      </w:r>
      <w:r>
        <w:rPr>
          <w:rFonts w:hAnsi="宋体" w:cs="宋体"/>
          <w:sz w:val="22"/>
          <w:szCs w:val="22"/>
          <w:u w:val="single"/>
        </w:rPr>
        <w:t>的名称与地址）</w:t>
      </w:r>
      <w:r>
        <w:rPr>
          <w:rFonts w:hint="eastAsia" w:hAnsi="宋体" w:cs="宋体"/>
          <w:sz w:val="22"/>
          <w:szCs w:val="22"/>
        </w:rPr>
        <w:t>（下称“申请人”），就拟签订的</w:t>
      </w:r>
      <w:r>
        <w:rPr>
          <w:rFonts w:hAnsi="宋体" w:cs="宋体"/>
          <w:sz w:val="22"/>
          <w:szCs w:val="22"/>
          <w:u w:val="single"/>
        </w:rPr>
        <w:t>项目名称（</w:t>
      </w:r>
      <w:r>
        <w:rPr>
          <w:rFonts w:hint="eastAsia" w:hAnsi="宋体" w:cs="宋体"/>
          <w:sz w:val="22"/>
          <w:szCs w:val="22"/>
          <w:u w:val="single"/>
        </w:rPr>
        <w:t>项目</w:t>
      </w:r>
      <w:r>
        <w:rPr>
          <w:rFonts w:hAnsi="宋体" w:cs="宋体"/>
          <w:sz w:val="22"/>
          <w:szCs w:val="22"/>
          <w:u w:val="single"/>
        </w:rPr>
        <w:t>编号：</w:t>
      </w:r>
      <w:r>
        <w:rPr>
          <w:rFonts w:hint="eastAsia" w:hAnsi="宋体" w:cs="宋体"/>
          <w:sz w:val="22"/>
          <w:szCs w:val="22"/>
          <w:u w:val="single"/>
        </w:rPr>
        <w:t>包号</w:t>
      </w:r>
      <w:r>
        <w:rPr>
          <w:rFonts w:hAnsi="宋体" w:cs="宋体"/>
          <w:sz w:val="22"/>
          <w:szCs w:val="22"/>
          <w:u w:val="single"/>
        </w:rPr>
        <w:t>）</w:t>
      </w:r>
      <w:r>
        <w:rPr>
          <w:rFonts w:hint="eastAsia" w:hAnsi="宋体" w:cs="宋体"/>
          <w:sz w:val="22"/>
          <w:szCs w:val="22"/>
        </w:rPr>
        <w:t>合同（招标文件）中规定履行义务。</w:t>
      </w:r>
    </w:p>
    <w:p>
      <w:pPr>
        <w:widowControl/>
        <w:spacing w:line="360" w:lineRule="auto"/>
        <w:ind w:firstLine="594" w:firstLineChars="270"/>
        <w:rPr>
          <w:rFonts w:hAnsi="宋体" w:cs="宋体"/>
          <w:sz w:val="22"/>
          <w:szCs w:val="22"/>
        </w:rPr>
      </w:pPr>
      <w:r>
        <w:rPr>
          <w:rFonts w:hint="eastAsia" w:hAnsi="宋体" w:cs="宋体"/>
          <w:sz w:val="22"/>
          <w:szCs w:val="22"/>
        </w:rPr>
        <w:t>根据上述合同（招标文件）规定，申请人应向受益人提供一份金额为人民币（大写）</w:t>
      </w:r>
      <w:r>
        <w:rPr>
          <w:rFonts w:hAnsi="宋体" w:cs="宋体"/>
          <w:sz w:val="22"/>
          <w:szCs w:val="22"/>
          <w:u w:val="single"/>
        </w:rPr>
        <w:t>（</w:t>
      </w:r>
      <w:r>
        <w:rPr>
          <w:rFonts w:hint="eastAsia" w:hAnsi="宋体" w:cs="宋体"/>
          <w:sz w:val="22"/>
          <w:szCs w:val="22"/>
          <w:u w:val="single"/>
        </w:rPr>
        <w:t>¥</w:t>
      </w:r>
      <w:r>
        <w:rPr>
          <w:rFonts w:hAnsi="宋体" w:cs="宋体"/>
          <w:sz w:val="22"/>
          <w:szCs w:val="22"/>
          <w:u w:val="single"/>
        </w:rPr>
        <w:t>元）</w:t>
      </w:r>
      <w:r>
        <w:rPr>
          <w:rFonts w:hint="eastAsia" w:hAnsi="宋体" w:cs="宋体"/>
          <w:sz w:val="22"/>
          <w:szCs w:val="22"/>
        </w:rPr>
        <w:t>的无条件、不可撤销银行履约保函，作为申请人履行上述合同的担保。</w:t>
      </w:r>
    </w:p>
    <w:p>
      <w:pPr>
        <w:widowControl/>
        <w:spacing w:line="360" w:lineRule="auto"/>
        <w:ind w:firstLine="594" w:firstLineChars="270"/>
        <w:rPr>
          <w:rFonts w:hAnsi="宋体" w:cs="宋体"/>
          <w:sz w:val="22"/>
          <w:szCs w:val="22"/>
        </w:rPr>
      </w:pPr>
      <w:r>
        <w:rPr>
          <w:rFonts w:hint="eastAsia" w:hAnsi="宋体" w:cs="宋体"/>
          <w:sz w:val="22"/>
          <w:szCs w:val="22"/>
        </w:rPr>
        <w:t>我方</w:t>
      </w:r>
      <w:r>
        <w:rPr>
          <w:rFonts w:hAnsi="宋体" w:cs="宋体"/>
          <w:sz w:val="22"/>
          <w:szCs w:val="22"/>
          <w:u w:val="single"/>
        </w:rPr>
        <w:t>（银行名称）</w:t>
      </w:r>
      <w:r>
        <w:rPr>
          <w:rFonts w:hint="eastAsia" w:hAnsi="宋体" w:cs="宋体"/>
          <w:sz w:val="22"/>
          <w:szCs w:val="22"/>
        </w:rPr>
        <w:t>，受申请人的委托，无条件和不可撤销地在受益人出具本保函原件且提出因申请人没有履行上述合同规定，而要求承担保证责任后，在保函限额内向受益人支付不超过人民币（大写）_________（¥_______元）的款项。在向我行提出要求前，我行将不坚持要求受益人首先向申请人提出上述款项的索赔。</w:t>
      </w:r>
    </w:p>
    <w:p>
      <w:pPr>
        <w:widowControl/>
        <w:spacing w:line="360" w:lineRule="auto"/>
        <w:ind w:firstLine="437"/>
        <w:rPr>
          <w:rFonts w:hAnsi="宋体" w:cs="宋体"/>
          <w:sz w:val="22"/>
          <w:szCs w:val="22"/>
        </w:rPr>
      </w:pPr>
      <w:r>
        <w:rPr>
          <w:rFonts w:hint="eastAsia" w:hAnsi="宋体" w:cs="宋体"/>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pPr>
        <w:widowControl/>
        <w:spacing w:line="360" w:lineRule="auto"/>
        <w:ind w:firstLine="437"/>
        <w:rPr>
          <w:rFonts w:hAnsi="宋体" w:cs="宋体"/>
          <w:sz w:val="22"/>
          <w:szCs w:val="22"/>
        </w:rPr>
      </w:pPr>
      <w:r>
        <w:rPr>
          <w:rFonts w:hint="eastAsia" w:hAnsi="宋体" w:cs="宋体"/>
          <w:sz w:val="22"/>
          <w:szCs w:val="22"/>
        </w:rPr>
        <w:t>本保函的期限应</w:t>
      </w:r>
      <w:r>
        <w:rPr>
          <w:rFonts w:hint="eastAsia" w:hAnsi="宋体" w:cs="楷体"/>
          <w:sz w:val="22"/>
          <w:szCs w:val="22"/>
        </w:rPr>
        <w:t>自合同生效之日起至合同期限届满并完成全部合同义务后28日内保持有效。</w:t>
      </w:r>
    </w:p>
    <w:p>
      <w:pPr>
        <w:widowControl/>
        <w:spacing w:line="360" w:lineRule="auto"/>
        <w:ind w:firstLine="2640" w:firstLineChars="1200"/>
        <w:rPr>
          <w:rFonts w:hAnsi="宋体" w:cs="宋体"/>
          <w:sz w:val="22"/>
          <w:szCs w:val="22"/>
          <w:u w:val="single"/>
        </w:rPr>
      </w:pPr>
      <w:r>
        <w:rPr>
          <w:rFonts w:hint="eastAsia" w:hAnsi="宋体" w:cs="宋体"/>
          <w:sz w:val="22"/>
          <w:szCs w:val="22"/>
        </w:rPr>
        <w:t>担保银行：</w:t>
      </w:r>
      <w:r>
        <w:rPr>
          <w:rFonts w:hAnsi="宋体" w:cs="宋体"/>
          <w:sz w:val="22"/>
          <w:szCs w:val="22"/>
          <w:u w:val="single"/>
        </w:rPr>
        <w:t xml:space="preserve">银行全称          (盖章)   </w:t>
      </w:r>
    </w:p>
    <w:p>
      <w:pPr>
        <w:widowControl/>
        <w:spacing w:line="360" w:lineRule="auto"/>
        <w:ind w:firstLine="2640" w:firstLineChars="1200"/>
        <w:rPr>
          <w:rFonts w:hAnsi="宋体" w:cs="宋体"/>
          <w:sz w:val="22"/>
          <w:szCs w:val="22"/>
        </w:rPr>
      </w:pPr>
      <w:r>
        <w:rPr>
          <w:rFonts w:hint="eastAsia" w:hAnsi="宋体" w:cs="宋体"/>
          <w:sz w:val="22"/>
          <w:szCs w:val="22"/>
        </w:rPr>
        <w:t>法定代表人或其授权的代表人：</w:t>
      </w:r>
      <w:r>
        <w:rPr>
          <w:rFonts w:hAnsi="宋体" w:cs="宋体"/>
          <w:sz w:val="22"/>
          <w:szCs w:val="22"/>
          <w:u w:val="single"/>
        </w:rPr>
        <w:t xml:space="preserve">       (职务)         </w:t>
      </w:r>
    </w:p>
    <w:p>
      <w:pPr>
        <w:widowControl/>
        <w:spacing w:line="360" w:lineRule="auto"/>
        <w:ind w:firstLine="5764" w:firstLineChars="2620"/>
        <w:rPr>
          <w:rFonts w:hAnsi="宋体" w:cs="宋体"/>
          <w:sz w:val="22"/>
          <w:szCs w:val="22"/>
          <w:u w:val="single"/>
        </w:rPr>
      </w:pPr>
      <w:r>
        <w:rPr>
          <w:rFonts w:hAnsi="宋体" w:cs="宋体"/>
          <w:sz w:val="22"/>
          <w:szCs w:val="22"/>
          <w:u w:val="single"/>
        </w:rPr>
        <w:t xml:space="preserve">       (姓名)         </w:t>
      </w:r>
    </w:p>
    <w:p>
      <w:pPr>
        <w:widowControl/>
        <w:spacing w:line="360" w:lineRule="auto"/>
        <w:ind w:firstLine="5764" w:firstLineChars="2620"/>
        <w:rPr>
          <w:rFonts w:hAnsi="宋体" w:cs="宋体"/>
          <w:sz w:val="22"/>
          <w:szCs w:val="22"/>
          <w:u w:val="single"/>
        </w:rPr>
      </w:pPr>
      <w:r>
        <w:rPr>
          <w:rFonts w:hAnsi="宋体" w:cs="宋体"/>
          <w:sz w:val="22"/>
          <w:szCs w:val="22"/>
          <w:u w:val="single"/>
        </w:rPr>
        <w:t xml:space="preserve">       (签章)         </w:t>
      </w:r>
    </w:p>
    <w:p>
      <w:pPr>
        <w:spacing w:line="360" w:lineRule="auto"/>
        <w:ind w:left="840" w:firstLine="440" w:firstLineChars="200"/>
        <w:rPr>
          <w:rFonts w:hAnsi="宋体" w:cs="宋体"/>
          <w:sz w:val="22"/>
          <w:szCs w:val="22"/>
        </w:rPr>
      </w:pPr>
      <w:r>
        <w:rPr>
          <w:rFonts w:hint="eastAsia" w:hAnsi="宋体" w:cs="宋体"/>
          <w:sz w:val="22"/>
          <w:szCs w:val="22"/>
        </w:rPr>
        <w:t>年月日</w:t>
      </w:r>
    </w:p>
    <w:p>
      <w:pPr>
        <w:widowControl/>
        <w:jc w:val="left"/>
        <w:rPr>
          <w:rFonts w:ascii="宋体" w:hAnsi="宋体"/>
          <w:sz w:val="22"/>
          <w:szCs w:val="22"/>
        </w:rPr>
      </w:pPr>
      <w:r>
        <w:rPr>
          <w:rFonts w:ascii="宋体" w:hAnsi="宋体"/>
          <w:sz w:val="22"/>
          <w:szCs w:val="22"/>
        </w:rPr>
        <w:br w:type="page"/>
      </w:r>
    </w:p>
    <w:p>
      <w:pPr>
        <w:pStyle w:val="4"/>
        <w:spacing w:line="360" w:lineRule="auto"/>
        <w:ind w:left="0" w:firstLine="0"/>
        <w:jc w:val="left"/>
        <w:rPr>
          <w:rFonts w:ascii="宋体" w:hAnsi="宋体" w:eastAsia="宋体"/>
          <w:bCs/>
          <w:kern w:val="44"/>
          <w:lang w:val="zh-CN"/>
        </w:rPr>
      </w:pPr>
      <w:bookmarkStart w:id="204" w:name="_Toc46502788"/>
      <w:bookmarkStart w:id="205" w:name="_Toc9514"/>
      <w:r>
        <w:rPr>
          <w:rFonts w:hint="eastAsia" w:ascii="宋体" w:hAnsi="宋体" w:eastAsia="宋体"/>
          <w:bCs/>
          <w:kern w:val="44"/>
          <w:lang w:val="zh-CN"/>
        </w:rPr>
        <w:t>附件二公证书格式</w:t>
      </w:r>
      <w:bookmarkEnd w:id="204"/>
      <w:bookmarkEnd w:id="205"/>
    </w:p>
    <w:p>
      <w:pPr>
        <w:pStyle w:val="26"/>
        <w:spacing w:before="0" w:beforeAutospacing="0" w:after="0" w:afterAutospacing="0" w:line="360" w:lineRule="auto"/>
        <w:jc w:val="center"/>
        <w:rPr>
          <w:sz w:val="22"/>
          <w:szCs w:val="22"/>
        </w:rPr>
      </w:pPr>
      <w:r>
        <w:rPr>
          <w:b/>
          <w:sz w:val="22"/>
          <w:szCs w:val="22"/>
        </w:rPr>
        <w:t>公证书</w:t>
      </w:r>
    </w:p>
    <w:p>
      <w:pPr>
        <w:pStyle w:val="26"/>
        <w:spacing w:before="0" w:beforeAutospacing="0" w:after="0" w:afterAutospacing="0" w:line="360" w:lineRule="auto"/>
        <w:jc w:val="right"/>
        <w:rPr>
          <w:sz w:val="22"/>
          <w:szCs w:val="22"/>
        </w:rPr>
      </w:pPr>
      <w:r>
        <w:rPr>
          <w:sz w:val="22"/>
          <w:szCs w:val="22"/>
        </w:rPr>
        <w:t>（ ）××字第××号</w:t>
      </w:r>
    </w:p>
    <w:p>
      <w:pPr>
        <w:pStyle w:val="26"/>
        <w:spacing w:before="0" w:beforeAutospacing="0" w:after="0" w:afterAutospacing="0" w:line="360" w:lineRule="auto"/>
        <w:ind w:firstLine="455" w:firstLineChars="207"/>
        <w:jc w:val="both"/>
        <w:rPr>
          <w:sz w:val="22"/>
          <w:szCs w:val="22"/>
        </w:rPr>
      </w:pPr>
      <w:r>
        <w:rPr>
          <w:sz w:val="22"/>
          <w:szCs w:val="22"/>
        </w:rPr>
        <w:t>兹证明××××（银行或担保公司全称）法定代表人（或法定代表人的代理人）×××于××××年×月×日，在××（签约地点或本公证处），在我的面前，签署了前面的编号为××××的《</w:t>
      </w:r>
      <w:r>
        <w:rPr>
          <w:rFonts w:hint="eastAsia"/>
          <w:sz w:val="22"/>
          <w:szCs w:val="22"/>
        </w:rPr>
        <w:t>不可撤销银行</w:t>
      </w:r>
      <w:r>
        <w:rPr>
          <w:sz w:val="22"/>
          <w:szCs w:val="22"/>
        </w:rPr>
        <w:t>履约保函》</w:t>
      </w:r>
      <w:r>
        <w:rPr>
          <w:rFonts w:hint="eastAsia"/>
          <w:sz w:val="22"/>
          <w:szCs w:val="22"/>
        </w:rPr>
        <w:t>（或担保公司履约担保书）</w:t>
      </w:r>
      <w:r>
        <w:rPr>
          <w:sz w:val="22"/>
          <w:szCs w:val="22"/>
        </w:rPr>
        <w:t>。</w:t>
      </w:r>
    </w:p>
    <w:p>
      <w:pPr>
        <w:pStyle w:val="26"/>
        <w:spacing w:before="0" w:beforeAutospacing="0" w:after="0" w:afterAutospacing="0" w:line="360" w:lineRule="auto"/>
        <w:ind w:firstLine="455" w:firstLineChars="207"/>
        <w:rPr>
          <w:sz w:val="22"/>
          <w:szCs w:val="22"/>
        </w:rPr>
      </w:pPr>
      <w:r>
        <w:rPr>
          <w:sz w:val="22"/>
          <w:szCs w:val="22"/>
        </w:rPr>
        <w:t>经查，</w:t>
      </w:r>
      <w:r>
        <w:rPr>
          <w:rFonts w:hint="eastAsia"/>
          <w:sz w:val="22"/>
          <w:szCs w:val="22"/>
        </w:rPr>
        <w:t>不可撤销银行</w:t>
      </w:r>
      <w:r>
        <w:rPr>
          <w:sz w:val="22"/>
          <w:szCs w:val="22"/>
        </w:rPr>
        <w:t>履约保函</w:t>
      </w:r>
      <w:r>
        <w:rPr>
          <w:rFonts w:hint="eastAsia"/>
          <w:sz w:val="22"/>
          <w:szCs w:val="22"/>
        </w:rPr>
        <w:t>（或担保公司履约担保书）</w:t>
      </w:r>
      <w:r>
        <w:rPr>
          <w:sz w:val="22"/>
          <w:szCs w:val="22"/>
        </w:rPr>
        <w:t>上的签字、印章属实。</w:t>
      </w:r>
    </w:p>
    <w:p>
      <w:pPr>
        <w:pStyle w:val="26"/>
        <w:spacing w:before="0" w:beforeAutospacing="0" w:after="0" w:afterAutospacing="0" w:line="360" w:lineRule="auto"/>
        <w:rPr>
          <w:sz w:val="22"/>
          <w:szCs w:val="22"/>
        </w:rPr>
      </w:pPr>
    </w:p>
    <w:p>
      <w:pPr>
        <w:pStyle w:val="26"/>
        <w:spacing w:before="0" w:beforeAutospacing="0" w:after="0" w:afterAutospacing="0" w:line="360" w:lineRule="auto"/>
        <w:rPr>
          <w:sz w:val="21"/>
          <w:szCs w:val="21"/>
        </w:rPr>
      </w:pPr>
    </w:p>
    <w:p>
      <w:pPr>
        <w:pStyle w:val="26"/>
        <w:spacing w:before="0" w:beforeAutospacing="0" w:after="0" w:afterAutospacing="0" w:line="360" w:lineRule="auto"/>
        <w:rPr>
          <w:sz w:val="21"/>
          <w:szCs w:val="21"/>
        </w:rPr>
      </w:pPr>
    </w:p>
    <w:p>
      <w:pPr>
        <w:pStyle w:val="26"/>
        <w:spacing w:before="0" w:beforeAutospacing="0" w:after="0" w:afterAutospacing="0" w:line="360" w:lineRule="auto"/>
        <w:jc w:val="right"/>
        <w:rPr>
          <w:sz w:val="21"/>
          <w:szCs w:val="21"/>
        </w:rPr>
      </w:pPr>
      <w:r>
        <w:rPr>
          <w:sz w:val="21"/>
          <w:szCs w:val="21"/>
        </w:rPr>
        <w:t>中华人民共和国××省××市（县）公证处</w:t>
      </w:r>
    </w:p>
    <w:p>
      <w:pPr>
        <w:pStyle w:val="26"/>
        <w:spacing w:before="0" w:beforeAutospacing="0" w:after="0" w:afterAutospacing="0" w:line="360" w:lineRule="auto"/>
        <w:ind w:firstLine="6887" w:firstLineChars="3280"/>
        <w:rPr>
          <w:sz w:val="21"/>
          <w:szCs w:val="21"/>
        </w:rPr>
      </w:pPr>
      <w:r>
        <w:rPr>
          <w:sz w:val="21"/>
          <w:szCs w:val="21"/>
        </w:rPr>
        <w:t>公证员 （签名）</w:t>
      </w:r>
    </w:p>
    <w:p>
      <w:pPr>
        <w:ind w:firstLine="6825" w:firstLineChars="3250"/>
        <w:jc w:val="left"/>
        <w:rPr>
          <w:rFonts w:ascii="宋体" w:hAnsi="宋体"/>
          <w:sz w:val="22"/>
          <w:szCs w:val="22"/>
        </w:rPr>
      </w:pPr>
      <w:r>
        <w:rPr>
          <w:rFonts w:hAnsi="宋体"/>
          <w:szCs w:val="21"/>
        </w:rPr>
        <w:t>××××年×月×</w:t>
      </w:r>
    </w:p>
    <w:p>
      <w:pPr>
        <w:widowControl/>
        <w:jc w:val="left"/>
        <w:rPr>
          <w:rFonts w:ascii="宋体" w:hAnsi="宋体"/>
          <w:sz w:val="22"/>
          <w:szCs w:val="22"/>
        </w:rPr>
      </w:pPr>
      <w:r>
        <w:rPr>
          <w:rFonts w:ascii="宋体" w:hAnsi="宋体"/>
          <w:sz w:val="22"/>
          <w:szCs w:val="22"/>
        </w:rPr>
        <w:br w:type="page"/>
      </w:r>
    </w:p>
    <w:p>
      <w:pPr>
        <w:pStyle w:val="4"/>
        <w:spacing w:line="360" w:lineRule="auto"/>
        <w:ind w:left="0" w:firstLine="0"/>
        <w:jc w:val="left"/>
        <w:rPr>
          <w:rFonts w:ascii="宋体" w:hAnsi="宋体" w:eastAsia="宋体"/>
          <w:bCs/>
          <w:kern w:val="44"/>
          <w:lang w:val="zh-CN"/>
        </w:rPr>
      </w:pPr>
      <w:bookmarkStart w:id="206" w:name="_Toc46502789"/>
      <w:bookmarkStart w:id="207" w:name="_Toc31749"/>
      <w:r>
        <w:rPr>
          <w:rFonts w:hint="eastAsia" w:ascii="宋体" w:hAnsi="宋体" w:eastAsia="宋体"/>
          <w:bCs/>
          <w:kern w:val="44"/>
          <w:lang w:val="zh-CN"/>
        </w:rPr>
        <w:t>附件三退履约担保申请表格式</w:t>
      </w:r>
      <w:bookmarkEnd w:id="206"/>
      <w:bookmarkEnd w:id="207"/>
    </w:p>
    <w:p>
      <w:pPr>
        <w:jc w:val="center"/>
        <w:rPr>
          <w:b/>
          <w:sz w:val="22"/>
          <w:szCs w:val="22"/>
        </w:rPr>
      </w:pPr>
      <w:r>
        <w:rPr>
          <w:rFonts w:hint="eastAsia"/>
          <w:b/>
          <w:sz w:val="22"/>
          <w:szCs w:val="22"/>
        </w:rPr>
        <w:t>退履约担保申请表</w:t>
      </w:r>
    </w:p>
    <w:p>
      <w:pPr>
        <w:spacing w:line="360" w:lineRule="auto"/>
        <w:jc w:val="right"/>
        <w:rPr>
          <w:rFonts w:ascii="宋体" w:hAnsi="宋体"/>
          <w:sz w:val="22"/>
          <w:szCs w:val="22"/>
        </w:rPr>
      </w:pPr>
      <w:r>
        <w:rPr>
          <w:rFonts w:hint="eastAsia" w:ascii="宋体" w:hAnsi="宋体"/>
          <w:sz w:val="22"/>
          <w:szCs w:val="22"/>
        </w:rPr>
        <w:t>金额单位：人民币元</w:t>
      </w:r>
    </w:p>
    <w:p>
      <w:pPr>
        <w:spacing w:line="360" w:lineRule="auto"/>
        <w:ind w:left="-287" w:firstLine="200"/>
        <w:rPr>
          <w:rFonts w:ascii="宋体" w:hAnsi="宋体"/>
          <w:sz w:val="22"/>
          <w:szCs w:val="22"/>
        </w:rPr>
      </w:pPr>
      <w:r>
        <w:rPr>
          <w:rFonts w:hint="eastAsia" w:ascii="宋体" w:hAnsi="宋体"/>
          <w:sz w:val="22"/>
          <w:szCs w:val="22"/>
        </w:rPr>
        <w:t xml:space="preserve">投标人名称（盖章）：                            联系人：             电话：  </w:t>
      </w:r>
    </w:p>
    <w:tbl>
      <w:tblPr>
        <w:tblStyle w:val="3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330"/>
        <w:gridCol w:w="1981"/>
        <w:gridCol w:w="367"/>
        <w:gridCol w:w="788"/>
        <w:gridCol w:w="1155"/>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10" w:type="dxa"/>
          </w:tcPr>
          <w:p>
            <w:pPr>
              <w:spacing w:line="360" w:lineRule="auto"/>
              <w:rPr>
                <w:rFonts w:ascii="宋体" w:hAnsi="宋体"/>
                <w:sz w:val="22"/>
                <w:szCs w:val="22"/>
              </w:rPr>
            </w:pPr>
            <w:r>
              <w:rPr>
                <w:rFonts w:hint="eastAsia" w:ascii="宋体" w:hAnsi="宋体"/>
                <w:sz w:val="22"/>
                <w:szCs w:val="22"/>
              </w:rPr>
              <w:t>招标人名称</w:t>
            </w:r>
          </w:p>
        </w:tc>
        <w:tc>
          <w:tcPr>
            <w:tcW w:w="3466" w:type="dxa"/>
            <w:gridSpan w:val="4"/>
          </w:tcPr>
          <w:p>
            <w:pPr>
              <w:spacing w:line="360" w:lineRule="auto"/>
              <w:ind w:right="-286" w:rightChars="-136"/>
              <w:rPr>
                <w:rFonts w:ascii="宋体" w:hAnsi="宋体"/>
                <w:sz w:val="22"/>
                <w:szCs w:val="22"/>
              </w:rPr>
            </w:pPr>
          </w:p>
        </w:tc>
        <w:tc>
          <w:tcPr>
            <w:tcW w:w="3466" w:type="dxa"/>
            <w:gridSpan w:val="2"/>
          </w:tcPr>
          <w:p>
            <w:pPr>
              <w:spacing w:line="360" w:lineRule="auto"/>
              <w:rPr>
                <w:rFonts w:ascii="宋体" w:hAnsi="宋体"/>
                <w:sz w:val="22"/>
                <w:szCs w:val="22"/>
              </w:rPr>
            </w:pPr>
            <w:r>
              <w:rPr>
                <w:rFonts w:hint="eastAsia" w:ascii="宋体" w:hAnsi="宋体"/>
                <w:sz w:val="22"/>
                <w:szCs w:val="22"/>
              </w:rPr>
              <w:t>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10" w:type="dxa"/>
          </w:tcPr>
          <w:p>
            <w:pPr>
              <w:spacing w:line="360" w:lineRule="auto"/>
              <w:rPr>
                <w:rFonts w:ascii="宋体" w:hAnsi="宋体"/>
                <w:sz w:val="22"/>
                <w:szCs w:val="22"/>
              </w:rPr>
            </w:pPr>
            <w:r>
              <w:rPr>
                <w:rFonts w:hint="eastAsia" w:ascii="宋体" w:hAnsi="宋体" w:cs="宋体"/>
                <w:kern w:val="0"/>
                <w:sz w:val="22"/>
                <w:szCs w:val="22"/>
              </w:rPr>
              <w:t>招标代理机构名称</w:t>
            </w:r>
          </w:p>
        </w:tc>
        <w:tc>
          <w:tcPr>
            <w:tcW w:w="6932" w:type="dxa"/>
            <w:gridSpan w:val="6"/>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310" w:type="dxa"/>
          </w:tcPr>
          <w:p>
            <w:pPr>
              <w:spacing w:line="360" w:lineRule="auto"/>
              <w:rPr>
                <w:rFonts w:ascii="宋体" w:hAnsi="宋体"/>
                <w:sz w:val="22"/>
                <w:szCs w:val="22"/>
              </w:rPr>
            </w:pPr>
            <w:r>
              <w:rPr>
                <w:rFonts w:hint="eastAsia" w:ascii="宋体" w:hAnsi="宋体" w:cs="宋体"/>
                <w:kern w:val="0"/>
                <w:sz w:val="22"/>
                <w:szCs w:val="22"/>
              </w:rPr>
              <w:t>招标项目名称</w:t>
            </w:r>
          </w:p>
        </w:tc>
        <w:tc>
          <w:tcPr>
            <w:tcW w:w="2311" w:type="dxa"/>
            <w:gridSpan w:val="2"/>
          </w:tcPr>
          <w:p>
            <w:pPr>
              <w:spacing w:line="360" w:lineRule="auto"/>
              <w:rPr>
                <w:rFonts w:ascii="宋体" w:hAnsi="宋体"/>
                <w:sz w:val="22"/>
                <w:szCs w:val="22"/>
              </w:rPr>
            </w:pPr>
          </w:p>
        </w:tc>
        <w:tc>
          <w:tcPr>
            <w:tcW w:w="2310" w:type="dxa"/>
            <w:gridSpan w:val="3"/>
          </w:tcPr>
          <w:p>
            <w:pPr>
              <w:spacing w:line="360" w:lineRule="auto"/>
              <w:rPr>
                <w:rFonts w:ascii="宋体" w:hAnsi="宋体"/>
                <w:sz w:val="22"/>
                <w:szCs w:val="22"/>
              </w:rPr>
            </w:pPr>
            <w:r>
              <w:rPr>
                <w:rFonts w:hint="eastAsia" w:ascii="宋体" w:hAnsi="宋体" w:cs="宋体"/>
                <w:kern w:val="0"/>
                <w:sz w:val="22"/>
                <w:szCs w:val="22"/>
              </w:rPr>
              <w:t>招标编号</w:t>
            </w:r>
          </w:p>
        </w:tc>
        <w:tc>
          <w:tcPr>
            <w:tcW w:w="2311"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310" w:type="dxa"/>
          </w:tcPr>
          <w:p>
            <w:pPr>
              <w:spacing w:line="360" w:lineRule="auto"/>
              <w:rPr>
                <w:rFonts w:ascii="宋体" w:hAnsi="宋体"/>
                <w:sz w:val="22"/>
                <w:szCs w:val="22"/>
              </w:rPr>
            </w:pPr>
            <w:r>
              <w:rPr>
                <w:rFonts w:hint="eastAsia" w:ascii="宋体" w:hAnsi="宋体" w:cs="宋体"/>
                <w:kern w:val="0"/>
                <w:sz w:val="22"/>
                <w:szCs w:val="22"/>
              </w:rPr>
              <w:t>招标金额</w:t>
            </w:r>
          </w:p>
        </w:tc>
        <w:tc>
          <w:tcPr>
            <w:tcW w:w="2311" w:type="dxa"/>
            <w:gridSpan w:val="2"/>
          </w:tcPr>
          <w:p>
            <w:pPr>
              <w:spacing w:line="360" w:lineRule="auto"/>
              <w:rPr>
                <w:rFonts w:ascii="宋体" w:hAnsi="宋体"/>
                <w:sz w:val="22"/>
                <w:szCs w:val="22"/>
              </w:rPr>
            </w:pPr>
          </w:p>
        </w:tc>
        <w:tc>
          <w:tcPr>
            <w:tcW w:w="2310" w:type="dxa"/>
            <w:gridSpan w:val="3"/>
          </w:tcPr>
          <w:p>
            <w:pPr>
              <w:spacing w:line="360" w:lineRule="auto"/>
              <w:rPr>
                <w:rFonts w:ascii="宋体" w:hAnsi="宋体"/>
                <w:sz w:val="22"/>
                <w:szCs w:val="22"/>
              </w:rPr>
            </w:pPr>
            <w:r>
              <w:rPr>
                <w:rFonts w:hint="eastAsia" w:ascii="宋体" w:hAnsi="宋体" w:cs="宋体"/>
                <w:kern w:val="0"/>
                <w:sz w:val="22"/>
                <w:szCs w:val="22"/>
              </w:rPr>
              <w:t>中标（成交）通知书编号</w:t>
            </w:r>
          </w:p>
        </w:tc>
        <w:tc>
          <w:tcPr>
            <w:tcW w:w="2311"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310" w:type="dxa"/>
          </w:tcPr>
          <w:p>
            <w:pPr>
              <w:spacing w:line="360" w:lineRule="auto"/>
              <w:rPr>
                <w:rFonts w:ascii="宋体" w:hAnsi="宋体"/>
                <w:sz w:val="22"/>
                <w:szCs w:val="22"/>
              </w:rPr>
            </w:pPr>
            <w:r>
              <w:rPr>
                <w:rFonts w:hint="eastAsia" w:ascii="宋体" w:hAnsi="宋体" w:cs="宋体"/>
                <w:kern w:val="0"/>
                <w:sz w:val="22"/>
                <w:szCs w:val="22"/>
              </w:rPr>
              <w:t>采购合同签订时间</w:t>
            </w:r>
          </w:p>
        </w:tc>
        <w:tc>
          <w:tcPr>
            <w:tcW w:w="2311" w:type="dxa"/>
            <w:gridSpan w:val="2"/>
          </w:tcPr>
          <w:p>
            <w:pPr>
              <w:spacing w:line="360" w:lineRule="auto"/>
              <w:rPr>
                <w:rFonts w:ascii="宋体" w:hAnsi="宋体"/>
                <w:sz w:val="22"/>
                <w:szCs w:val="22"/>
              </w:rPr>
            </w:pPr>
          </w:p>
        </w:tc>
        <w:tc>
          <w:tcPr>
            <w:tcW w:w="2310" w:type="dxa"/>
            <w:gridSpan w:val="3"/>
          </w:tcPr>
          <w:p>
            <w:pPr>
              <w:spacing w:line="360" w:lineRule="auto"/>
              <w:rPr>
                <w:rFonts w:ascii="宋体" w:hAnsi="宋体"/>
                <w:sz w:val="22"/>
                <w:szCs w:val="22"/>
              </w:rPr>
            </w:pPr>
            <w:r>
              <w:rPr>
                <w:rFonts w:hint="eastAsia" w:ascii="宋体" w:hAnsi="宋体" w:cs="宋体"/>
                <w:kern w:val="0"/>
                <w:sz w:val="22"/>
                <w:szCs w:val="22"/>
              </w:rPr>
              <w:t>项目验收时间</w:t>
            </w:r>
          </w:p>
        </w:tc>
        <w:tc>
          <w:tcPr>
            <w:tcW w:w="2311"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242" w:type="dxa"/>
            <w:gridSpan w:val="7"/>
          </w:tcPr>
          <w:p>
            <w:pPr>
              <w:widowControl/>
              <w:spacing w:line="360" w:lineRule="auto"/>
              <w:jc w:val="left"/>
              <w:rPr>
                <w:rFonts w:ascii="宋体" w:hAnsi="宋体" w:cs="宋体"/>
                <w:kern w:val="0"/>
                <w:sz w:val="22"/>
                <w:szCs w:val="22"/>
              </w:rPr>
            </w:pPr>
            <w:r>
              <w:rPr>
                <w:rFonts w:hint="eastAsia" w:ascii="宋体" w:hAnsi="宋体" w:cs="宋体"/>
                <w:kern w:val="0"/>
                <w:sz w:val="22"/>
                <w:szCs w:val="22"/>
              </w:rPr>
              <w:t>招标人：</w:t>
            </w:r>
          </w:p>
          <w:p>
            <w:pPr>
              <w:spacing w:line="360" w:lineRule="auto"/>
              <w:ind w:firstLine="440" w:firstLineChars="200"/>
              <w:rPr>
                <w:rFonts w:ascii="宋体" w:hAnsi="宋体" w:cs="宋体"/>
                <w:kern w:val="0"/>
                <w:sz w:val="22"/>
                <w:szCs w:val="22"/>
              </w:rPr>
            </w:pPr>
            <w:r>
              <w:rPr>
                <w:rFonts w:hint="eastAsia" w:ascii="宋体" w:hAnsi="宋体" w:cs="宋体"/>
                <w:kern w:val="0"/>
                <w:sz w:val="22"/>
                <w:szCs w:val="22"/>
              </w:rPr>
              <w:t>本项目我公司已按合同规定履约完毕，现申请将履约担保退回，请予以办理。履约保证金请退回以下账户：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40" w:type="dxa"/>
            <w:gridSpan w:val="2"/>
            <w:vAlign w:val="center"/>
          </w:tcPr>
          <w:p>
            <w:pPr>
              <w:spacing w:line="360" w:lineRule="auto"/>
              <w:rPr>
                <w:rFonts w:ascii="宋体" w:hAnsi="宋体" w:cs="宋体"/>
                <w:kern w:val="0"/>
                <w:sz w:val="22"/>
                <w:szCs w:val="22"/>
              </w:rPr>
            </w:pPr>
            <w:r>
              <w:rPr>
                <w:rFonts w:hint="eastAsia" w:ascii="宋体" w:hAnsi="宋体" w:cs="宋体"/>
                <w:kern w:val="0"/>
                <w:sz w:val="22"/>
                <w:szCs w:val="22"/>
              </w:rPr>
              <w:t>申请退回的履约担保金额：</w:t>
            </w:r>
          </w:p>
        </w:tc>
        <w:tc>
          <w:tcPr>
            <w:tcW w:w="2348" w:type="dxa"/>
            <w:gridSpan w:val="2"/>
            <w:vAlign w:val="center"/>
          </w:tcPr>
          <w:p>
            <w:pPr>
              <w:spacing w:line="360" w:lineRule="auto"/>
              <w:rPr>
                <w:rFonts w:ascii="宋体" w:hAnsi="宋体" w:cs="宋体"/>
                <w:kern w:val="0"/>
                <w:sz w:val="22"/>
                <w:szCs w:val="22"/>
              </w:rPr>
            </w:pPr>
            <w:r>
              <w:rPr>
                <w:rFonts w:hint="eastAsia" w:ascii="宋体" w:hAnsi="宋体" w:cs="宋体"/>
                <w:kern w:val="0"/>
                <w:sz w:val="22"/>
                <w:szCs w:val="22"/>
              </w:rPr>
              <w:t>小写:￥     元</w:t>
            </w:r>
          </w:p>
        </w:tc>
        <w:tc>
          <w:tcPr>
            <w:tcW w:w="4254" w:type="dxa"/>
            <w:gridSpan w:val="3"/>
            <w:vAlign w:val="center"/>
          </w:tcPr>
          <w:p>
            <w:pPr>
              <w:spacing w:line="360" w:lineRule="auto"/>
              <w:rPr>
                <w:rFonts w:ascii="宋体" w:hAnsi="宋体" w:cs="宋体"/>
                <w:kern w:val="0"/>
                <w:sz w:val="22"/>
                <w:szCs w:val="22"/>
              </w:rPr>
            </w:pPr>
            <w:r>
              <w:rPr>
                <w:rFonts w:hint="eastAsia" w:ascii="宋体" w:hAnsi="宋体" w:cs="宋体"/>
                <w:kern w:val="0"/>
                <w:sz w:val="22"/>
                <w:szCs w:val="22"/>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restart"/>
          </w:tcPr>
          <w:p>
            <w:pPr>
              <w:spacing w:line="360" w:lineRule="auto"/>
              <w:rPr>
                <w:rFonts w:ascii="宋体" w:hAnsi="宋体"/>
                <w:sz w:val="22"/>
                <w:szCs w:val="22"/>
              </w:rPr>
            </w:pPr>
            <w:r>
              <w:rPr>
                <w:rFonts w:hint="eastAsia" w:ascii="宋体" w:hAnsi="宋体" w:cs="宋体"/>
                <w:kern w:val="0"/>
                <w:sz w:val="22"/>
                <w:szCs w:val="22"/>
              </w:rPr>
              <w:t>账户名称：</w:t>
            </w:r>
          </w:p>
        </w:tc>
        <w:tc>
          <w:tcPr>
            <w:tcW w:w="4621" w:type="dxa"/>
            <w:gridSpan w:val="4"/>
            <w:vAlign w:val="center"/>
          </w:tcPr>
          <w:p>
            <w:pPr>
              <w:spacing w:line="360" w:lineRule="auto"/>
              <w:jc w:val="center"/>
              <w:rPr>
                <w:rFonts w:ascii="宋体" w:hAnsi="宋体"/>
                <w:sz w:val="22"/>
                <w:szCs w:val="22"/>
              </w:rPr>
            </w:pPr>
            <w:r>
              <w:rPr>
                <w:rFonts w:hint="eastAsia" w:ascii="宋体" w:hAnsi="宋体" w:cs="宋体"/>
                <w:kern w:val="0"/>
                <w:sz w:val="22"/>
                <w:szCs w:val="22"/>
              </w:rPr>
              <w:t>申请人签章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continue"/>
            <w:vAlign w:val="center"/>
          </w:tcPr>
          <w:p>
            <w:pPr>
              <w:spacing w:line="360" w:lineRule="auto"/>
              <w:jc w:val="center"/>
              <w:rPr>
                <w:rFonts w:ascii="宋体" w:hAnsi="宋体"/>
                <w:sz w:val="22"/>
                <w:szCs w:val="22"/>
              </w:rPr>
            </w:pPr>
          </w:p>
        </w:tc>
        <w:tc>
          <w:tcPr>
            <w:tcW w:w="2310" w:type="dxa"/>
            <w:gridSpan w:val="3"/>
            <w:vAlign w:val="center"/>
          </w:tcPr>
          <w:p>
            <w:pPr>
              <w:spacing w:line="360" w:lineRule="auto"/>
              <w:jc w:val="center"/>
              <w:rPr>
                <w:rFonts w:ascii="宋体" w:hAnsi="宋体"/>
                <w:sz w:val="22"/>
                <w:szCs w:val="22"/>
              </w:rPr>
            </w:pPr>
            <w:r>
              <w:rPr>
                <w:rFonts w:hint="eastAsia" w:ascii="宋体" w:hAnsi="宋体" w:cs="宋体"/>
                <w:kern w:val="0"/>
                <w:sz w:val="22"/>
                <w:szCs w:val="22"/>
              </w:rPr>
              <w:t>法定代表人</w:t>
            </w:r>
          </w:p>
        </w:tc>
        <w:tc>
          <w:tcPr>
            <w:tcW w:w="2311" w:type="dxa"/>
            <w:vAlign w:val="center"/>
          </w:tcPr>
          <w:p>
            <w:pPr>
              <w:spacing w:line="360" w:lineRule="auto"/>
              <w:jc w:val="center"/>
              <w:rPr>
                <w:rFonts w:ascii="宋体" w:hAnsi="宋体"/>
                <w:sz w:val="22"/>
                <w:szCs w:val="22"/>
              </w:rPr>
            </w:pPr>
            <w:r>
              <w:rPr>
                <w:rFonts w:hint="eastAsia" w:ascii="宋体" w:hAnsi="宋体" w:cs="宋体"/>
                <w:kern w:val="0"/>
                <w:sz w:val="22"/>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tcPr>
          <w:p>
            <w:pPr>
              <w:spacing w:line="360" w:lineRule="auto"/>
              <w:rPr>
                <w:rFonts w:ascii="宋体" w:hAnsi="宋体"/>
                <w:sz w:val="22"/>
                <w:szCs w:val="22"/>
              </w:rPr>
            </w:pPr>
            <w:r>
              <w:rPr>
                <w:rFonts w:hint="eastAsia" w:ascii="宋体" w:hAnsi="宋体" w:cs="宋体"/>
                <w:kern w:val="0"/>
                <w:sz w:val="22"/>
                <w:szCs w:val="22"/>
              </w:rPr>
              <w:t>开户银行：</w:t>
            </w:r>
          </w:p>
        </w:tc>
        <w:tc>
          <w:tcPr>
            <w:tcW w:w="2310" w:type="dxa"/>
            <w:gridSpan w:val="3"/>
          </w:tcPr>
          <w:p>
            <w:pPr>
              <w:spacing w:line="360" w:lineRule="auto"/>
              <w:rPr>
                <w:rFonts w:ascii="宋体" w:hAnsi="宋体"/>
                <w:sz w:val="22"/>
                <w:szCs w:val="22"/>
              </w:rPr>
            </w:pPr>
          </w:p>
        </w:tc>
        <w:tc>
          <w:tcPr>
            <w:tcW w:w="2311"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Align w:val="center"/>
          </w:tcPr>
          <w:p>
            <w:pPr>
              <w:spacing w:line="360" w:lineRule="auto"/>
              <w:rPr>
                <w:rFonts w:ascii="宋体" w:hAnsi="宋体"/>
                <w:sz w:val="22"/>
                <w:szCs w:val="22"/>
              </w:rPr>
            </w:pPr>
            <w:r>
              <w:rPr>
                <w:rFonts w:hint="eastAsia" w:ascii="宋体" w:hAnsi="宋体" w:cs="宋体"/>
                <w:kern w:val="0"/>
                <w:sz w:val="22"/>
                <w:szCs w:val="22"/>
              </w:rPr>
              <w:t>账号：</w:t>
            </w:r>
          </w:p>
        </w:tc>
        <w:tc>
          <w:tcPr>
            <w:tcW w:w="2310" w:type="dxa"/>
            <w:gridSpan w:val="3"/>
            <w:vAlign w:val="center"/>
          </w:tcPr>
          <w:p>
            <w:pPr>
              <w:spacing w:line="360" w:lineRule="auto"/>
              <w:jc w:val="right"/>
              <w:rPr>
                <w:rFonts w:ascii="宋体" w:hAnsi="宋体"/>
                <w:sz w:val="22"/>
                <w:szCs w:val="22"/>
              </w:rPr>
            </w:pPr>
            <w:r>
              <w:rPr>
                <w:rFonts w:hint="eastAsia" w:ascii="宋体" w:hAnsi="宋体"/>
                <w:sz w:val="22"/>
                <w:szCs w:val="22"/>
              </w:rPr>
              <w:t>年　　月　　日</w:t>
            </w:r>
          </w:p>
        </w:tc>
        <w:tc>
          <w:tcPr>
            <w:tcW w:w="2311" w:type="dxa"/>
            <w:vAlign w:val="center"/>
          </w:tcPr>
          <w:p>
            <w:pPr>
              <w:spacing w:line="360" w:lineRule="auto"/>
              <w:jc w:val="right"/>
              <w:rPr>
                <w:rFonts w:ascii="宋体" w:hAnsi="宋体"/>
                <w:sz w:val="22"/>
                <w:szCs w:val="22"/>
              </w:rPr>
            </w:pPr>
            <w:r>
              <w:rPr>
                <w:rFonts w:hint="eastAsia" w:ascii="宋体" w:hAnsi="宋体"/>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Align w:val="center"/>
          </w:tcPr>
          <w:p>
            <w:pPr>
              <w:spacing w:line="360" w:lineRule="auto"/>
              <w:jc w:val="center"/>
              <w:rPr>
                <w:rFonts w:ascii="宋体" w:hAnsi="宋体"/>
                <w:sz w:val="22"/>
                <w:szCs w:val="22"/>
              </w:rPr>
            </w:pPr>
            <w:r>
              <w:rPr>
                <w:rFonts w:hint="eastAsia" w:ascii="宋体" w:hAnsi="宋体"/>
                <w:sz w:val="22"/>
                <w:szCs w:val="22"/>
              </w:rPr>
              <w:t>招标人意见</w:t>
            </w:r>
          </w:p>
        </w:tc>
        <w:tc>
          <w:tcPr>
            <w:tcW w:w="4621" w:type="dxa"/>
            <w:gridSpan w:val="4"/>
            <w:vAlign w:val="center"/>
          </w:tcPr>
          <w:p>
            <w:pPr>
              <w:spacing w:line="360" w:lineRule="auto"/>
              <w:jc w:val="center"/>
              <w:rPr>
                <w:rFonts w:ascii="宋体" w:hAnsi="宋体"/>
                <w:sz w:val="22"/>
                <w:szCs w:val="22"/>
              </w:rPr>
            </w:pPr>
            <w:r>
              <w:rPr>
                <w:rFonts w:hint="eastAsia" w:ascii="宋体" w:hAnsi="宋体" w:cs="宋体"/>
                <w:kern w:val="0"/>
                <w:sz w:val="22"/>
                <w:szCs w:val="22"/>
              </w:rPr>
              <w:t>招标人签章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restart"/>
          </w:tcPr>
          <w:p>
            <w:pPr>
              <w:spacing w:line="360" w:lineRule="auto"/>
              <w:rPr>
                <w:rFonts w:ascii="宋体" w:hAnsi="宋体"/>
                <w:sz w:val="22"/>
                <w:szCs w:val="22"/>
              </w:rPr>
            </w:pPr>
          </w:p>
        </w:tc>
        <w:tc>
          <w:tcPr>
            <w:tcW w:w="2310" w:type="dxa"/>
            <w:gridSpan w:val="3"/>
            <w:vAlign w:val="center"/>
          </w:tcPr>
          <w:p>
            <w:pPr>
              <w:spacing w:line="360" w:lineRule="auto"/>
              <w:jc w:val="center"/>
              <w:rPr>
                <w:rFonts w:ascii="宋体" w:hAnsi="宋体"/>
                <w:sz w:val="22"/>
                <w:szCs w:val="22"/>
              </w:rPr>
            </w:pPr>
            <w:r>
              <w:rPr>
                <w:rFonts w:hint="eastAsia" w:ascii="宋体" w:hAnsi="宋体" w:cs="宋体"/>
                <w:kern w:val="0"/>
                <w:sz w:val="22"/>
                <w:szCs w:val="22"/>
              </w:rPr>
              <w:t>负责人</w:t>
            </w:r>
          </w:p>
        </w:tc>
        <w:tc>
          <w:tcPr>
            <w:tcW w:w="2311" w:type="dxa"/>
            <w:vAlign w:val="center"/>
          </w:tcPr>
          <w:p>
            <w:pPr>
              <w:spacing w:line="360" w:lineRule="auto"/>
              <w:jc w:val="center"/>
              <w:rPr>
                <w:rFonts w:ascii="宋体" w:hAnsi="宋体"/>
                <w:sz w:val="22"/>
                <w:szCs w:val="22"/>
              </w:rPr>
            </w:pPr>
            <w:r>
              <w:rPr>
                <w:rFonts w:hint="eastAsia" w:ascii="宋体" w:hAnsi="宋体" w:cs="宋体"/>
                <w:kern w:val="0"/>
                <w:sz w:val="22"/>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continue"/>
          </w:tcPr>
          <w:p>
            <w:pPr>
              <w:spacing w:line="360" w:lineRule="auto"/>
              <w:rPr>
                <w:rFonts w:ascii="宋体" w:hAnsi="宋体"/>
                <w:sz w:val="22"/>
                <w:szCs w:val="22"/>
              </w:rPr>
            </w:pPr>
          </w:p>
        </w:tc>
        <w:tc>
          <w:tcPr>
            <w:tcW w:w="2310" w:type="dxa"/>
            <w:gridSpan w:val="3"/>
          </w:tcPr>
          <w:p>
            <w:pPr>
              <w:spacing w:line="360" w:lineRule="auto"/>
              <w:rPr>
                <w:rFonts w:ascii="宋体" w:hAnsi="宋体"/>
                <w:sz w:val="22"/>
                <w:szCs w:val="22"/>
              </w:rPr>
            </w:pPr>
          </w:p>
        </w:tc>
        <w:tc>
          <w:tcPr>
            <w:tcW w:w="2311"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continue"/>
          </w:tcPr>
          <w:p>
            <w:pPr>
              <w:spacing w:line="360" w:lineRule="auto"/>
              <w:rPr>
                <w:rFonts w:ascii="宋体" w:hAnsi="宋体"/>
                <w:sz w:val="22"/>
                <w:szCs w:val="22"/>
              </w:rPr>
            </w:pPr>
          </w:p>
        </w:tc>
        <w:tc>
          <w:tcPr>
            <w:tcW w:w="2310" w:type="dxa"/>
            <w:gridSpan w:val="3"/>
            <w:vAlign w:val="center"/>
          </w:tcPr>
          <w:p>
            <w:pPr>
              <w:spacing w:line="360" w:lineRule="auto"/>
              <w:jc w:val="right"/>
              <w:rPr>
                <w:rFonts w:ascii="宋体" w:hAnsi="宋体"/>
                <w:sz w:val="22"/>
                <w:szCs w:val="22"/>
              </w:rPr>
            </w:pPr>
            <w:r>
              <w:rPr>
                <w:rFonts w:hint="eastAsia" w:ascii="宋体" w:hAnsi="宋体"/>
                <w:sz w:val="22"/>
                <w:szCs w:val="22"/>
              </w:rPr>
              <w:t>年　　月　　日</w:t>
            </w:r>
          </w:p>
        </w:tc>
        <w:tc>
          <w:tcPr>
            <w:tcW w:w="2311" w:type="dxa"/>
            <w:vAlign w:val="center"/>
          </w:tcPr>
          <w:p>
            <w:pPr>
              <w:spacing w:line="360" w:lineRule="auto"/>
              <w:jc w:val="right"/>
              <w:rPr>
                <w:rFonts w:ascii="宋体" w:hAnsi="宋体"/>
                <w:sz w:val="22"/>
                <w:szCs w:val="22"/>
              </w:rPr>
            </w:pPr>
            <w:r>
              <w:rPr>
                <w:rFonts w:hint="eastAsia" w:ascii="宋体" w:hAnsi="宋体"/>
                <w:sz w:val="22"/>
                <w:szCs w:val="22"/>
              </w:rPr>
              <w:t>年　　月　　日</w:t>
            </w:r>
          </w:p>
        </w:tc>
      </w:tr>
    </w:tbl>
    <w:p>
      <w:pPr>
        <w:spacing w:line="360" w:lineRule="auto"/>
        <w:rPr>
          <w:rFonts w:ascii="宋体" w:hAnsi="宋体"/>
          <w:sz w:val="22"/>
          <w:szCs w:val="22"/>
        </w:rPr>
      </w:pPr>
      <w:bookmarkStart w:id="208" w:name="_Toc441844138"/>
      <w:r>
        <w:rPr>
          <w:rFonts w:hint="eastAsia" w:ascii="宋体" w:hAnsi="宋体"/>
          <w:sz w:val="22"/>
          <w:szCs w:val="22"/>
        </w:rPr>
        <w:t>注：本格式只作参考，招标人可根据公司实际调整。</w:t>
      </w:r>
      <w:bookmarkEnd w:id="208"/>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ind w:left="632" w:hanging="632"/>
        <w:rPr>
          <w:rFonts w:ascii="宋体" w:hAnsi="宋体" w:cs="宋体"/>
        </w:rPr>
      </w:pPr>
    </w:p>
    <w:p>
      <w:pPr>
        <w:rPr>
          <w:rFonts w:ascii="宋体" w:hAnsi="宋体" w:cs="宋体"/>
        </w:rPr>
      </w:pPr>
    </w:p>
    <w:p>
      <w:pPr>
        <w:pStyle w:val="3"/>
        <w:jc w:val="center"/>
        <w:rPr>
          <w:rFonts w:ascii="宋体" w:hAnsi="宋体"/>
        </w:rPr>
      </w:pPr>
      <w:bookmarkStart w:id="209" w:name="_Toc15341"/>
      <w:bookmarkStart w:id="210" w:name="_Toc441844097"/>
      <w:bookmarkStart w:id="211" w:name="_Toc20364"/>
      <w:r>
        <w:rPr>
          <w:rFonts w:hint="eastAsia" w:ascii="宋体" w:hAnsi="宋体"/>
        </w:rPr>
        <w:t>第三章 评标办法</w:t>
      </w:r>
      <w:bookmarkEnd w:id="209"/>
      <w:bookmarkEnd w:id="210"/>
      <w:bookmarkEnd w:id="211"/>
    </w:p>
    <w:p>
      <w:pPr>
        <w:jc w:val="center"/>
      </w:pPr>
    </w:p>
    <w:p>
      <w:pPr>
        <w:rPr>
          <w:rFonts w:ascii="宋体" w:hAnsi="宋体"/>
        </w:rPr>
      </w:pPr>
    </w:p>
    <w:p>
      <w:pPr>
        <w:rPr>
          <w:rFonts w:ascii="宋体" w:hAnsi="宋体"/>
        </w:rPr>
      </w:pPr>
    </w:p>
    <w:p>
      <w:pPr>
        <w:rPr>
          <w:rFonts w:ascii="宋体" w:hAnsi="宋体"/>
        </w:rPr>
      </w:pPr>
    </w:p>
    <w:p/>
    <w:p/>
    <w:p/>
    <w:p/>
    <w:p/>
    <w:p/>
    <w:p/>
    <w:p/>
    <w:p/>
    <w:p/>
    <w:p/>
    <w:p>
      <w:pPr>
        <w:widowControl/>
        <w:jc w:val="left"/>
        <w:rPr>
          <w:rFonts w:ascii="Times New Roman" w:hAnsi="Times New Roman" w:eastAsia="黑体"/>
          <w:b/>
          <w:kern w:val="0"/>
          <w:sz w:val="22"/>
          <w:szCs w:val="22"/>
        </w:rPr>
      </w:pPr>
      <w:bookmarkStart w:id="212" w:name="_Toc495974273"/>
      <w:r>
        <w:rPr>
          <w:rFonts w:ascii="Times New Roman" w:hAnsi="Times New Roman"/>
          <w:sz w:val="22"/>
          <w:szCs w:val="22"/>
        </w:rPr>
        <w:br w:type="page"/>
      </w:r>
    </w:p>
    <w:bookmarkEnd w:id="212"/>
    <w:p>
      <w:pPr>
        <w:pStyle w:val="4"/>
        <w:tabs>
          <w:tab w:val="left" w:pos="0"/>
          <w:tab w:val="clear" w:pos="1440"/>
        </w:tabs>
        <w:ind w:left="0" w:firstLine="0"/>
        <w:rPr>
          <w:rFonts w:ascii="宋体" w:hAnsi="宋体" w:eastAsia="宋体" w:cs="宋体"/>
          <w:sz w:val="22"/>
          <w:szCs w:val="22"/>
        </w:rPr>
      </w:pPr>
      <w:bookmarkStart w:id="213" w:name="_Toc19195"/>
      <w:bookmarkStart w:id="214" w:name="_Toc46502791"/>
      <w:bookmarkStart w:id="215" w:name="_Toc495974275"/>
      <w:r>
        <w:rPr>
          <w:rFonts w:hint="eastAsia" w:ascii="宋体" w:hAnsi="宋体" w:eastAsia="宋体" w:cs="宋体"/>
          <w:sz w:val="22"/>
          <w:szCs w:val="22"/>
        </w:rPr>
        <w:t>一、评标原则和目的</w:t>
      </w:r>
      <w:bookmarkEnd w:id="213"/>
      <w:bookmarkEnd w:id="214"/>
    </w:p>
    <w:p>
      <w:pPr>
        <w:pStyle w:val="78"/>
        <w:spacing w:line="360" w:lineRule="auto"/>
        <w:ind w:left="420" w:hanging="420" w:firstLineChars="0"/>
        <w:rPr>
          <w:rFonts w:ascii="宋体" w:hAnsi="宋体" w:cs="宋体"/>
          <w:sz w:val="22"/>
          <w:szCs w:val="22"/>
          <w:lang w:val="zh-CN"/>
        </w:rPr>
      </w:pPr>
      <w:r>
        <w:rPr>
          <w:rFonts w:hint="eastAsia" w:ascii="宋体" w:hAnsi="宋体" w:cs="宋体"/>
          <w:sz w:val="22"/>
          <w:szCs w:val="22"/>
          <w:lang w:val="zh-CN"/>
        </w:rPr>
        <w:t>1.1  本项目的招标参照《中华人民共和国招标投标法》及实施条例、东莞市交通投资集团有限公司等有关招标的相关文件规定执行。评标必须遵循公开、公平、公正、诚实信用的原则。评标按照招标文件规定的内容进行，采取综合评分法，避免纯技术或纯经济的倾向。</w:t>
      </w:r>
    </w:p>
    <w:p>
      <w:pPr>
        <w:pStyle w:val="78"/>
        <w:spacing w:line="360" w:lineRule="auto"/>
        <w:ind w:left="420" w:hanging="420" w:firstLineChars="0"/>
        <w:rPr>
          <w:rFonts w:ascii="宋体" w:hAnsi="宋体" w:cs="宋体"/>
          <w:sz w:val="22"/>
          <w:szCs w:val="22"/>
          <w:lang w:val="zh-CN"/>
        </w:rPr>
      </w:pPr>
      <w:r>
        <w:rPr>
          <w:rFonts w:hint="eastAsia" w:ascii="宋体" w:hAnsi="宋体" w:cs="宋体"/>
          <w:sz w:val="22"/>
          <w:szCs w:val="22"/>
          <w:lang w:val="zh-CN"/>
        </w:rPr>
        <w:t>1.2  本办法的评标对象是指投标人按照招标文件要求提供的有效投标文件，包括投标人应评标委员会要求对原投标文件作出的正式书面澄清文件。</w:t>
      </w:r>
    </w:p>
    <w:p>
      <w:pPr>
        <w:pStyle w:val="78"/>
        <w:spacing w:line="360" w:lineRule="auto"/>
        <w:ind w:left="420" w:hanging="420" w:firstLineChars="0"/>
        <w:rPr>
          <w:rFonts w:ascii="宋体" w:hAnsi="宋体" w:cs="宋体"/>
          <w:sz w:val="22"/>
          <w:szCs w:val="22"/>
          <w:lang w:val="zh-CN"/>
        </w:rPr>
      </w:pPr>
      <w:r>
        <w:rPr>
          <w:rFonts w:hint="eastAsia" w:ascii="宋体" w:hAnsi="宋体" w:cs="宋体"/>
          <w:sz w:val="22"/>
          <w:szCs w:val="22"/>
          <w:lang w:val="zh-CN"/>
        </w:rPr>
        <w:t>1.3评标委员会成员对需要共同认定的事项存在争议的，应当按照少数服从多数的原则作出结论。持不同意见的评标委员会成员应当在评标报告上签署不同意见及理由，否则视为同意评标报告。</w:t>
      </w:r>
    </w:p>
    <w:p>
      <w:pPr>
        <w:pStyle w:val="4"/>
        <w:tabs>
          <w:tab w:val="left" w:pos="0"/>
          <w:tab w:val="clear" w:pos="1440"/>
        </w:tabs>
        <w:ind w:left="0" w:firstLine="0"/>
        <w:rPr>
          <w:rFonts w:ascii="宋体" w:hAnsi="宋体" w:eastAsia="宋体" w:cs="宋体"/>
          <w:sz w:val="22"/>
          <w:szCs w:val="22"/>
        </w:rPr>
      </w:pPr>
      <w:bookmarkStart w:id="216" w:name="_Toc441844099"/>
      <w:bookmarkStart w:id="217" w:name="_Toc7412"/>
      <w:bookmarkStart w:id="218" w:name="_Toc425348172"/>
      <w:bookmarkStart w:id="219" w:name="_Toc46502792"/>
      <w:bookmarkStart w:id="220" w:name="_Toc396137264"/>
      <w:r>
        <w:rPr>
          <w:rFonts w:hint="eastAsia" w:ascii="宋体" w:hAnsi="宋体" w:eastAsia="宋体" w:cs="宋体"/>
          <w:sz w:val="22"/>
          <w:szCs w:val="22"/>
        </w:rPr>
        <w:t>二、评标程序</w:t>
      </w:r>
      <w:bookmarkEnd w:id="216"/>
      <w:bookmarkEnd w:id="217"/>
      <w:bookmarkEnd w:id="218"/>
      <w:bookmarkEnd w:id="219"/>
      <w:bookmarkEnd w:id="220"/>
    </w:p>
    <w:p>
      <w:pPr>
        <w:spacing w:line="360" w:lineRule="auto"/>
        <w:ind w:left="420" w:leftChars="200"/>
        <w:rPr>
          <w:rFonts w:ascii="宋体" w:hAnsi="宋体" w:cs="宋体"/>
          <w:b/>
          <w:sz w:val="22"/>
          <w:szCs w:val="22"/>
        </w:rPr>
      </w:pPr>
      <w:bookmarkStart w:id="221" w:name="_Toc441844100"/>
      <w:r>
        <w:rPr>
          <w:rFonts w:hint="eastAsia" w:ascii="宋体" w:hAnsi="宋体" w:cs="宋体"/>
          <w:sz w:val="22"/>
          <w:szCs w:val="22"/>
        </w:rPr>
        <w:t>评标步骤：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221"/>
    </w:p>
    <w:p>
      <w:pPr>
        <w:pStyle w:val="78"/>
        <w:numPr>
          <w:ilvl w:val="0"/>
          <w:numId w:val="50"/>
        </w:numPr>
        <w:spacing w:line="360" w:lineRule="auto"/>
        <w:ind w:left="426" w:hanging="426" w:firstLineChars="0"/>
        <w:rPr>
          <w:rFonts w:ascii="宋体" w:hAnsi="宋体" w:cs="宋体"/>
          <w:b/>
          <w:sz w:val="22"/>
          <w:szCs w:val="22"/>
        </w:rPr>
      </w:pPr>
      <w:r>
        <w:rPr>
          <w:rFonts w:hint="eastAsia" w:ascii="宋体" w:hAnsi="宋体" w:cs="宋体"/>
          <w:b/>
          <w:sz w:val="22"/>
          <w:szCs w:val="22"/>
        </w:rPr>
        <w:t>资格、符合性审查</w:t>
      </w:r>
    </w:p>
    <w:p>
      <w:pPr>
        <w:spacing w:line="360" w:lineRule="auto"/>
        <w:ind w:left="420" w:leftChars="200"/>
        <w:rPr>
          <w:rFonts w:ascii="宋体" w:hAnsi="宋体" w:cs="宋体"/>
          <w:sz w:val="22"/>
          <w:szCs w:val="22"/>
        </w:rPr>
      </w:pPr>
      <w:r>
        <w:rPr>
          <w:rFonts w:hint="eastAsia" w:ascii="宋体" w:hAnsi="宋体" w:cs="宋体"/>
          <w:sz w:val="22"/>
          <w:szCs w:val="22"/>
        </w:rPr>
        <w:t>1、资格性审查是指评标委员会依据法律法规和招标文件的规定，对投标文件中的资格证明、投标保证金、投标人（含其不具有独立法人资格的分支机构）信用（评标委员会在评标期间通过“信用中国”网站对投标人信用进行查询，并对查询记录签名确认）等进行审查，以确定投标人是否具备投标资格。</w:t>
      </w:r>
    </w:p>
    <w:p>
      <w:pPr>
        <w:spacing w:line="360" w:lineRule="auto"/>
        <w:ind w:left="420" w:leftChars="200"/>
        <w:rPr>
          <w:rFonts w:ascii="宋体" w:hAnsi="宋体" w:cs="宋体"/>
          <w:b/>
          <w:sz w:val="22"/>
          <w:szCs w:val="22"/>
        </w:rPr>
      </w:pPr>
      <w:r>
        <w:rPr>
          <w:rFonts w:hint="eastAsia" w:ascii="宋体" w:hAnsi="宋体" w:cs="宋体"/>
          <w:b/>
          <w:sz w:val="22"/>
          <w:szCs w:val="22"/>
        </w:rPr>
        <w:t>2、符合性审查时，投标人存在下列情况之一的，投标无效：</w:t>
      </w:r>
    </w:p>
    <w:p>
      <w:pPr>
        <w:spacing w:line="360" w:lineRule="auto"/>
        <w:ind w:left="420" w:leftChars="200"/>
        <w:rPr>
          <w:rFonts w:ascii="宋体" w:hAnsi="宋体" w:cs="宋体"/>
          <w:b/>
          <w:sz w:val="22"/>
          <w:szCs w:val="22"/>
        </w:rPr>
      </w:pPr>
      <w:r>
        <w:rPr>
          <w:rFonts w:hint="eastAsia" w:ascii="宋体" w:hAnsi="宋体" w:cs="宋体"/>
          <w:b/>
          <w:sz w:val="22"/>
          <w:szCs w:val="22"/>
        </w:rPr>
        <w:t>1)投标文件未按招标文件要求签署、盖章的；</w:t>
      </w:r>
    </w:p>
    <w:p>
      <w:pPr>
        <w:spacing w:line="360" w:lineRule="auto"/>
        <w:ind w:left="420" w:leftChars="200"/>
        <w:rPr>
          <w:rFonts w:ascii="宋体" w:hAnsi="宋体" w:cs="宋体"/>
          <w:sz w:val="22"/>
          <w:szCs w:val="22"/>
        </w:rPr>
      </w:pPr>
      <w:r>
        <w:rPr>
          <w:rFonts w:hint="eastAsia" w:ascii="宋体" w:hAnsi="宋体" w:cs="宋体"/>
          <w:sz w:val="22"/>
          <w:szCs w:val="22"/>
        </w:rPr>
        <w:t>包括但不限于：</w:t>
      </w:r>
    </w:p>
    <w:p>
      <w:pPr>
        <w:spacing w:line="360" w:lineRule="auto"/>
        <w:ind w:left="420"/>
        <w:rPr>
          <w:rFonts w:ascii="宋体" w:hAnsi="宋体" w:cs="宋体"/>
          <w:sz w:val="22"/>
          <w:szCs w:val="22"/>
        </w:rPr>
      </w:pPr>
      <w:r>
        <w:rPr>
          <w:rFonts w:hint="eastAsia" w:ascii="宋体" w:hAnsi="宋体" w:cs="宋体"/>
          <w:sz w:val="22"/>
          <w:szCs w:val="22"/>
        </w:rPr>
        <w:t>①投标文件无法定代表人或其授权代表签字，或签字人无法定代表人有效授权的；</w:t>
      </w:r>
    </w:p>
    <w:p>
      <w:pPr>
        <w:spacing w:line="360" w:lineRule="auto"/>
        <w:ind w:left="420" w:leftChars="200"/>
        <w:rPr>
          <w:rFonts w:ascii="宋体" w:hAnsi="宋体" w:cs="宋体"/>
          <w:sz w:val="22"/>
          <w:szCs w:val="22"/>
        </w:rPr>
      </w:pPr>
      <w:r>
        <w:rPr>
          <w:rFonts w:hint="eastAsia" w:ascii="宋体" w:hAnsi="宋体" w:cs="宋体"/>
          <w:sz w:val="22"/>
          <w:szCs w:val="22"/>
        </w:rPr>
        <w:t>②投标文件签字、盖章不符合招标文件要求的；</w:t>
      </w:r>
    </w:p>
    <w:p>
      <w:pPr>
        <w:spacing w:line="360" w:lineRule="auto"/>
        <w:ind w:left="420" w:leftChars="200"/>
        <w:rPr>
          <w:rFonts w:ascii="宋体" w:hAnsi="宋体" w:cs="宋体"/>
          <w:sz w:val="22"/>
          <w:szCs w:val="22"/>
        </w:rPr>
      </w:pPr>
      <w:r>
        <w:rPr>
          <w:rFonts w:hint="eastAsia" w:ascii="宋体" w:hAnsi="宋体" w:cs="宋体"/>
          <w:sz w:val="22"/>
          <w:szCs w:val="22"/>
        </w:rPr>
        <w:t>③投标文件的关键内容字迹模糊、无法辨认的。</w:t>
      </w:r>
    </w:p>
    <w:p>
      <w:pPr>
        <w:spacing w:line="360" w:lineRule="auto"/>
        <w:ind w:left="420" w:leftChars="200"/>
        <w:rPr>
          <w:rFonts w:ascii="宋体" w:hAnsi="宋体" w:cs="宋体"/>
          <w:b/>
          <w:sz w:val="22"/>
          <w:szCs w:val="22"/>
        </w:rPr>
      </w:pPr>
      <w:r>
        <w:rPr>
          <w:rFonts w:hint="eastAsia" w:ascii="宋体" w:hAnsi="宋体" w:cs="宋体"/>
          <w:b/>
          <w:sz w:val="22"/>
          <w:szCs w:val="22"/>
        </w:rPr>
        <w:t>2)报价超过招标文件中规定的预算金额或者最高限价的；</w:t>
      </w:r>
    </w:p>
    <w:p>
      <w:pPr>
        <w:spacing w:line="360" w:lineRule="auto"/>
        <w:ind w:left="420" w:leftChars="200"/>
        <w:rPr>
          <w:rFonts w:ascii="宋体" w:hAnsi="宋体" w:cs="宋体"/>
          <w:b/>
          <w:sz w:val="22"/>
          <w:szCs w:val="22"/>
        </w:rPr>
      </w:pPr>
      <w:r>
        <w:rPr>
          <w:rFonts w:hint="eastAsia" w:ascii="宋体" w:hAnsi="宋体" w:cs="宋体"/>
          <w:b/>
          <w:sz w:val="22"/>
          <w:szCs w:val="22"/>
        </w:rPr>
        <w:t>3)投标文件含有招标人不能接受的附加条件的；</w:t>
      </w:r>
    </w:p>
    <w:p>
      <w:pPr>
        <w:spacing w:line="360" w:lineRule="auto"/>
        <w:ind w:left="420" w:leftChars="200"/>
        <w:rPr>
          <w:rFonts w:ascii="宋体" w:hAnsi="宋体" w:cs="宋体"/>
          <w:b/>
          <w:sz w:val="22"/>
          <w:szCs w:val="22"/>
        </w:rPr>
      </w:pPr>
      <w:r>
        <w:rPr>
          <w:rFonts w:hint="eastAsia" w:ascii="宋体" w:hAnsi="宋体" w:cs="宋体"/>
          <w:b/>
          <w:sz w:val="22"/>
          <w:szCs w:val="22"/>
        </w:rPr>
        <w:t>4)投标文件未满足招标文件的实质性要求的；</w:t>
      </w:r>
    </w:p>
    <w:p>
      <w:pPr>
        <w:spacing w:line="360" w:lineRule="auto"/>
        <w:ind w:left="420" w:leftChars="200"/>
        <w:rPr>
          <w:rFonts w:ascii="宋体" w:hAnsi="宋体"/>
          <w:sz w:val="22"/>
          <w:szCs w:val="22"/>
        </w:rPr>
      </w:pPr>
      <w:r>
        <w:rPr>
          <w:rFonts w:hint="eastAsia" w:ascii="宋体" w:hAnsi="宋体"/>
          <w:sz w:val="22"/>
          <w:szCs w:val="22"/>
        </w:rPr>
        <w:t>包括但不限于：</w:t>
      </w:r>
    </w:p>
    <w:p>
      <w:pPr>
        <w:spacing w:line="360" w:lineRule="auto"/>
        <w:ind w:left="420" w:leftChars="200"/>
        <w:rPr>
          <w:rFonts w:ascii="宋体" w:hAnsi="宋体"/>
          <w:sz w:val="22"/>
          <w:szCs w:val="22"/>
        </w:rPr>
      </w:pPr>
      <w:r>
        <w:rPr>
          <w:rFonts w:hint="eastAsia" w:ascii="宋体" w:hAnsi="宋体"/>
          <w:sz w:val="22"/>
          <w:szCs w:val="22"/>
        </w:rPr>
        <w:t>①投标文件不满足招标文件中加注星号（★）的重要条款要求的；</w:t>
      </w:r>
    </w:p>
    <w:p>
      <w:pPr>
        <w:spacing w:line="360" w:lineRule="auto"/>
        <w:ind w:left="420" w:leftChars="200"/>
        <w:rPr>
          <w:rFonts w:ascii="宋体" w:hAnsi="宋体"/>
          <w:sz w:val="22"/>
          <w:szCs w:val="22"/>
        </w:rPr>
      </w:pPr>
      <w:r>
        <w:rPr>
          <w:rFonts w:hint="eastAsia" w:ascii="宋体" w:hAnsi="宋体"/>
          <w:sz w:val="22"/>
          <w:szCs w:val="22"/>
        </w:rPr>
        <w:t>②投标有效期未满足招标文件要求的；</w:t>
      </w:r>
    </w:p>
    <w:p>
      <w:pPr>
        <w:spacing w:line="360" w:lineRule="auto"/>
        <w:ind w:left="420" w:leftChars="200"/>
        <w:rPr>
          <w:rFonts w:ascii="宋体" w:hAnsi="宋体"/>
          <w:sz w:val="22"/>
          <w:szCs w:val="22"/>
        </w:rPr>
      </w:pPr>
      <w:r>
        <w:rPr>
          <w:rFonts w:hint="eastAsia" w:ascii="宋体" w:hAnsi="宋体"/>
          <w:sz w:val="22"/>
          <w:szCs w:val="22"/>
        </w:rPr>
        <w:t>③投标文件商务和技术响应与事实不符或虚假投标的；</w:t>
      </w:r>
    </w:p>
    <w:p>
      <w:pPr>
        <w:spacing w:line="360" w:lineRule="auto"/>
        <w:ind w:left="420" w:leftChars="200"/>
        <w:rPr>
          <w:rFonts w:ascii="宋体" w:hAnsi="宋体"/>
          <w:sz w:val="22"/>
          <w:szCs w:val="22"/>
        </w:rPr>
      </w:pPr>
      <w:r>
        <w:rPr>
          <w:rFonts w:hint="eastAsia" w:ascii="宋体" w:hAnsi="宋体"/>
          <w:sz w:val="22"/>
          <w:szCs w:val="22"/>
        </w:rPr>
        <w:t>④将一个包中的内容拆开投标的；</w:t>
      </w:r>
    </w:p>
    <w:p>
      <w:pPr>
        <w:spacing w:line="360" w:lineRule="auto"/>
        <w:ind w:left="420" w:leftChars="200"/>
        <w:rPr>
          <w:rFonts w:ascii="宋体" w:hAnsi="宋体"/>
          <w:sz w:val="22"/>
          <w:szCs w:val="22"/>
        </w:rPr>
      </w:pPr>
      <w:r>
        <w:rPr>
          <w:rFonts w:hint="eastAsia" w:ascii="宋体" w:hAnsi="宋体"/>
          <w:sz w:val="22"/>
          <w:szCs w:val="22"/>
        </w:rPr>
        <w:t>⑤投标人对同一服务投标时，同时提供两套或两套以上的投标方案的；</w:t>
      </w:r>
    </w:p>
    <w:p>
      <w:pPr>
        <w:spacing w:line="360" w:lineRule="auto"/>
        <w:ind w:left="420" w:leftChars="200"/>
        <w:rPr>
          <w:rFonts w:ascii="宋体" w:hAnsi="宋体"/>
          <w:sz w:val="22"/>
          <w:szCs w:val="22"/>
        </w:rPr>
      </w:pPr>
      <w:r>
        <w:rPr>
          <w:rFonts w:hint="eastAsia" w:ascii="宋体" w:hAnsi="宋体"/>
          <w:sz w:val="22"/>
          <w:szCs w:val="22"/>
        </w:rPr>
        <w:t>⑥其他未实质性响应招标文件要求的。</w:t>
      </w:r>
    </w:p>
    <w:p>
      <w:pPr>
        <w:spacing w:line="360" w:lineRule="auto"/>
        <w:ind w:left="420" w:leftChars="200"/>
        <w:rPr>
          <w:rFonts w:ascii="宋体" w:hAnsi="宋体"/>
          <w:b/>
          <w:sz w:val="22"/>
          <w:szCs w:val="22"/>
        </w:rPr>
      </w:pPr>
      <w:r>
        <w:rPr>
          <w:rFonts w:hint="eastAsia" w:ascii="宋体" w:hAnsi="宋体"/>
          <w:b/>
          <w:sz w:val="22"/>
          <w:szCs w:val="22"/>
        </w:rPr>
        <w:t>5)法律、法规和招标文件规定的其他无效情形。</w:t>
      </w:r>
    </w:p>
    <w:p>
      <w:pPr>
        <w:pStyle w:val="78"/>
        <w:numPr>
          <w:ilvl w:val="0"/>
          <w:numId w:val="50"/>
        </w:numPr>
        <w:spacing w:line="360" w:lineRule="auto"/>
        <w:ind w:left="426" w:hanging="426" w:firstLineChars="0"/>
        <w:rPr>
          <w:rFonts w:ascii="Times New Roman" w:hAnsi="Times New Roman"/>
          <w:b/>
          <w:sz w:val="22"/>
          <w:szCs w:val="22"/>
        </w:rPr>
      </w:pPr>
      <w:r>
        <w:rPr>
          <w:rFonts w:hint="eastAsia" w:ascii="Times New Roman" w:hAnsi="Times New Roman"/>
          <w:b/>
          <w:sz w:val="22"/>
          <w:szCs w:val="22"/>
        </w:rPr>
        <w:t>资格、符合性审查表</w:t>
      </w:r>
    </w:p>
    <w:tbl>
      <w:tblPr>
        <w:tblStyle w:val="31"/>
        <w:tblW w:w="92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126"/>
        <w:gridCol w:w="1418"/>
        <w:gridCol w:w="1559"/>
        <w:gridCol w:w="1559"/>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3085" w:type="dxa"/>
            <w:gridSpan w:val="2"/>
            <w:tcBorders>
              <w:tl2br w:val="single" w:color="auto" w:sz="4" w:space="0"/>
            </w:tcBorders>
          </w:tcPr>
          <w:p>
            <w:pPr>
              <w:spacing w:line="360" w:lineRule="auto"/>
              <w:ind w:firstLine="1540" w:firstLineChars="700"/>
              <w:rPr>
                <w:rFonts w:ascii="宋体" w:hAnsi="宋体"/>
                <w:sz w:val="22"/>
                <w:szCs w:val="22"/>
              </w:rPr>
            </w:pPr>
            <w:r>
              <w:rPr>
                <w:rFonts w:ascii="宋体" w:hAnsi="宋体"/>
                <w:sz w:val="22"/>
                <w:szCs w:val="22"/>
              </w:rPr>
              <w:t>投标单位</w:t>
            </w:r>
          </w:p>
          <w:p>
            <w:pPr>
              <w:spacing w:line="360" w:lineRule="auto"/>
              <w:rPr>
                <w:rFonts w:ascii="宋体" w:hAnsi="宋体"/>
                <w:b/>
                <w:sz w:val="22"/>
                <w:szCs w:val="22"/>
              </w:rPr>
            </w:pPr>
            <w:r>
              <w:rPr>
                <w:rFonts w:ascii="宋体" w:hAnsi="宋体"/>
                <w:sz w:val="22"/>
                <w:szCs w:val="22"/>
              </w:rPr>
              <w:t>评审内容</w:t>
            </w:r>
          </w:p>
        </w:tc>
        <w:tc>
          <w:tcPr>
            <w:tcW w:w="1418" w:type="dxa"/>
          </w:tcPr>
          <w:p>
            <w:pPr>
              <w:spacing w:line="360" w:lineRule="auto"/>
              <w:rPr>
                <w:rFonts w:ascii="宋体" w:hAnsi="宋体"/>
                <w:b/>
                <w:sz w:val="22"/>
                <w:szCs w:val="22"/>
              </w:rPr>
            </w:pPr>
          </w:p>
        </w:tc>
        <w:tc>
          <w:tcPr>
            <w:tcW w:w="1559" w:type="dxa"/>
          </w:tcPr>
          <w:p>
            <w:pPr>
              <w:spacing w:line="360" w:lineRule="auto"/>
              <w:rPr>
                <w:rFonts w:ascii="宋体" w:hAnsi="宋体"/>
                <w:b/>
                <w:sz w:val="22"/>
                <w:szCs w:val="22"/>
              </w:rPr>
            </w:pPr>
          </w:p>
        </w:tc>
        <w:tc>
          <w:tcPr>
            <w:tcW w:w="1559" w:type="dxa"/>
          </w:tcPr>
          <w:p>
            <w:pPr>
              <w:spacing w:line="360" w:lineRule="auto"/>
              <w:rPr>
                <w:rFonts w:ascii="宋体" w:hAnsi="宋体"/>
                <w:b/>
                <w:sz w:val="22"/>
                <w:szCs w:val="22"/>
              </w:rPr>
            </w:pPr>
          </w:p>
        </w:tc>
        <w:tc>
          <w:tcPr>
            <w:tcW w:w="1621" w:type="dxa"/>
          </w:tcPr>
          <w:p>
            <w:pPr>
              <w:spacing w:line="360" w:lineRule="auto"/>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top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资格性审查</w:t>
            </w:r>
          </w:p>
        </w:tc>
        <w:tc>
          <w:tcPr>
            <w:tcW w:w="2126" w:type="dxa"/>
            <w:tcBorders>
              <w:left w:val="single" w:color="auto" w:sz="4" w:space="0"/>
            </w:tcBorders>
            <w:vAlign w:val="center"/>
          </w:tcPr>
          <w:p>
            <w:pPr>
              <w:rPr>
                <w:rFonts w:ascii="宋体" w:hAnsi="宋体"/>
                <w:b/>
                <w:sz w:val="22"/>
                <w:szCs w:val="22"/>
              </w:rPr>
            </w:pPr>
            <w:r>
              <w:rPr>
                <w:rFonts w:hint="eastAsia" w:ascii="宋体" w:hAnsi="宋体"/>
                <w:b/>
                <w:sz w:val="22"/>
                <w:szCs w:val="22"/>
              </w:rPr>
              <w:t>投标人符合合格投标人的基本条件[</w:t>
            </w:r>
            <w:r>
              <w:rPr>
                <w:rFonts w:ascii="宋体" w:hAnsi="宋体"/>
                <w:b/>
                <w:sz w:val="22"/>
                <w:szCs w:val="22"/>
              </w:rPr>
              <w:t>提供资格证明文件</w:t>
            </w:r>
            <w:r>
              <w:rPr>
                <w:rFonts w:hint="eastAsia" w:ascii="宋体" w:hAnsi="宋体"/>
                <w:b/>
                <w:sz w:val="22"/>
                <w:szCs w:val="22"/>
              </w:rPr>
              <w:t>，或投标人（含其不具有独立法人资格的分支机构）未被列入“信用中国”网站（www.creditchina.gov.cn）失信被执行人、重大税收违法案件当事人名单、严重违法失信行为记录名单]</w:t>
            </w:r>
            <w:r>
              <w:rPr>
                <w:rFonts w:ascii="宋体" w:hAnsi="宋体"/>
                <w:b/>
                <w:sz w:val="22"/>
                <w:szCs w:val="22"/>
              </w:rPr>
              <w:t>；</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sz w:val="22"/>
                <w:szCs w:val="22"/>
              </w:rPr>
            </w:pPr>
            <w:r>
              <w:rPr>
                <w:rFonts w:ascii="宋体" w:hAnsi="宋体"/>
                <w:b/>
                <w:sz w:val="22"/>
                <w:szCs w:val="22"/>
              </w:rPr>
              <w:t>符合性审查</w:t>
            </w: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 xml:space="preserve">1. </w:t>
            </w:r>
            <w:r>
              <w:rPr>
                <w:rFonts w:hint="eastAsia" w:ascii="宋体" w:hAnsi="宋体"/>
                <w:b/>
                <w:sz w:val="22"/>
                <w:szCs w:val="22"/>
              </w:rPr>
              <w:t>投标文件按招标文件要求签署、盖章的</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 xml:space="preserve">2. </w:t>
            </w:r>
            <w:r>
              <w:rPr>
                <w:rFonts w:hint="eastAsia" w:ascii="宋体" w:hAnsi="宋体"/>
                <w:b/>
                <w:sz w:val="22"/>
                <w:szCs w:val="22"/>
              </w:rPr>
              <w:t>报价未超过招标文件中规定的预算金额或者最高限价的</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3.</w:t>
            </w:r>
            <w:r>
              <w:rPr>
                <w:rFonts w:hint="eastAsia" w:ascii="宋体" w:hAnsi="宋体"/>
                <w:b/>
                <w:sz w:val="22"/>
                <w:szCs w:val="22"/>
              </w:rPr>
              <w:t xml:space="preserve"> 投标文件不含有招标人不能接受的附加条件的</w:t>
            </w:r>
          </w:p>
        </w:tc>
        <w:tc>
          <w:tcPr>
            <w:tcW w:w="1418" w:type="dxa"/>
          </w:tcPr>
          <w:p>
            <w:pPr>
              <w:rPr>
                <w:rFonts w:ascii="宋体" w:hAnsi="宋体"/>
                <w:b/>
                <w:sz w:val="22"/>
                <w:szCs w:val="22"/>
              </w:rPr>
            </w:pPr>
          </w:p>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4.</w:t>
            </w:r>
            <w:r>
              <w:rPr>
                <w:rFonts w:hint="eastAsia" w:ascii="宋体" w:hAnsi="宋体"/>
                <w:b/>
                <w:sz w:val="22"/>
                <w:szCs w:val="22"/>
              </w:rPr>
              <w:t xml:space="preserve"> 投标文件满足招标文件的实质性要求的</w:t>
            </w:r>
          </w:p>
        </w:tc>
        <w:tc>
          <w:tcPr>
            <w:tcW w:w="1418" w:type="dxa"/>
          </w:tcPr>
          <w:p>
            <w:pPr>
              <w:rPr>
                <w:rFonts w:ascii="宋体" w:hAnsi="宋体"/>
                <w:b/>
                <w:sz w:val="22"/>
                <w:szCs w:val="22"/>
              </w:rPr>
            </w:pPr>
          </w:p>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5.</w:t>
            </w:r>
            <w:r>
              <w:rPr>
                <w:rFonts w:hint="eastAsia" w:ascii="宋体" w:hAnsi="宋体"/>
                <w:b/>
                <w:sz w:val="22"/>
                <w:szCs w:val="22"/>
              </w:rPr>
              <w:t>无法律、法规和招标文件规定的其他无效情形</w:t>
            </w:r>
          </w:p>
        </w:tc>
        <w:tc>
          <w:tcPr>
            <w:tcW w:w="1418" w:type="dxa"/>
          </w:tcPr>
          <w:p>
            <w:pPr>
              <w:rPr>
                <w:rFonts w:ascii="宋体" w:hAnsi="宋体"/>
                <w:b/>
                <w:sz w:val="22"/>
                <w:szCs w:val="22"/>
              </w:rPr>
            </w:pPr>
          </w:p>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bl>
    <w:p>
      <w:pPr>
        <w:pStyle w:val="78"/>
        <w:numPr>
          <w:ilvl w:val="0"/>
          <w:numId w:val="50"/>
        </w:numPr>
        <w:spacing w:line="360" w:lineRule="auto"/>
        <w:ind w:firstLineChars="0"/>
        <w:rPr>
          <w:sz w:val="22"/>
          <w:szCs w:val="22"/>
        </w:rPr>
      </w:pPr>
      <w:r>
        <w:rPr>
          <w:sz w:val="22"/>
          <w:szCs w:val="22"/>
        </w:rPr>
        <w:t>以上</w:t>
      </w:r>
      <w:r>
        <w:rPr>
          <w:rFonts w:hint="eastAsia"/>
          <w:sz w:val="22"/>
          <w:szCs w:val="22"/>
        </w:rPr>
        <w:t>资格、</w:t>
      </w:r>
      <w:r>
        <w:rPr>
          <w:sz w:val="22"/>
          <w:szCs w:val="22"/>
        </w:rPr>
        <w:t>符合性</w:t>
      </w:r>
      <w:r>
        <w:rPr>
          <w:rFonts w:hint="eastAsia"/>
          <w:sz w:val="22"/>
          <w:szCs w:val="22"/>
        </w:rPr>
        <w:t>审查</w:t>
      </w:r>
      <w:r>
        <w:rPr>
          <w:sz w:val="22"/>
          <w:szCs w:val="22"/>
        </w:rPr>
        <w:t>中带部分有不合格分项的投标文件，将作废标处理。经评标委员会确认的无效投标文件，招标人和招标代理机构将予以拒绝，并且不允许通过修正或撤消其不符合要求的差异，使之成为具有符合性的投标文件。</w:t>
      </w:r>
    </w:p>
    <w:p>
      <w:pPr>
        <w:pStyle w:val="78"/>
        <w:numPr>
          <w:ilvl w:val="0"/>
          <w:numId w:val="50"/>
        </w:numPr>
        <w:spacing w:line="360" w:lineRule="auto"/>
        <w:ind w:firstLineChars="0"/>
        <w:rPr>
          <w:sz w:val="22"/>
          <w:szCs w:val="22"/>
        </w:rPr>
      </w:pPr>
      <w:r>
        <w:rPr>
          <w:sz w:val="22"/>
          <w:szCs w:val="22"/>
        </w:rPr>
        <w:t>评标委员会就投标人的投标文件进行</w:t>
      </w:r>
      <w:r>
        <w:rPr>
          <w:rFonts w:hint="eastAsia"/>
          <w:sz w:val="22"/>
          <w:szCs w:val="22"/>
        </w:rPr>
        <w:t>资格、</w:t>
      </w:r>
      <w:r>
        <w:rPr>
          <w:sz w:val="22"/>
          <w:szCs w:val="22"/>
        </w:rPr>
        <w:t>符合性</w:t>
      </w:r>
      <w:r>
        <w:rPr>
          <w:rFonts w:hint="eastAsia"/>
          <w:sz w:val="22"/>
          <w:szCs w:val="22"/>
        </w:rPr>
        <w:t>审查</w:t>
      </w:r>
      <w:r>
        <w:rPr>
          <w:sz w:val="22"/>
          <w:szCs w:val="22"/>
        </w:rPr>
        <w:t>，经评标委员会确认具有有效投标文件的投标人不足三家时将重新组织</w:t>
      </w:r>
      <w:r>
        <w:rPr>
          <w:rFonts w:hint="eastAsia"/>
          <w:sz w:val="22"/>
          <w:szCs w:val="22"/>
        </w:rPr>
        <w:t>招标</w:t>
      </w:r>
      <w:r>
        <w:rPr>
          <w:sz w:val="22"/>
          <w:szCs w:val="22"/>
        </w:rPr>
        <w:t>。</w:t>
      </w:r>
    </w:p>
    <w:p>
      <w:pPr>
        <w:pStyle w:val="78"/>
        <w:numPr>
          <w:ilvl w:val="0"/>
          <w:numId w:val="50"/>
        </w:numPr>
        <w:spacing w:line="360" w:lineRule="auto"/>
        <w:ind w:firstLineChars="0"/>
        <w:rPr>
          <w:sz w:val="22"/>
          <w:szCs w:val="22"/>
        </w:rPr>
      </w:pPr>
      <w:r>
        <w:rPr>
          <w:sz w:val="22"/>
          <w:szCs w:val="22"/>
        </w:rPr>
        <w:t>现场澄清：按招标文件第二</w:t>
      </w:r>
      <w:r>
        <w:rPr>
          <w:rFonts w:hint="eastAsia"/>
          <w:sz w:val="22"/>
          <w:szCs w:val="22"/>
        </w:rPr>
        <w:t>章</w:t>
      </w:r>
      <w:r>
        <w:rPr>
          <w:sz w:val="22"/>
          <w:szCs w:val="22"/>
        </w:rPr>
        <w:t>。</w:t>
      </w:r>
    </w:p>
    <w:p>
      <w:pPr>
        <w:pStyle w:val="78"/>
        <w:numPr>
          <w:ilvl w:val="0"/>
          <w:numId w:val="50"/>
        </w:numPr>
        <w:spacing w:line="360" w:lineRule="auto"/>
        <w:ind w:firstLineChars="0"/>
        <w:rPr>
          <w:sz w:val="22"/>
          <w:szCs w:val="22"/>
        </w:rPr>
      </w:pPr>
      <w:r>
        <w:rPr>
          <w:sz w:val="22"/>
          <w:szCs w:val="22"/>
        </w:rPr>
        <w:t>细微偏差修正</w:t>
      </w:r>
    </w:p>
    <w:p>
      <w:pPr>
        <w:pStyle w:val="26"/>
        <w:widowControl w:val="0"/>
        <w:numPr>
          <w:ilvl w:val="0"/>
          <w:numId w:val="51"/>
        </w:numPr>
        <w:spacing w:before="0" w:beforeAutospacing="0" w:after="0" w:afterAutospacing="0" w:line="360" w:lineRule="auto"/>
        <w:ind w:left="851" w:hanging="567"/>
        <w:rPr>
          <w:sz w:val="22"/>
          <w:szCs w:val="22"/>
        </w:rPr>
      </w:pPr>
      <w:r>
        <w:rPr>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pPr>
        <w:pStyle w:val="26"/>
        <w:widowControl w:val="0"/>
        <w:numPr>
          <w:ilvl w:val="0"/>
          <w:numId w:val="51"/>
        </w:numPr>
        <w:spacing w:before="0" w:beforeAutospacing="0" w:after="0" w:afterAutospacing="0" w:line="360" w:lineRule="auto"/>
        <w:ind w:left="851" w:hanging="567"/>
        <w:rPr>
          <w:sz w:val="22"/>
          <w:szCs w:val="22"/>
        </w:rPr>
      </w:pPr>
      <w:r>
        <w:rPr>
          <w:sz w:val="22"/>
          <w:szCs w:val="22"/>
        </w:rPr>
        <w:t>经评标委员会确认为具有符合性的投标文件，若存在个别计算或累计方面的算术错误可视为投标文件存在细微偏差并按照以下原则进行修正：</w:t>
      </w:r>
    </w:p>
    <w:p>
      <w:pPr>
        <w:spacing w:line="360" w:lineRule="auto"/>
        <w:ind w:left="850" w:leftChars="405" w:firstLine="440" w:firstLineChars="200"/>
        <w:rPr>
          <w:rFonts w:ascii="宋体" w:hAnsi="宋体"/>
          <w:sz w:val="22"/>
          <w:szCs w:val="22"/>
        </w:rPr>
      </w:pPr>
      <w:r>
        <w:rPr>
          <w:rFonts w:hint="eastAsia" w:ascii="宋体" w:hAnsi="宋体"/>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pPr>
        <w:pStyle w:val="26"/>
        <w:widowControl w:val="0"/>
        <w:numPr>
          <w:ilvl w:val="0"/>
          <w:numId w:val="51"/>
        </w:numPr>
        <w:spacing w:before="0" w:beforeAutospacing="0" w:after="0" w:afterAutospacing="0" w:line="360" w:lineRule="auto"/>
        <w:ind w:left="851" w:hanging="567"/>
        <w:rPr>
          <w:sz w:val="22"/>
          <w:szCs w:val="22"/>
        </w:rPr>
      </w:pPr>
      <w:r>
        <w:rPr>
          <w:sz w:val="22"/>
          <w:szCs w:val="22"/>
        </w:rPr>
        <w:t>按照上述修正调整后的内容经投标人确认后，对投标人起约束作用。</w:t>
      </w:r>
    </w:p>
    <w:p>
      <w:pPr>
        <w:pStyle w:val="26"/>
        <w:widowControl w:val="0"/>
        <w:numPr>
          <w:ilvl w:val="0"/>
          <w:numId w:val="51"/>
        </w:numPr>
        <w:spacing w:before="0" w:beforeAutospacing="0" w:after="0" w:afterAutospacing="0" w:line="360" w:lineRule="auto"/>
        <w:ind w:left="851" w:hanging="567"/>
        <w:rPr>
          <w:sz w:val="22"/>
          <w:szCs w:val="22"/>
        </w:rPr>
      </w:pPr>
      <w:r>
        <w:rPr>
          <w:sz w:val="22"/>
          <w:szCs w:val="22"/>
        </w:rPr>
        <w:t>经评标委员会确认存在细微偏差的投标文件，评标委员会可以于评标结果宣布之前要求投标人对投标文件中存在的细微偏差进行修正，若投标人拒绝修正，则其投标文件将被拒绝。</w:t>
      </w:r>
    </w:p>
    <w:p>
      <w:pPr>
        <w:pStyle w:val="78"/>
        <w:numPr>
          <w:ilvl w:val="0"/>
          <w:numId w:val="50"/>
        </w:numPr>
        <w:spacing w:line="360" w:lineRule="auto"/>
        <w:ind w:firstLineChars="0"/>
        <w:rPr>
          <w:rFonts w:ascii="宋体" w:hAnsi="宋体"/>
          <w:sz w:val="22"/>
          <w:szCs w:val="22"/>
        </w:rPr>
      </w:pPr>
      <w:r>
        <w:rPr>
          <w:rFonts w:ascii="宋体" w:hAnsi="宋体"/>
          <w:sz w:val="22"/>
          <w:szCs w:val="22"/>
        </w:rPr>
        <w:t>得分统计及推荐中标候选人名单</w:t>
      </w:r>
    </w:p>
    <w:p>
      <w:pPr>
        <w:pStyle w:val="26"/>
        <w:widowControl w:val="0"/>
        <w:numPr>
          <w:ilvl w:val="0"/>
          <w:numId w:val="52"/>
        </w:numPr>
        <w:spacing w:before="0" w:beforeAutospacing="0" w:after="0" w:afterAutospacing="0" w:line="360" w:lineRule="auto"/>
        <w:ind w:left="780" w:hanging="496"/>
        <w:rPr>
          <w:sz w:val="22"/>
          <w:szCs w:val="22"/>
        </w:rPr>
      </w:pPr>
      <w:r>
        <w:rPr>
          <w:sz w:val="22"/>
          <w:szCs w:val="22"/>
        </w:rPr>
        <w:t>按照评标程序、评分标准以及权重分配的规定，评标委员会各成员分别首先就各个投标人的</w:t>
      </w:r>
      <w:r>
        <w:rPr>
          <w:rFonts w:hint="eastAsia"/>
          <w:sz w:val="22"/>
          <w:szCs w:val="22"/>
        </w:rPr>
        <w:t>商务、技术</w:t>
      </w:r>
      <w:r>
        <w:rPr>
          <w:sz w:val="22"/>
          <w:szCs w:val="22"/>
        </w:rPr>
        <w:t>状况及其对招标文件要求的响应情况进行评议和比较，评出其商务</w:t>
      </w:r>
      <w:r>
        <w:rPr>
          <w:rFonts w:hint="eastAsia"/>
          <w:sz w:val="22"/>
          <w:szCs w:val="22"/>
        </w:rPr>
        <w:t>、</w:t>
      </w:r>
      <w:r>
        <w:rPr>
          <w:sz w:val="22"/>
          <w:szCs w:val="22"/>
        </w:rPr>
        <w:t>技术评分，所有评委各投标人的商务</w:t>
      </w:r>
      <w:r>
        <w:rPr>
          <w:rFonts w:hint="eastAsia"/>
          <w:sz w:val="22"/>
          <w:szCs w:val="22"/>
        </w:rPr>
        <w:t>、</w:t>
      </w:r>
      <w:r>
        <w:rPr>
          <w:sz w:val="22"/>
          <w:szCs w:val="22"/>
        </w:rPr>
        <w:t>技术得分算术平均，得出平均得分，将各投标人的商务</w:t>
      </w:r>
      <w:r>
        <w:rPr>
          <w:rFonts w:hint="eastAsia"/>
          <w:sz w:val="22"/>
          <w:szCs w:val="22"/>
        </w:rPr>
        <w:t>、</w:t>
      </w:r>
      <w:r>
        <w:rPr>
          <w:sz w:val="22"/>
          <w:szCs w:val="22"/>
        </w:rPr>
        <w:t>技术得分</w:t>
      </w:r>
      <w:r>
        <w:rPr>
          <w:rFonts w:hint="eastAsia"/>
          <w:sz w:val="22"/>
          <w:szCs w:val="22"/>
        </w:rPr>
        <w:t>和价格得分</w:t>
      </w:r>
      <w:r>
        <w:rPr>
          <w:sz w:val="22"/>
          <w:szCs w:val="22"/>
        </w:rPr>
        <w:t>相加得出其综合得分，按最终综合得分由高向低排序。</w:t>
      </w:r>
    </w:p>
    <w:p>
      <w:pPr>
        <w:pStyle w:val="26"/>
        <w:widowControl w:val="0"/>
        <w:numPr>
          <w:ilvl w:val="0"/>
          <w:numId w:val="52"/>
        </w:numPr>
        <w:spacing w:before="0" w:beforeAutospacing="0" w:after="0" w:afterAutospacing="0" w:line="360" w:lineRule="auto"/>
        <w:ind w:left="780" w:hanging="496"/>
        <w:rPr>
          <w:sz w:val="22"/>
          <w:szCs w:val="22"/>
        </w:rPr>
      </w:pPr>
      <w:r>
        <w:rPr>
          <w:sz w:val="22"/>
          <w:szCs w:val="22"/>
        </w:rPr>
        <w:t>投标人的最终评标得分＝商务</w:t>
      </w:r>
      <w:r>
        <w:rPr>
          <w:rFonts w:hint="eastAsia"/>
          <w:sz w:val="22"/>
          <w:szCs w:val="22"/>
        </w:rPr>
        <w:t>、</w:t>
      </w:r>
      <w:r>
        <w:rPr>
          <w:sz w:val="22"/>
          <w:szCs w:val="22"/>
        </w:rPr>
        <w:t>技术得分</w:t>
      </w:r>
      <w:r>
        <w:rPr>
          <w:rFonts w:hint="eastAsia"/>
          <w:sz w:val="22"/>
          <w:szCs w:val="22"/>
        </w:rPr>
        <w:t>+价格得分</w:t>
      </w:r>
      <w:r>
        <w:rPr>
          <w:sz w:val="22"/>
          <w:szCs w:val="22"/>
        </w:rPr>
        <w:t>,评分统计的结果数据须经评委验算审核并签名确认。</w:t>
      </w:r>
    </w:p>
    <w:p>
      <w:pPr>
        <w:pStyle w:val="26"/>
        <w:widowControl w:val="0"/>
        <w:numPr>
          <w:ilvl w:val="0"/>
          <w:numId w:val="52"/>
        </w:numPr>
        <w:spacing w:before="0" w:beforeAutospacing="0" w:after="0" w:afterAutospacing="0" w:line="360" w:lineRule="auto"/>
        <w:ind w:left="780" w:hanging="496"/>
        <w:rPr>
          <w:sz w:val="22"/>
          <w:szCs w:val="22"/>
        </w:rPr>
      </w:pPr>
      <w:r>
        <w:rPr>
          <w:rFonts w:hint="eastAsia"/>
          <w:sz w:val="22"/>
          <w:szCs w:val="22"/>
        </w:rPr>
        <w:t>推荐中标候选人</w:t>
      </w:r>
    </w:p>
    <w:p>
      <w:pPr>
        <w:pStyle w:val="26"/>
        <w:widowControl w:val="0"/>
        <w:spacing w:before="0" w:beforeAutospacing="0" w:after="0" w:afterAutospacing="0" w:line="360" w:lineRule="auto"/>
        <w:ind w:left="850" w:leftChars="405"/>
        <w:rPr>
          <w:b/>
          <w:sz w:val="22"/>
          <w:szCs w:val="22"/>
        </w:rPr>
      </w:pPr>
      <w:r>
        <w:rPr>
          <w:rFonts w:hint="eastAsia"/>
          <w:sz w:val="22"/>
          <w:szCs w:val="22"/>
          <w:lang w:val="zh-CN"/>
        </w:rPr>
        <w:t>评标委员会按评审后得分由高到低顺序排列，并向招标人推荐最后综合得分最高的前三名投标人为中标候选人（综合得分排名第一、第二、第三的投标人分别为第一、第二、第三中标候选人），招标人将确定第一中标候选人为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重新招标。</w:t>
      </w:r>
    </w:p>
    <w:p>
      <w:pPr>
        <w:pStyle w:val="78"/>
        <w:numPr>
          <w:ilvl w:val="0"/>
          <w:numId w:val="50"/>
        </w:numPr>
        <w:spacing w:line="360" w:lineRule="auto"/>
        <w:ind w:firstLineChars="0"/>
        <w:rPr>
          <w:rFonts w:ascii="宋体" w:hAnsi="宋体"/>
          <w:sz w:val="22"/>
          <w:szCs w:val="22"/>
        </w:rPr>
      </w:pPr>
      <w:r>
        <w:rPr>
          <w:rFonts w:ascii="宋体" w:hAnsi="宋体"/>
          <w:sz w:val="22"/>
          <w:szCs w:val="22"/>
        </w:rPr>
        <w:t>编制评标报告。</w:t>
      </w:r>
    </w:p>
    <w:p>
      <w:pPr>
        <w:spacing w:line="360" w:lineRule="auto"/>
        <w:ind w:left="630" w:leftChars="300" w:firstLine="220" w:firstLineChars="100"/>
        <w:rPr>
          <w:rFonts w:ascii="宋体" w:hAnsi="宋体"/>
          <w:sz w:val="22"/>
          <w:szCs w:val="22"/>
        </w:rPr>
      </w:pPr>
      <w:r>
        <w:rPr>
          <w:rFonts w:ascii="宋体" w:hAnsi="宋体"/>
          <w:sz w:val="22"/>
          <w:szCs w:val="22"/>
        </w:rPr>
        <w:t>评标委员会根据评标结果撰写评标报告。评标报告是评标委员会根据全体评标成员签名的原始评标记录和评标结果编写的报告，其主要内容包括：</w:t>
      </w:r>
    </w:p>
    <w:p>
      <w:pPr>
        <w:spacing w:line="360" w:lineRule="auto"/>
        <w:ind w:firstLine="220" w:firstLineChars="100"/>
        <w:rPr>
          <w:rFonts w:ascii="宋体" w:hAnsi="宋体"/>
          <w:sz w:val="22"/>
          <w:szCs w:val="22"/>
        </w:rPr>
      </w:pPr>
      <w:r>
        <w:rPr>
          <w:rFonts w:ascii="宋体" w:hAnsi="宋体"/>
          <w:sz w:val="22"/>
          <w:szCs w:val="22"/>
        </w:rPr>
        <w:t>　　  1、招标公告刊登的媒体名称、开标日期和地点；</w:t>
      </w:r>
    </w:p>
    <w:p>
      <w:pPr>
        <w:spacing w:line="360" w:lineRule="auto"/>
        <w:ind w:firstLine="220" w:firstLineChars="100"/>
        <w:rPr>
          <w:rFonts w:ascii="宋体" w:hAnsi="宋体"/>
          <w:sz w:val="22"/>
          <w:szCs w:val="22"/>
        </w:rPr>
      </w:pPr>
      <w:r>
        <w:rPr>
          <w:rFonts w:ascii="宋体" w:hAnsi="宋体"/>
          <w:sz w:val="22"/>
          <w:szCs w:val="22"/>
        </w:rPr>
        <w:t>　　  2、购买招标文件的投标人名单和评标委员会成员名单；</w:t>
      </w:r>
    </w:p>
    <w:p>
      <w:pPr>
        <w:spacing w:line="360" w:lineRule="auto"/>
        <w:ind w:firstLine="220" w:firstLineChars="100"/>
        <w:rPr>
          <w:rFonts w:ascii="宋体" w:hAnsi="宋体"/>
          <w:sz w:val="22"/>
          <w:szCs w:val="22"/>
        </w:rPr>
      </w:pPr>
      <w:r>
        <w:rPr>
          <w:rFonts w:ascii="宋体" w:hAnsi="宋体"/>
          <w:sz w:val="22"/>
          <w:szCs w:val="22"/>
        </w:rPr>
        <w:t>　　  3、评标方法和标准；</w:t>
      </w:r>
    </w:p>
    <w:p>
      <w:pPr>
        <w:spacing w:line="360" w:lineRule="auto"/>
        <w:ind w:firstLine="220" w:firstLineChars="100"/>
        <w:rPr>
          <w:rFonts w:ascii="宋体" w:hAnsi="宋体"/>
          <w:sz w:val="22"/>
          <w:szCs w:val="22"/>
        </w:rPr>
      </w:pPr>
      <w:r>
        <w:rPr>
          <w:rFonts w:ascii="宋体" w:hAnsi="宋体"/>
          <w:sz w:val="22"/>
          <w:szCs w:val="22"/>
        </w:rPr>
        <w:t>　　  4、开标记录和评标情况及说明，包括投标无效投标人名单及原因；</w:t>
      </w:r>
    </w:p>
    <w:p>
      <w:pPr>
        <w:spacing w:line="360" w:lineRule="auto"/>
        <w:ind w:firstLine="220" w:firstLineChars="100"/>
        <w:rPr>
          <w:rFonts w:ascii="宋体" w:hAnsi="宋体"/>
          <w:sz w:val="22"/>
          <w:szCs w:val="22"/>
        </w:rPr>
      </w:pPr>
      <w:r>
        <w:rPr>
          <w:rFonts w:ascii="宋体" w:hAnsi="宋体"/>
          <w:sz w:val="22"/>
          <w:szCs w:val="22"/>
        </w:rPr>
        <w:t>　　  5、评标结果和中标候选投标人排序表；</w:t>
      </w:r>
    </w:p>
    <w:p>
      <w:pPr>
        <w:spacing w:line="360" w:lineRule="auto"/>
        <w:ind w:firstLine="849" w:firstLineChars="386"/>
        <w:rPr>
          <w:rFonts w:ascii="宋体" w:hAnsi="宋体"/>
          <w:sz w:val="22"/>
          <w:szCs w:val="22"/>
        </w:rPr>
      </w:pPr>
      <w:r>
        <w:rPr>
          <w:rFonts w:ascii="宋体" w:hAnsi="宋体"/>
          <w:sz w:val="22"/>
          <w:szCs w:val="22"/>
        </w:rPr>
        <w:t>6、评标委员会的授标建议。</w:t>
      </w:r>
    </w:p>
    <w:p>
      <w:pPr>
        <w:pStyle w:val="4"/>
        <w:tabs>
          <w:tab w:val="left" w:pos="0"/>
          <w:tab w:val="clear" w:pos="1440"/>
        </w:tabs>
        <w:ind w:left="0" w:firstLine="0"/>
        <w:rPr>
          <w:rFonts w:ascii="宋体" w:hAnsi="宋体" w:eastAsia="宋体" w:cs="宋体"/>
          <w:b w:val="0"/>
          <w:sz w:val="22"/>
          <w:szCs w:val="22"/>
        </w:rPr>
      </w:pPr>
      <w:bookmarkStart w:id="222" w:name="_Toc10062"/>
      <w:r>
        <w:rPr>
          <w:rFonts w:hint="eastAsia" w:ascii="宋体" w:hAnsi="宋体" w:eastAsia="宋体" w:cs="宋体"/>
          <w:sz w:val="22"/>
          <w:szCs w:val="22"/>
        </w:rPr>
        <w:t>三、评分标准和细则</w:t>
      </w:r>
      <w:bookmarkEnd w:id="215"/>
      <w:bookmarkEnd w:id="222"/>
    </w:p>
    <w:p>
      <w:pPr>
        <w:tabs>
          <w:tab w:val="left" w:pos="480"/>
          <w:tab w:val="left" w:pos="720"/>
        </w:tabs>
        <w:spacing w:line="360" w:lineRule="auto"/>
        <w:rPr>
          <w:rFonts w:ascii="宋体" w:hAnsi="宋体" w:cs="宋体"/>
          <w:b/>
          <w:bCs/>
          <w:sz w:val="22"/>
          <w:szCs w:val="22"/>
        </w:rPr>
      </w:pPr>
      <w:r>
        <w:rPr>
          <w:rFonts w:hint="eastAsia" w:ascii="宋体" w:hAnsi="宋体" w:cs="宋体"/>
          <w:b/>
          <w:bCs/>
          <w:sz w:val="22"/>
          <w:szCs w:val="22"/>
        </w:rPr>
        <w:t>（一）评分因素及分值</w:t>
      </w:r>
    </w:p>
    <w:p>
      <w:pPr>
        <w:numPr>
          <w:ilvl w:val="0"/>
          <w:numId w:val="53"/>
        </w:numPr>
        <w:tabs>
          <w:tab w:val="left" w:pos="660"/>
        </w:tabs>
        <w:spacing w:line="360" w:lineRule="auto"/>
        <w:ind w:left="480" w:hanging="480"/>
        <w:rPr>
          <w:rFonts w:ascii="宋体" w:hAnsi="宋体" w:cs="宋体"/>
          <w:sz w:val="22"/>
          <w:szCs w:val="22"/>
        </w:rPr>
      </w:pPr>
      <w:r>
        <w:rPr>
          <w:rFonts w:hint="eastAsia" w:ascii="宋体" w:hAnsi="宋体" w:cs="宋体"/>
          <w:sz w:val="22"/>
          <w:szCs w:val="22"/>
        </w:rPr>
        <w:t>评委考核打分的评分因素及分值:总分100分</w:t>
      </w:r>
    </w:p>
    <w:tbl>
      <w:tblPr>
        <w:tblStyle w:val="3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3848"/>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774" w:type="dxa"/>
            <w:tcBorders>
              <w:top w:val="single" w:color="auto" w:sz="12" w:space="0"/>
              <w:left w:val="single" w:color="auto" w:sz="12" w:space="0"/>
              <w:right w:val="single" w:color="auto" w:sz="6"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序号</w:t>
            </w:r>
          </w:p>
        </w:tc>
        <w:tc>
          <w:tcPr>
            <w:tcW w:w="3848" w:type="dxa"/>
            <w:tcBorders>
              <w:top w:val="single" w:color="auto" w:sz="12" w:space="0"/>
              <w:left w:val="single" w:color="auto" w:sz="6"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评分因素</w:t>
            </w:r>
          </w:p>
        </w:tc>
        <w:tc>
          <w:tcPr>
            <w:tcW w:w="4620" w:type="dxa"/>
            <w:tcBorders>
              <w:top w:val="single" w:color="auto" w:sz="12" w:space="0"/>
              <w:right w:val="single" w:color="auto" w:sz="12" w:space="0"/>
            </w:tcBorders>
            <w:vAlign w:val="center"/>
          </w:tcPr>
          <w:p>
            <w:pPr>
              <w:spacing w:line="360" w:lineRule="auto"/>
              <w:jc w:val="center"/>
              <w:rPr>
                <w:rFonts w:ascii="宋体" w:hAnsi="宋体" w:cs="宋体"/>
                <w:sz w:val="22"/>
                <w:szCs w:val="22"/>
              </w:rPr>
            </w:pPr>
            <w:r>
              <w:rPr>
                <w:rFonts w:hint="eastAsia" w:ascii="宋体" w:hAnsi="宋体" w:cs="宋体"/>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74" w:type="dxa"/>
            <w:tcBorders>
              <w:left w:val="single" w:color="auto" w:sz="12" w:space="0"/>
              <w:right w:val="single" w:color="auto" w:sz="6" w:space="0"/>
            </w:tcBorders>
            <w:vAlign w:val="center"/>
          </w:tcPr>
          <w:p>
            <w:pPr>
              <w:spacing w:line="360" w:lineRule="auto"/>
              <w:jc w:val="center"/>
              <w:rPr>
                <w:rFonts w:hAnsi="宋体"/>
                <w:sz w:val="22"/>
                <w:szCs w:val="22"/>
              </w:rPr>
            </w:pPr>
            <w:r>
              <w:rPr>
                <w:rFonts w:hint="eastAsia" w:hAnsi="宋体"/>
                <w:sz w:val="22"/>
                <w:szCs w:val="22"/>
              </w:rPr>
              <w:t>1、</w:t>
            </w:r>
          </w:p>
        </w:tc>
        <w:tc>
          <w:tcPr>
            <w:tcW w:w="3848" w:type="dxa"/>
            <w:tcBorders>
              <w:left w:val="single" w:color="auto" w:sz="6" w:space="0"/>
            </w:tcBorders>
            <w:vAlign w:val="center"/>
          </w:tcPr>
          <w:p>
            <w:pPr>
              <w:spacing w:line="360" w:lineRule="auto"/>
              <w:jc w:val="center"/>
              <w:rPr>
                <w:rFonts w:hAnsi="宋体"/>
                <w:sz w:val="22"/>
                <w:szCs w:val="22"/>
              </w:rPr>
            </w:pPr>
            <w:r>
              <w:rPr>
                <w:rFonts w:hint="eastAsia" w:hAnsi="宋体"/>
                <w:sz w:val="22"/>
                <w:szCs w:val="22"/>
              </w:rPr>
              <w:t>商务</w:t>
            </w:r>
          </w:p>
        </w:tc>
        <w:tc>
          <w:tcPr>
            <w:tcW w:w="4620" w:type="dxa"/>
            <w:tcBorders>
              <w:right w:val="single" w:color="auto" w:sz="12" w:space="0"/>
            </w:tcBorders>
            <w:vAlign w:val="center"/>
          </w:tcPr>
          <w:p>
            <w:pPr>
              <w:spacing w:line="360" w:lineRule="auto"/>
              <w:jc w:val="center"/>
              <w:rPr>
                <w:rFonts w:hAnsi="宋体"/>
                <w:sz w:val="22"/>
                <w:szCs w:val="22"/>
              </w:rPr>
            </w:pPr>
            <w:r>
              <w:rPr>
                <w:rFonts w:hAnsi="宋体"/>
                <w:i/>
                <w:sz w:val="22"/>
                <w:szCs w:val="22"/>
                <w:u w:val="single"/>
              </w:rPr>
              <w:t>50</w:t>
            </w:r>
            <w:r>
              <w:rPr>
                <w:rFonts w:hint="eastAsia" w:hAnsi="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74" w:type="dxa"/>
            <w:tcBorders>
              <w:left w:val="single" w:color="auto" w:sz="12" w:space="0"/>
              <w:right w:val="single" w:color="auto" w:sz="6" w:space="0"/>
            </w:tcBorders>
            <w:vAlign w:val="center"/>
          </w:tcPr>
          <w:p>
            <w:pPr>
              <w:spacing w:line="360" w:lineRule="auto"/>
              <w:jc w:val="center"/>
              <w:rPr>
                <w:rFonts w:hAnsi="宋体"/>
                <w:sz w:val="22"/>
                <w:szCs w:val="22"/>
              </w:rPr>
            </w:pPr>
            <w:r>
              <w:rPr>
                <w:rFonts w:hint="eastAsia" w:hAnsi="宋体"/>
                <w:sz w:val="22"/>
                <w:szCs w:val="22"/>
              </w:rPr>
              <w:t>2、</w:t>
            </w:r>
          </w:p>
        </w:tc>
        <w:tc>
          <w:tcPr>
            <w:tcW w:w="3848" w:type="dxa"/>
            <w:tcBorders>
              <w:left w:val="single" w:color="auto" w:sz="6" w:space="0"/>
            </w:tcBorders>
            <w:vAlign w:val="center"/>
          </w:tcPr>
          <w:p>
            <w:pPr>
              <w:spacing w:line="360" w:lineRule="auto"/>
              <w:jc w:val="center"/>
              <w:rPr>
                <w:rFonts w:hAnsi="宋体"/>
                <w:sz w:val="22"/>
                <w:szCs w:val="22"/>
              </w:rPr>
            </w:pPr>
            <w:r>
              <w:rPr>
                <w:rFonts w:hint="eastAsia" w:hAnsi="宋体"/>
                <w:sz w:val="22"/>
                <w:szCs w:val="22"/>
              </w:rPr>
              <w:t>技术</w:t>
            </w:r>
          </w:p>
        </w:tc>
        <w:tc>
          <w:tcPr>
            <w:tcW w:w="4620" w:type="dxa"/>
            <w:tcBorders>
              <w:right w:val="single" w:color="auto" w:sz="12" w:space="0"/>
            </w:tcBorders>
            <w:vAlign w:val="center"/>
          </w:tcPr>
          <w:p>
            <w:pPr>
              <w:spacing w:line="360" w:lineRule="auto"/>
              <w:jc w:val="center"/>
              <w:rPr>
                <w:rFonts w:hAnsi="宋体"/>
                <w:sz w:val="22"/>
                <w:szCs w:val="22"/>
              </w:rPr>
            </w:pPr>
            <w:r>
              <w:rPr>
                <w:rFonts w:hAnsi="宋体"/>
                <w:i/>
                <w:sz w:val="22"/>
                <w:szCs w:val="22"/>
                <w:u w:val="single"/>
              </w:rPr>
              <w:t>40</w:t>
            </w:r>
            <w:r>
              <w:rPr>
                <w:rFonts w:hint="eastAsia" w:hAnsi="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74" w:type="dxa"/>
            <w:tcBorders>
              <w:left w:val="single" w:color="auto" w:sz="12" w:space="0"/>
              <w:right w:val="single" w:color="auto" w:sz="6" w:space="0"/>
            </w:tcBorders>
            <w:vAlign w:val="center"/>
          </w:tcPr>
          <w:p>
            <w:pPr>
              <w:spacing w:line="360" w:lineRule="auto"/>
              <w:jc w:val="center"/>
              <w:rPr>
                <w:rFonts w:hAnsi="宋体"/>
                <w:sz w:val="22"/>
                <w:szCs w:val="22"/>
              </w:rPr>
            </w:pPr>
            <w:r>
              <w:rPr>
                <w:rFonts w:hint="eastAsia" w:hAnsi="宋体"/>
                <w:sz w:val="22"/>
                <w:szCs w:val="22"/>
              </w:rPr>
              <w:t>3、</w:t>
            </w:r>
          </w:p>
        </w:tc>
        <w:tc>
          <w:tcPr>
            <w:tcW w:w="3848" w:type="dxa"/>
            <w:tcBorders>
              <w:left w:val="single" w:color="auto" w:sz="6" w:space="0"/>
            </w:tcBorders>
            <w:vAlign w:val="center"/>
          </w:tcPr>
          <w:p>
            <w:pPr>
              <w:spacing w:line="360" w:lineRule="auto"/>
              <w:jc w:val="center"/>
              <w:rPr>
                <w:rFonts w:hAnsi="宋体"/>
                <w:sz w:val="22"/>
                <w:szCs w:val="22"/>
              </w:rPr>
            </w:pPr>
            <w:r>
              <w:rPr>
                <w:rFonts w:hint="eastAsia" w:hAnsi="宋体"/>
                <w:sz w:val="22"/>
                <w:szCs w:val="22"/>
              </w:rPr>
              <w:t>价格</w:t>
            </w:r>
          </w:p>
        </w:tc>
        <w:tc>
          <w:tcPr>
            <w:tcW w:w="4620" w:type="dxa"/>
            <w:tcBorders>
              <w:right w:val="single" w:color="auto" w:sz="12" w:space="0"/>
            </w:tcBorders>
            <w:vAlign w:val="center"/>
          </w:tcPr>
          <w:p>
            <w:pPr>
              <w:spacing w:line="360" w:lineRule="auto"/>
              <w:jc w:val="center"/>
              <w:rPr>
                <w:rFonts w:hAnsi="宋体"/>
                <w:sz w:val="22"/>
                <w:szCs w:val="22"/>
              </w:rPr>
            </w:pPr>
            <w:r>
              <w:rPr>
                <w:rFonts w:hint="eastAsia" w:hAnsi="宋体"/>
                <w:i/>
                <w:sz w:val="22"/>
                <w:szCs w:val="22"/>
                <w:u w:val="single"/>
              </w:rPr>
              <w:t>10</w:t>
            </w:r>
            <w:r>
              <w:rPr>
                <w:rFonts w:hint="eastAsia" w:hAnsi="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622" w:type="dxa"/>
            <w:gridSpan w:val="2"/>
            <w:tcBorders>
              <w:left w:val="single" w:color="auto" w:sz="12" w:space="0"/>
              <w:bottom w:val="single" w:color="auto" w:sz="12" w:space="0"/>
            </w:tcBorders>
            <w:vAlign w:val="center"/>
          </w:tcPr>
          <w:p>
            <w:pPr>
              <w:spacing w:line="360" w:lineRule="auto"/>
              <w:jc w:val="center"/>
              <w:rPr>
                <w:rFonts w:hAnsi="宋体"/>
                <w:sz w:val="22"/>
                <w:szCs w:val="22"/>
              </w:rPr>
            </w:pPr>
            <w:r>
              <w:rPr>
                <w:rFonts w:hint="eastAsia" w:hAnsi="宋体"/>
                <w:sz w:val="22"/>
                <w:szCs w:val="22"/>
              </w:rPr>
              <w:t>总分</w:t>
            </w:r>
          </w:p>
        </w:tc>
        <w:tc>
          <w:tcPr>
            <w:tcW w:w="4620" w:type="dxa"/>
            <w:tcBorders>
              <w:bottom w:val="single" w:color="auto" w:sz="12" w:space="0"/>
              <w:right w:val="single" w:color="auto" w:sz="12" w:space="0"/>
            </w:tcBorders>
            <w:vAlign w:val="center"/>
          </w:tcPr>
          <w:p>
            <w:pPr>
              <w:spacing w:line="360" w:lineRule="auto"/>
              <w:jc w:val="center"/>
              <w:rPr>
                <w:rFonts w:hAnsi="宋体"/>
                <w:sz w:val="22"/>
                <w:szCs w:val="22"/>
              </w:rPr>
            </w:pPr>
            <w:r>
              <w:rPr>
                <w:rFonts w:hint="eastAsia" w:hAnsi="宋体"/>
                <w:sz w:val="22"/>
                <w:szCs w:val="22"/>
              </w:rPr>
              <w:t>100分</w:t>
            </w:r>
          </w:p>
        </w:tc>
      </w:tr>
    </w:tbl>
    <w:p>
      <w:pPr>
        <w:tabs>
          <w:tab w:val="left" w:pos="480"/>
          <w:tab w:val="left" w:pos="720"/>
        </w:tabs>
        <w:spacing w:line="360" w:lineRule="auto"/>
        <w:rPr>
          <w:rFonts w:hAnsi="宋体"/>
          <w:b/>
          <w:bCs/>
          <w:sz w:val="22"/>
          <w:szCs w:val="22"/>
        </w:rPr>
      </w:pPr>
      <w:r>
        <w:rPr>
          <w:rFonts w:hint="eastAsia" w:hAnsi="宋体"/>
          <w:b/>
          <w:bCs/>
          <w:sz w:val="22"/>
          <w:szCs w:val="22"/>
        </w:rPr>
        <w:t>（二）评分因素分值的具体分配：</w:t>
      </w:r>
    </w:p>
    <w:p>
      <w:pPr>
        <w:pStyle w:val="49"/>
        <w:keepNext w:val="0"/>
        <w:numPr>
          <w:ilvl w:val="3"/>
          <w:numId w:val="54"/>
        </w:numPr>
        <w:tabs>
          <w:tab w:val="left" w:pos="0"/>
          <w:tab w:val="left" w:pos="907"/>
        </w:tabs>
        <w:spacing w:after="0" w:line="360" w:lineRule="auto"/>
        <w:rPr>
          <w:rFonts w:ascii="宋体" w:hAnsi="宋体"/>
          <w:sz w:val="22"/>
          <w:szCs w:val="22"/>
        </w:rPr>
      </w:pPr>
      <w:r>
        <w:rPr>
          <w:rFonts w:hint="eastAsia" w:ascii="宋体" w:hAnsi="宋体"/>
          <w:b/>
          <w:sz w:val="22"/>
          <w:szCs w:val="22"/>
        </w:rPr>
        <w:t>商务评分标准：（总分：</w:t>
      </w:r>
      <w:r>
        <w:rPr>
          <w:rFonts w:ascii="宋体" w:hAnsi="宋体"/>
          <w:b/>
          <w:i/>
          <w:sz w:val="22"/>
          <w:szCs w:val="22"/>
          <w:u w:val="single"/>
        </w:rPr>
        <w:t>50</w:t>
      </w:r>
      <w:r>
        <w:rPr>
          <w:rFonts w:hint="eastAsia" w:ascii="宋体" w:hAnsi="宋体"/>
          <w:b/>
          <w:sz w:val="22"/>
          <w:szCs w:val="22"/>
        </w:rPr>
        <w:t>分）</w:t>
      </w:r>
    </w:p>
    <w:tbl>
      <w:tblPr>
        <w:tblStyle w:val="3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714"/>
        <w:gridCol w:w="6002"/>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序号</w:t>
            </w:r>
          </w:p>
        </w:tc>
        <w:tc>
          <w:tcPr>
            <w:tcW w:w="17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评审内容</w:t>
            </w:r>
          </w:p>
        </w:tc>
        <w:tc>
          <w:tcPr>
            <w:tcW w:w="6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评议内容</w:t>
            </w:r>
          </w:p>
        </w:tc>
        <w:tc>
          <w:tcPr>
            <w:tcW w:w="8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1</w:t>
            </w:r>
          </w:p>
        </w:tc>
        <w:tc>
          <w:tcPr>
            <w:tcW w:w="1714" w:type="dxa"/>
            <w:tcBorders>
              <w:top w:val="single" w:color="auto" w:sz="4" w:space="0"/>
              <w:left w:val="single" w:color="auto" w:sz="4" w:space="0"/>
              <w:bottom w:val="single" w:color="auto" w:sz="4" w:space="0"/>
              <w:right w:val="single" w:color="auto" w:sz="4" w:space="0"/>
            </w:tcBorders>
            <w:vAlign w:val="center"/>
          </w:tcPr>
          <w:p>
            <w:pPr>
              <w:pStyle w:val="43"/>
              <w:spacing w:line="360" w:lineRule="auto"/>
              <w:ind w:firstLine="0" w:firstLineChars="0"/>
              <w:jc w:val="center"/>
              <w:rPr>
                <w:rFonts w:ascii="宋体" w:eastAsia="宋体"/>
                <w:kern w:val="0"/>
                <w:sz w:val="22"/>
                <w:szCs w:val="22"/>
              </w:rPr>
            </w:pPr>
            <w:r>
              <w:rPr>
                <w:rFonts w:hint="eastAsia" w:ascii="宋体" w:eastAsia="宋体"/>
                <w:kern w:val="0"/>
                <w:sz w:val="22"/>
                <w:szCs w:val="22"/>
              </w:rPr>
              <w:t>财务状况</w:t>
            </w:r>
          </w:p>
        </w:tc>
        <w:tc>
          <w:tcPr>
            <w:tcW w:w="6002" w:type="dxa"/>
            <w:tcBorders>
              <w:top w:val="single" w:color="auto" w:sz="4" w:space="0"/>
              <w:left w:val="single" w:color="auto" w:sz="4" w:space="0"/>
              <w:bottom w:val="single" w:color="auto" w:sz="4" w:space="0"/>
              <w:right w:val="single" w:color="auto" w:sz="4" w:space="0"/>
            </w:tcBorders>
            <w:vAlign w:val="center"/>
          </w:tcPr>
          <w:p>
            <w:pPr>
              <w:pStyle w:val="43"/>
              <w:spacing w:line="360" w:lineRule="auto"/>
              <w:ind w:left="1" w:firstLine="0" w:firstLineChars="0"/>
              <w:rPr>
                <w:rFonts w:ascii="宋体" w:eastAsia="宋体"/>
                <w:kern w:val="0"/>
                <w:sz w:val="22"/>
                <w:szCs w:val="22"/>
              </w:rPr>
            </w:pPr>
            <w:r>
              <w:rPr>
                <w:rFonts w:hint="eastAsia" w:ascii="宋体" w:eastAsia="宋体" w:cs="宋体"/>
                <w:sz w:val="22"/>
                <w:szCs w:val="22"/>
              </w:rPr>
              <w:t>投标人提供</w:t>
            </w:r>
            <w:r>
              <w:rPr>
                <w:rFonts w:ascii="宋体" w:eastAsia="宋体" w:cs="宋体"/>
                <w:sz w:val="22"/>
                <w:szCs w:val="22"/>
              </w:rPr>
              <w:t>2017</w:t>
            </w:r>
            <w:r>
              <w:rPr>
                <w:rFonts w:hint="eastAsia" w:ascii="宋体" w:eastAsia="宋体" w:cs="宋体"/>
                <w:sz w:val="22"/>
                <w:szCs w:val="22"/>
              </w:rPr>
              <w:t>年至今经审计过的财务报表，财务状况有连续三年或</w:t>
            </w:r>
            <w:r>
              <w:rPr>
                <w:rFonts w:ascii="宋体" w:eastAsia="宋体" w:cs="宋体"/>
                <w:sz w:val="22"/>
                <w:szCs w:val="22"/>
              </w:rPr>
              <w:t>以上</w:t>
            </w:r>
            <w:r>
              <w:rPr>
                <w:rFonts w:hint="eastAsia" w:ascii="宋体" w:eastAsia="宋体" w:cs="宋体"/>
                <w:sz w:val="22"/>
                <w:szCs w:val="22"/>
              </w:rPr>
              <w:t>为盈利的得</w:t>
            </w:r>
            <w:r>
              <w:rPr>
                <w:rFonts w:ascii="宋体" w:eastAsia="宋体" w:cs="宋体"/>
                <w:sz w:val="22"/>
                <w:szCs w:val="22"/>
              </w:rPr>
              <w:t>5</w:t>
            </w:r>
            <w:r>
              <w:rPr>
                <w:rFonts w:hint="eastAsia" w:ascii="宋体" w:eastAsia="宋体" w:cs="宋体"/>
                <w:sz w:val="22"/>
                <w:szCs w:val="22"/>
              </w:rPr>
              <w:t>分，有两年为盈利的得</w:t>
            </w:r>
            <w:r>
              <w:rPr>
                <w:rFonts w:ascii="宋体" w:eastAsia="宋体" w:cs="宋体"/>
                <w:sz w:val="22"/>
                <w:szCs w:val="22"/>
              </w:rPr>
              <w:t>3</w:t>
            </w:r>
            <w:r>
              <w:rPr>
                <w:rFonts w:hint="eastAsia" w:ascii="宋体" w:eastAsia="宋体" w:cs="宋体"/>
                <w:sz w:val="22"/>
                <w:szCs w:val="22"/>
              </w:rPr>
              <w:t>分，一年为盈利的得</w:t>
            </w:r>
            <w:r>
              <w:rPr>
                <w:rFonts w:ascii="宋体" w:eastAsia="宋体" w:cs="宋体"/>
                <w:sz w:val="22"/>
                <w:szCs w:val="22"/>
              </w:rPr>
              <w:t>1分，其它情况不得分。（以经会计师事务所审计的审计报告为准，需加盖投标人公章）</w:t>
            </w:r>
          </w:p>
        </w:tc>
        <w:tc>
          <w:tcPr>
            <w:tcW w:w="858" w:type="dxa"/>
            <w:tcBorders>
              <w:top w:val="single" w:color="auto" w:sz="4" w:space="0"/>
              <w:left w:val="single" w:color="auto" w:sz="4" w:space="0"/>
              <w:bottom w:val="single" w:color="auto" w:sz="4" w:space="0"/>
              <w:right w:val="single" w:color="auto" w:sz="4" w:space="0"/>
            </w:tcBorders>
            <w:vAlign w:val="center"/>
          </w:tcPr>
          <w:p>
            <w:pPr>
              <w:pStyle w:val="43"/>
              <w:spacing w:line="360" w:lineRule="auto"/>
              <w:ind w:left="1" w:firstLine="0" w:firstLineChars="0"/>
              <w:jc w:val="center"/>
              <w:rPr>
                <w:rFonts w:ascii="宋体" w:eastAsia="宋体"/>
                <w:kern w:val="0"/>
                <w:sz w:val="22"/>
                <w:szCs w:val="22"/>
              </w:rPr>
            </w:pPr>
            <w:r>
              <w:rPr>
                <w:rFonts w:ascii="宋体" w:eastAsia="宋体"/>
                <w:kern w:val="0"/>
                <w:sz w:val="22"/>
                <w:szCs w:val="22"/>
              </w:rPr>
              <w:t>5</w:t>
            </w:r>
            <w:r>
              <w:rPr>
                <w:rFonts w:hint="eastAsia" w:ascii="宋体" w:eastAsia="宋体"/>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68"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2</w:t>
            </w:r>
          </w:p>
        </w:tc>
        <w:tc>
          <w:tcPr>
            <w:tcW w:w="1714"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公司实力</w:t>
            </w:r>
          </w:p>
        </w:tc>
        <w:tc>
          <w:tcPr>
            <w:tcW w:w="6002" w:type="dxa"/>
            <w:tcBorders>
              <w:top w:val="single" w:color="auto" w:sz="4" w:space="0"/>
              <w:left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投标人具有由国家认证认可监督管理部门批准设立的认证机构颁发并在有效期内的证书，每提供一个得</w:t>
            </w:r>
            <w:r>
              <w:rPr>
                <w:rFonts w:ascii="宋体" w:hAnsi="宋体"/>
                <w:sz w:val="22"/>
                <w:szCs w:val="22"/>
              </w:rPr>
              <w:t>2</w:t>
            </w:r>
            <w:r>
              <w:rPr>
                <w:rFonts w:hint="eastAsia" w:ascii="宋体" w:hAnsi="宋体"/>
                <w:sz w:val="22"/>
                <w:szCs w:val="22"/>
              </w:rPr>
              <w:t>分，最高得</w:t>
            </w:r>
            <w:r>
              <w:rPr>
                <w:rFonts w:ascii="宋体" w:hAnsi="宋体"/>
                <w:sz w:val="22"/>
                <w:szCs w:val="22"/>
              </w:rPr>
              <w:t>10</w:t>
            </w:r>
            <w:r>
              <w:rPr>
                <w:rFonts w:hint="eastAsia" w:ascii="宋体" w:hAnsi="宋体"/>
                <w:sz w:val="22"/>
                <w:szCs w:val="22"/>
              </w:rPr>
              <w:t>分。</w:t>
            </w:r>
          </w:p>
          <w:p>
            <w:pPr>
              <w:spacing w:line="360" w:lineRule="auto"/>
              <w:rPr>
                <w:rFonts w:ascii="宋体" w:hAnsi="宋体"/>
                <w:sz w:val="22"/>
                <w:szCs w:val="22"/>
              </w:rPr>
            </w:pPr>
            <w:r>
              <w:rPr>
                <w:rFonts w:hint="eastAsia" w:ascii="宋体" w:hAnsi="宋体"/>
                <w:sz w:val="22"/>
                <w:szCs w:val="22"/>
              </w:rPr>
              <w:t>①质量管理体系认证证书；</w:t>
            </w:r>
          </w:p>
          <w:p>
            <w:pPr>
              <w:spacing w:line="360" w:lineRule="auto"/>
              <w:rPr>
                <w:rFonts w:ascii="宋体" w:hAnsi="宋体"/>
                <w:sz w:val="22"/>
                <w:szCs w:val="22"/>
              </w:rPr>
            </w:pPr>
            <w:r>
              <w:rPr>
                <w:rFonts w:hint="eastAsia" w:ascii="宋体" w:hAnsi="宋体"/>
                <w:sz w:val="22"/>
                <w:szCs w:val="22"/>
              </w:rPr>
              <w:t>②职业健康安全管理体系认证证书；</w:t>
            </w:r>
          </w:p>
          <w:p>
            <w:pPr>
              <w:spacing w:line="360" w:lineRule="auto"/>
              <w:rPr>
                <w:rFonts w:ascii="宋体" w:hAnsi="宋体"/>
                <w:sz w:val="22"/>
                <w:szCs w:val="22"/>
              </w:rPr>
            </w:pPr>
            <w:r>
              <w:rPr>
                <w:rFonts w:hint="eastAsia" w:ascii="宋体" w:hAnsi="宋体"/>
                <w:sz w:val="22"/>
                <w:szCs w:val="22"/>
              </w:rPr>
              <w:t>③环境管理体系认证证书；</w:t>
            </w:r>
          </w:p>
          <w:p>
            <w:pPr>
              <w:spacing w:line="360" w:lineRule="auto"/>
              <w:rPr>
                <w:rFonts w:ascii="宋体" w:hAnsi="宋体"/>
                <w:sz w:val="22"/>
                <w:szCs w:val="22"/>
              </w:rPr>
            </w:pPr>
            <w:r>
              <w:rPr>
                <w:rFonts w:hint="eastAsia" w:ascii="宋体" w:hAnsi="宋体"/>
                <w:sz w:val="22"/>
                <w:szCs w:val="22"/>
              </w:rPr>
              <w:t>④诚信管理体系认证证书；</w:t>
            </w:r>
          </w:p>
          <w:p>
            <w:pPr>
              <w:spacing w:line="360" w:lineRule="auto"/>
              <w:rPr>
                <w:rFonts w:ascii="宋体" w:hAnsi="宋体"/>
                <w:sz w:val="22"/>
                <w:szCs w:val="22"/>
              </w:rPr>
            </w:pPr>
            <w:r>
              <w:rPr>
                <w:rFonts w:hint="eastAsia" w:ascii="宋体" w:hAnsi="宋体"/>
                <w:sz w:val="22"/>
                <w:szCs w:val="22"/>
              </w:rPr>
              <w:t>⑤社会责任管理体系认证证书。</w:t>
            </w:r>
          </w:p>
          <w:p>
            <w:pPr>
              <w:spacing w:line="360" w:lineRule="auto"/>
              <w:rPr>
                <w:rFonts w:ascii="宋体" w:hAnsi="宋体"/>
                <w:sz w:val="22"/>
                <w:szCs w:val="22"/>
              </w:rPr>
            </w:pPr>
            <w:r>
              <w:rPr>
                <w:rFonts w:hint="eastAsia" w:ascii="宋体" w:hAnsi="宋体"/>
                <w:sz w:val="22"/>
                <w:szCs w:val="22"/>
              </w:rPr>
              <w:t>注：须提供有效证书复印件及网上查询截图加盖投标人公章。</w:t>
            </w:r>
          </w:p>
        </w:tc>
        <w:tc>
          <w:tcPr>
            <w:tcW w:w="858"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10</w:t>
            </w:r>
            <w:r>
              <w:rPr>
                <w:rFonts w:hint="eastAsia" w:ascii="宋体" w:hAnsi="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68" w:type="dxa"/>
            <w:vMerge w:val="continue"/>
            <w:tcBorders>
              <w:left w:val="single" w:color="auto" w:sz="4" w:space="0"/>
              <w:right w:val="single" w:color="auto" w:sz="4" w:space="0"/>
            </w:tcBorders>
            <w:vAlign w:val="center"/>
          </w:tcPr>
          <w:p>
            <w:pPr>
              <w:spacing w:line="360" w:lineRule="auto"/>
              <w:jc w:val="center"/>
              <w:rPr>
                <w:rFonts w:ascii="宋体" w:hAnsi="宋体"/>
                <w:sz w:val="22"/>
                <w:szCs w:val="22"/>
              </w:rPr>
            </w:pPr>
          </w:p>
        </w:tc>
        <w:tc>
          <w:tcPr>
            <w:tcW w:w="1714" w:type="dxa"/>
            <w:vMerge w:val="continue"/>
            <w:tcBorders>
              <w:left w:val="single" w:color="auto" w:sz="4" w:space="0"/>
              <w:right w:val="single" w:color="auto" w:sz="4" w:space="0"/>
            </w:tcBorders>
            <w:vAlign w:val="center"/>
          </w:tcPr>
          <w:p>
            <w:pPr>
              <w:spacing w:line="360" w:lineRule="auto"/>
              <w:jc w:val="center"/>
              <w:rPr>
                <w:rFonts w:ascii="宋体" w:hAnsi="宋体"/>
                <w:sz w:val="22"/>
                <w:szCs w:val="22"/>
              </w:rPr>
            </w:pPr>
          </w:p>
        </w:tc>
        <w:tc>
          <w:tcPr>
            <w:tcW w:w="6002" w:type="dxa"/>
            <w:tcBorders>
              <w:top w:val="single" w:color="auto" w:sz="4" w:space="0"/>
              <w:left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具有注册地清洁行业协会颁布的一级</w:t>
            </w:r>
            <w:r>
              <w:rPr>
                <w:rFonts w:ascii="宋体" w:hAnsi="宋体"/>
                <w:sz w:val="22"/>
                <w:szCs w:val="22"/>
              </w:rPr>
              <w:t>(甲级或A级)保洁服务资质的，得5</w:t>
            </w:r>
            <w:r>
              <w:rPr>
                <w:rFonts w:hint="eastAsia" w:ascii="宋体" w:hAnsi="宋体"/>
                <w:sz w:val="22"/>
                <w:szCs w:val="22"/>
              </w:rPr>
              <w:t>分，具有注册地清洁行业</w:t>
            </w:r>
            <w:r>
              <w:rPr>
                <w:rFonts w:ascii="宋体" w:hAnsi="宋体"/>
                <w:sz w:val="22"/>
                <w:szCs w:val="22"/>
              </w:rPr>
              <w:t>(协会)颁布的二级(乙级或B级)保洁服务资质的，得3</w:t>
            </w:r>
            <w:r>
              <w:rPr>
                <w:rFonts w:hint="eastAsia" w:ascii="宋体" w:hAnsi="宋体"/>
                <w:sz w:val="22"/>
                <w:szCs w:val="22"/>
              </w:rPr>
              <w:t>分，具有注册地清洁行业</w:t>
            </w:r>
            <w:r>
              <w:rPr>
                <w:rFonts w:ascii="宋体" w:hAnsi="宋体"/>
                <w:sz w:val="22"/>
                <w:szCs w:val="22"/>
              </w:rPr>
              <w:t>(协会)颁布的三级(丙级或C级)保洁服务资质，得1分，本子项满分</w:t>
            </w:r>
            <w:r>
              <w:rPr>
                <w:rFonts w:hint="eastAsia" w:ascii="宋体" w:hAnsi="宋体"/>
                <w:sz w:val="22"/>
                <w:szCs w:val="22"/>
                <w:lang w:val="en-US" w:eastAsia="zh-CN"/>
              </w:rPr>
              <w:t>5</w:t>
            </w:r>
            <w:r>
              <w:rPr>
                <w:rFonts w:ascii="宋体" w:hAnsi="宋体"/>
                <w:sz w:val="22"/>
                <w:szCs w:val="22"/>
              </w:rPr>
              <w:t>分</w:t>
            </w:r>
            <w:r>
              <w:rPr>
                <w:rFonts w:hint="eastAsia" w:ascii="宋体" w:hAnsi="宋体"/>
                <w:sz w:val="22"/>
                <w:szCs w:val="22"/>
              </w:rPr>
              <w:t>。</w:t>
            </w:r>
          </w:p>
          <w:p>
            <w:pPr>
              <w:pStyle w:val="2"/>
              <w:rPr>
                <w:rFonts w:ascii="宋体" w:hAnsi="宋体"/>
                <w:sz w:val="22"/>
                <w:szCs w:val="22"/>
              </w:rPr>
            </w:pPr>
            <w:r>
              <w:rPr>
                <w:rFonts w:hint="eastAsia" w:ascii="宋体" w:hAnsi="宋体"/>
                <w:b w:val="0"/>
                <w:sz w:val="22"/>
                <w:szCs w:val="22"/>
              </w:rPr>
              <w:t>注：必须提供相关证明材料复印件加盖投标人公章，否则不得分。</w:t>
            </w:r>
          </w:p>
        </w:tc>
        <w:tc>
          <w:tcPr>
            <w:tcW w:w="858" w:type="dxa"/>
            <w:tcBorders>
              <w:left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5</w:t>
            </w:r>
            <w:r>
              <w:rPr>
                <w:rFonts w:hint="eastAsia" w:ascii="宋体" w:hAnsi="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668" w:type="dxa"/>
            <w:vMerge w:val="continue"/>
            <w:tcBorders>
              <w:left w:val="single" w:color="auto" w:sz="4" w:space="0"/>
              <w:right w:val="single" w:color="auto" w:sz="4" w:space="0"/>
            </w:tcBorders>
            <w:vAlign w:val="center"/>
          </w:tcPr>
          <w:p>
            <w:pPr>
              <w:spacing w:line="360" w:lineRule="auto"/>
              <w:jc w:val="center"/>
              <w:rPr>
                <w:rFonts w:ascii="宋体" w:hAnsi="宋体"/>
                <w:sz w:val="22"/>
                <w:szCs w:val="22"/>
              </w:rPr>
            </w:pPr>
          </w:p>
        </w:tc>
        <w:tc>
          <w:tcPr>
            <w:tcW w:w="1714" w:type="dxa"/>
            <w:vMerge w:val="continue"/>
            <w:tcBorders>
              <w:left w:val="single" w:color="auto" w:sz="4" w:space="0"/>
              <w:right w:val="single" w:color="auto" w:sz="4" w:space="0"/>
            </w:tcBorders>
            <w:vAlign w:val="center"/>
          </w:tcPr>
          <w:p>
            <w:pPr>
              <w:spacing w:line="360" w:lineRule="auto"/>
              <w:jc w:val="center"/>
              <w:rPr>
                <w:rFonts w:ascii="宋体" w:hAnsi="宋体"/>
                <w:sz w:val="22"/>
                <w:szCs w:val="22"/>
              </w:rPr>
            </w:pPr>
          </w:p>
        </w:tc>
        <w:tc>
          <w:tcPr>
            <w:tcW w:w="6002" w:type="dxa"/>
            <w:tcBorders>
              <w:top w:val="single" w:color="auto" w:sz="4" w:space="0"/>
              <w:left w:val="single" w:color="auto" w:sz="4" w:space="0"/>
              <w:right w:val="single" w:color="auto" w:sz="4" w:space="0"/>
            </w:tcBorders>
            <w:vAlign w:val="center"/>
          </w:tcPr>
          <w:p>
            <w:pPr>
              <w:spacing w:line="360" w:lineRule="auto"/>
              <w:rPr>
                <w:rFonts w:ascii="宋体" w:hAnsi="宋体"/>
                <w:sz w:val="22"/>
                <w:szCs w:val="22"/>
              </w:rPr>
            </w:pPr>
            <w:r>
              <w:rPr>
                <w:rFonts w:hint="eastAsia" w:ascii="宋体" w:hAnsi="宋体"/>
                <w:sz w:val="22"/>
                <w:szCs w:val="22"/>
              </w:rPr>
              <w:t>投标人</w:t>
            </w:r>
            <w:r>
              <w:rPr>
                <w:rFonts w:ascii="宋体" w:hAnsi="宋体"/>
                <w:sz w:val="22"/>
                <w:szCs w:val="22"/>
              </w:rPr>
              <w:t>2017年1月1日以来取得服务单位或镇（街）以上行政主管部门或行业协会奖项（含表扬）的每个得1分，最高得5分</w:t>
            </w:r>
            <w:r>
              <w:rPr>
                <w:rFonts w:hint="eastAsia" w:ascii="宋体" w:hAnsi="宋体"/>
                <w:sz w:val="22"/>
                <w:szCs w:val="22"/>
              </w:rPr>
              <w:t>。</w:t>
            </w:r>
          </w:p>
          <w:p>
            <w:pPr>
              <w:spacing w:line="360" w:lineRule="auto"/>
              <w:rPr>
                <w:rFonts w:ascii="宋体" w:hAnsi="宋体"/>
                <w:sz w:val="22"/>
                <w:szCs w:val="22"/>
              </w:rPr>
            </w:pPr>
            <w:r>
              <w:rPr>
                <w:rFonts w:hint="eastAsia" w:ascii="宋体" w:hAnsi="宋体"/>
                <w:sz w:val="22"/>
                <w:szCs w:val="22"/>
              </w:rPr>
              <w:t>注：必须提供相关证明材料复印件</w:t>
            </w:r>
            <w:r>
              <w:rPr>
                <w:rFonts w:hint="eastAsia" w:ascii="宋体" w:hAnsi="宋体"/>
                <w:bCs/>
                <w:sz w:val="22"/>
                <w:szCs w:val="22"/>
              </w:rPr>
              <w:t>加盖投标人公章</w:t>
            </w:r>
            <w:r>
              <w:rPr>
                <w:rFonts w:hint="eastAsia" w:ascii="宋体" w:hAnsi="宋体"/>
                <w:sz w:val="22"/>
                <w:szCs w:val="22"/>
              </w:rPr>
              <w:t>，否则不得分。</w:t>
            </w:r>
          </w:p>
        </w:tc>
        <w:tc>
          <w:tcPr>
            <w:tcW w:w="858" w:type="dxa"/>
            <w:tcBorders>
              <w:left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5</w:t>
            </w:r>
            <w:r>
              <w:rPr>
                <w:rFonts w:hint="eastAsia" w:ascii="宋体" w:hAnsi="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68"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3</w:t>
            </w:r>
          </w:p>
        </w:tc>
        <w:tc>
          <w:tcPr>
            <w:tcW w:w="1714"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kern w:val="0"/>
                <w:sz w:val="22"/>
                <w:szCs w:val="22"/>
              </w:rPr>
              <w:t>项目业绩</w:t>
            </w:r>
          </w:p>
        </w:tc>
        <w:tc>
          <w:tcPr>
            <w:tcW w:w="6002" w:type="dxa"/>
            <w:tcBorders>
              <w:top w:val="single" w:color="auto" w:sz="4" w:space="0"/>
              <w:left w:val="single" w:color="auto" w:sz="4" w:space="0"/>
              <w:right w:val="single" w:color="auto" w:sz="4" w:space="0"/>
            </w:tcBorders>
            <w:vAlign w:val="center"/>
          </w:tcPr>
          <w:p>
            <w:pPr>
              <w:snapToGrid w:val="0"/>
              <w:spacing w:line="360" w:lineRule="auto"/>
              <w:jc w:val="left"/>
              <w:rPr>
                <w:rFonts w:ascii="宋体" w:hAnsi="宋体"/>
                <w:sz w:val="22"/>
                <w:szCs w:val="22"/>
              </w:rPr>
            </w:pPr>
            <w:r>
              <w:rPr>
                <w:rFonts w:hint="eastAsia" w:ascii="宋体" w:hAnsi="宋体"/>
                <w:sz w:val="22"/>
                <w:szCs w:val="22"/>
              </w:rPr>
              <w:t>投标人</w:t>
            </w:r>
            <w:r>
              <w:rPr>
                <w:rFonts w:ascii="宋体" w:hAnsi="宋体" w:cs="宋体"/>
                <w:sz w:val="22"/>
                <w:szCs w:val="22"/>
              </w:rPr>
              <w:t>2017</w:t>
            </w:r>
            <w:r>
              <w:rPr>
                <w:rFonts w:hint="eastAsia" w:ascii="宋体" w:hAnsi="宋体" w:cs="宋体"/>
                <w:sz w:val="22"/>
                <w:szCs w:val="22"/>
              </w:rPr>
              <w:t>年</w:t>
            </w:r>
            <w:r>
              <w:rPr>
                <w:rFonts w:ascii="宋体" w:hAnsi="宋体" w:cs="宋体"/>
                <w:sz w:val="22"/>
                <w:szCs w:val="22"/>
              </w:rPr>
              <w:t>1月1日（以签订合同时间为准）至今</w:t>
            </w:r>
            <w:r>
              <w:rPr>
                <w:rFonts w:hint="eastAsia" w:ascii="宋体" w:hAnsi="宋体"/>
                <w:sz w:val="22"/>
                <w:szCs w:val="22"/>
              </w:rPr>
              <w:t>承接的保洁服务项目业绩进行评分，本项满分</w:t>
            </w:r>
            <w:r>
              <w:rPr>
                <w:rFonts w:ascii="宋体" w:hAnsi="宋体"/>
                <w:sz w:val="22"/>
                <w:szCs w:val="22"/>
              </w:rPr>
              <w:t>25</w:t>
            </w:r>
            <w:r>
              <w:rPr>
                <w:rFonts w:hint="eastAsia" w:ascii="宋体" w:hAnsi="宋体"/>
                <w:sz w:val="22"/>
                <w:szCs w:val="22"/>
              </w:rPr>
              <w:t>分：</w:t>
            </w:r>
          </w:p>
          <w:p>
            <w:pPr>
              <w:snapToGrid w:val="0"/>
              <w:spacing w:line="360" w:lineRule="auto"/>
              <w:jc w:val="left"/>
              <w:rPr>
                <w:rFonts w:ascii="宋体" w:hAnsi="宋体"/>
                <w:sz w:val="22"/>
                <w:szCs w:val="22"/>
              </w:rPr>
            </w:pPr>
            <w:r>
              <w:rPr>
                <w:rFonts w:hint="eastAsia" w:ascii="宋体" w:hAnsi="宋体"/>
                <w:sz w:val="22"/>
                <w:szCs w:val="22"/>
              </w:rPr>
              <w:t>（</w:t>
            </w:r>
            <w:r>
              <w:rPr>
                <w:rFonts w:ascii="宋体" w:hAnsi="宋体"/>
                <w:sz w:val="22"/>
                <w:szCs w:val="22"/>
              </w:rPr>
              <w:t>1）单项合同金额≥人民币1000</w:t>
            </w:r>
            <w:r>
              <w:rPr>
                <w:rFonts w:hint="eastAsia" w:ascii="宋体" w:hAnsi="宋体"/>
                <w:sz w:val="22"/>
                <w:szCs w:val="22"/>
              </w:rPr>
              <w:t>万的，每份合同得</w:t>
            </w:r>
            <w:r>
              <w:rPr>
                <w:rFonts w:ascii="宋体" w:hAnsi="宋体"/>
                <w:sz w:val="22"/>
                <w:szCs w:val="22"/>
              </w:rPr>
              <w:t>5</w:t>
            </w:r>
            <w:r>
              <w:rPr>
                <w:rFonts w:hint="eastAsia" w:ascii="宋体" w:hAnsi="宋体"/>
                <w:sz w:val="22"/>
                <w:szCs w:val="22"/>
              </w:rPr>
              <w:t>分；</w:t>
            </w:r>
          </w:p>
          <w:p>
            <w:pPr>
              <w:snapToGrid w:val="0"/>
              <w:spacing w:line="360" w:lineRule="auto"/>
              <w:jc w:val="left"/>
              <w:rPr>
                <w:rFonts w:ascii="宋体" w:hAnsi="宋体"/>
                <w:sz w:val="22"/>
                <w:szCs w:val="22"/>
              </w:rPr>
            </w:pPr>
            <w:r>
              <w:rPr>
                <w:rFonts w:hint="eastAsia" w:ascii="宋体" w:hAnsi="宋体"/>
                <w:sz w:val="22"/>
                <w:szCs w:val="22"/>
              </w:rPr>
              <w:t>（</w:t>
            </w:r>
            <w:r>
              <w:rPr>
                <w:rFonts w:ascii="宋体" w:hAnsi="宋体"/>
                <w:sz w:val="22"/>
                <w:szCs w:val="22"/>
              </w:rPr>
              <w:t>2）人民币500</w:t>
            </w:r>
            <w:r>
              <w:rPr>
                <w:rFonts w:hint="eastAsia" w:ascii="宋体" w:hAnsi="宋体"/>
                <w:sz w:val="22"/>
                <w:szCs w:val="22"/>
              </w:rPr>
              <w:t>万≤单项合同金额</w:t>
            </w:r>
            <w:r>
              <w:rPr>
                <w:rFonts w:ascii="宋体" w:hAnsi="宋体"/>
                <w:sz w:val="22"/>
                <w:szCs w:val="22"/>
              </w:rPr>
              <w:t>&lt;人民1000</w:t>
            </w:r>
            <w:r>
              <w:rPr>
                <w:rFonts w:hint="eastAsia" w:ascii="宋体" w:hAnsi="宋体"/>
                <w:sz w:val="22"/>
                <w:szCs w:val="22"/>
              </w:rPr>
              <w:t>万的，每份合同得</w:t>
            </w:r>
            <w:r>
              <w:rPr>
                <w:rFonts w:ascii="宋体" w:hAnsi="宋体"/>
                <w:sz w:val="22"/>
                <w:szCs w:val="22"/>
              </w:rPr>
              <w:t>3</w:t>
            </w:r>
            <w:r>
              <w:rPr>
                <w:rFonts w:hint="eastAsia" w:ascii="宋体" w:hAnsi="宋体"/>
                <w:sz w:val="22"/>
                <w:szCs w:val="22"/>
              </w:rPr>
              <w:t>分，本子项目最高得分</w:t>
            </w:r>
            <w:r>
              <w:rPr>
                <w:rFonts w:ascii="宋体" w:hAnsi="宋体"/>
                <w:sz w:val="22"/>
                <w:szCs w:val="22"/>
              </w:rPr>
              <w:t>15</w:t>
            </w:r>
            <w:r>
              <w:rPr>
                <w:rFonts w:hint="eastAsia" w:ascii="宋体" w:hAnsi="宋体"/>
                <w:sz w:val="22"/>
                <w:szCs w:val="22"/>
              </w:rPr>
              <w:t>分；</w:t>
            </w:r>
          </w:p>
          <w:p>
            <w:pPr>
              <w:snapToGrid w:val="0"/>
              <w:spacing w:line="360" w:lineRule="auto"/>
              <w:jc w:val="left"/>
              <w:rPr>
                <w:rFonts w:ascii="宋体" w:hAnsi="宋体"/>
                <w:sz w:val="22"/>
                <w:szCs w:val="22"/>
              </w:rPr>
            </w:pPr>
            <w:r>
              <w:rPr>
                <w:rFonts w:hint="eastAsia" w:ascii="宋体" w:hAnsi="宋体"/>
                <w:sz w:val="22"/>
                <w:szCs w:val="22"/>
              </w:rPr>
              <w:t>（</w:t>
            </w:r>
            <w:r>
              <w:rPr>
                <w:rFonts w:ascii="宋体" w:hAnsi="宋体"/>
                <w:sz w:val="22"/>
                <w:szCs w:val="22"/>
              </w:rPr>
              <w:t>3）人民币300万≤单项合同金额&lt;人民币500</w:t>
            </w:r>
            <w:r>
              <w:rPr>
                <w:rFonts w:hint="eastAsia" w:ascii="宋体" w:hAnsi="宋体"/>
                <w:sz w:val="22"/>
                <w:szCs w:val="22"/>
              </w:rPr>
              <w:t>万的，每份合同得</w:t>
            </w:r>
            <w:r>
              <w:rPr>
                <w:rFonts w:ascii="宋体" w:hAnsi="宋体"/>
                <w:sz w:val="22"/>
                <w:szCs w:val="22"/>
              </w:rPr>
              <w:t>2</w:t>
            </w:r>
            <w:r>
              <w:rPr>
                <w:rFonts w:hint="eastAsia" w:ascii="宋体" w:hAnsi="宋体"/>
                <w:sz w:val="22"/>
                <w:szCs w:val="22"/>
              </w:rPr>
              <w:t>分，本子项目最高得分</w:t>
            </w:r>
            <w:r>
              <w:rPr>
                <w:rFonts w:ascii="宋体" w:hAnsi="宋体"/>
                <w:sz w:val="22"/>
                <w:szCs w:val="22"/>
              </w:rPr>
              <w:t>10</w:t>
            </w:r>
            <w:r>
              <w:rPr>
                <w:rFonts w:hint="eastAsia" w:ascii="宋体" w:hAnsi="宋体"/>
                <w:sz w:val="22"/>
                <w:szCs w:val="22"/>
              </w:rPr>
              <w:t>分；</w:t>
            </w:r>
          </w:p>
          <w:p>
            <w:pPr>
              <w:snapToGrid w:val="0"/>
              <w:spacing w:line="360" w:lineRule="auto"/>
              <w:jc w:val="left"/>
              <w:rPr>
                <w:rFonts w:ascii="宋体" w:hAnsi="宋体"/>
                <w:sz w:val="22"/>
                <w:szCs w:val="22"/>
              </w:rPr>
            </w:pPr>
            <w:r>
              <w:rPr>
                <w:rFonts w:hint="eastAsia" w:ascii="宋体" w:hAnsi="宋体"/>
                <w:sz w:val="22"/>
                <w:szCs w:val="22"/>
              </w:rPr>
              <w:t>（</w:t>
            </w:r>
            <w:r>
              <w:rPr>
                <w:rFonts w:ascii="宋体" w:hAnsi="宋体"/>
                <w:sz w:val="22"/>
                <w:szCs w:val="22"/>
              </w:rPr>
              <w:t>4</w:t>
            </w:r>
            <w:r>
              <w:rPr>
                <w:rFonts w:hint="eastAsia" w:ascii="宋体" w:hAnsi="宋体"/>
                <w:sz w:val="22"/>
                <w:szCs w:val="22"/>
              </w:rPr>
              <w:t>）人民币</w:t>
            </w:r>
            <w:r>
              <w:rPr>
                <w:rFonts w:ascii="宋体" w:hAnsi="宋体"/>
                <w:sz w:val="22"/>
                <w:szCs w:val="22"/>
              </w:rPr>
              <w:t>100万≤单项合同金额&lt;人民币300</w:t>
            </w:r>
            <w:r>
              <w:rPr>
                <w:rFonts w:hint="eastAsia" w:ascii="宋体" w:hAnsi="宋体"/>
                <w:sz w:val="22"/>
                <w:szCs w:val="22"/>
              </w:rPr>
              <w:t>万的，每份合同得</w:t>
            </w:r>
            <w:r>
              <w:rPr>
                <w:rFonts w:ascii="宋体" w:hAnsi="宋体"/>
                <w:sz w:val="22"/>
                <w:szCs w:val="22"/>
              </w:rPr>
              <w:t>1</w:t>
            </w:r>
            <w:r>
              <w:rPr>
                <w:rFonts w:hint="eastAsia" w:ascii="宋体" w:hAnsi="宋体"/>
                <w:sz w:val="22"/>
                <w:szCs w:val="22"/>
              </w:rPr>
              <w:t>分，本子项目最高得分</w:t>
            </w:r>
            <w:r>
              <w:rPr>
                <w:rFonts w:ascii="宋体" w:hAnsi="宋体"/>
                <w:sz w:val="22"/>
                <w:szCs w:val="22"/>
              </w:rPr>
              <w:t>5分；</w:t>
            </w:r>
          </w:p>
          <w:p>
            <w:pPr>
              <w:spacing w:line="360" w:lineRule="auto"/>
              <w:rPr>
                <w:rFonts w:ascii="宋体" w:hAnsi="宋体"/>
                <w:sz w:val="22"/>
                <w:szCs w:val="22"/>
              </w:rPr>
            </w:pPr>
            <w:r>
              <w:rPr>
                <w:rFonts w:hint="eastAsia" w:ascii="宋体" w:hAnsi="宋体"/>
                <w:sz w:val="22"/>
                <w:szCs w:val="22"/>
              </w:rPr>
              <w:t>（</w:t>
            </w:r>
            <w:r>
              <w:rPr>
                <w:rFonts w:hint="eastAsia" w:ascii="宋体" w:hAnsi="宋体"/>
                <w:sz w:val="22"/>
                <w:szCs w:val="22"/>
                <w:lang w:val="en-US" w:eastAsia="zh-CN"/>
              </w:rPr>
              <w:t>5</w:t>
            </w:r>
            <w:r>
              <w:rPr>
                <w:rFonts w:ascii="宋体" w:hAnsi="宋体"/>
                <w:sz w:val="22"/>
                <w:szCs w:val="22"/>
              </w:rPr>
              <w:t>）其他情况不得分。</w:t>
            </w:r>
          </w:p>
          <w:p>
            <w:pPr>
              <w:snapToGrid w:val="0"/>
              <w:spacing w:line="360" w:lineRule="auto"/>
              <w:jc w:val="left"/>
              <w:rPr>
                <w:rFonts w:ascii="宋体" w:hAnsi="宋体"/>
                <w:sz w:val="22"/>
                <w:szCs w:val="22"/>
              </w:rPr>
            </w:pPr>
            <w:r>
              <w:rPr>
                <w:rFonts w:hint="eastAsia" w:ascii="宋体" w:hAnsi="宋体"/>
                <w:sz w:val="22"/>
                <w:szCs w:val="22"/>
              </w:rPr>
              <w:t>注：</w:t>
            </w:r>
          </w:p>
          <w:p>
            <w:pPr>
              <w:snapToGrid w:val="0"/>
              <w:spacing w:line="360" w:lineRule="auto"/>
              <w:jc w:val="left"/>
              <w:rPr>
                <w:rFonts w:ascii="宋体" w:hAnsi="宋体"/>
                <w:sz w:val="22"/>
                <w:szCs w:val="22"/>
              </w:rPr>
            </w:pPr>
            <w:r>
              <w:rPr>
                <w:rFonts w:ascii="宋体" w:hAnsi="宋体"/>
                <w:sz w:val="22"/>
                <w:szCs w:val="22"/>
              </w:rPr>
              <w:fldChar w:fldCharType="begin"/>
            </w:r>
            <w:r>
              <w:rPr>
                <w:rFonts w:ascii="宋体" w:hAnsi="宋体"/>
                <w:sz w:val="22"/>
                <w:szCs w:val="22"/>
              </w:rPr>
              <w:instrText xml:space="preserve"> = 1 \* GB3 </w:instrText>
            </w:r>
            <w:r>
              <w:rPr>
                <w:rFonts w:ascii="宋体" w:hAnsi="宋体"/>
                <w:sz w:val="22"/>
                <w:szCs w:val="22"/>
              </w:rPr>
              <w:fldChar w:fldCharType="separate"/>
            </w:r>
            <w:r>
              <w:rPr>
                <w:rFonts w:hint="eastAsia" w:ascii="宋体" w:hAnsi="宋体"/>
                <w:sz w:val="22"/>
                <w:szCs w:val="22"/>
              </w:rPr>
              <w:t>①</w:t>
            </w:r>
            <w:r>
              <w:rPr>
                <w:rFonts w:ascii="宋体" w:hAnsi="宋体"/>
                <w:sz w:val="22"/>
                <w:szCs w:val="22"/>
              </w:rPr>
              <w:fldChar w:fldCharType="end"/>
            </w:r>
            <w:r>
              <w:rPr>
                <w:rFonts w:hint="eastAsia" w:ascii="宋体" w:hAnsi="宋体"/>
                <w:sz w:val="22"/>
                <w:szCs w:val="22"/>
              </w:rPr>
              <w:t>以上业绩资料需提供保洁服务合同复印件加盖投标人公章</w:t>
            </w:r>
            <w:r>
              <w:rPr>
                <w:rFonts w:hint="eastAsia" w:ascii="宋体" w:hAnsi="宋体"/>
                <w:sz w:val="22"/>
                <w:szCs w:val="22"/>
                <w:lang w:val="zh-CN"/>
              </w:rPr>
              <w:t>。</w:t>
            </w:r>
            <w:r>
              <w:rPr>
                <w:rFonts w:hint="eastAsia" w:ascii="宋体" w:hAnsi="宋体"/>
                <w:sz w:val="22"/>
                <w:szCs w:val="22"/>
              </w:rPr>
              <w:t>未按要求提供相关证明资料的，在评标时将不予考虑。</w:t>
            </w:r>
          </w:p>
          <w:p>
            <w:pPr>
              <w:snapToGrid w:val="0"/>
              <w:spacing w:line="360" w:lineRule="auto"/>
              <w:jc w:val="left"/>
              <w:rPr>
                <w:rFonts w:ascii="宋体" w:hAnsi="宋体"/>
                <w:sz w:val="22"/>
                <w:szCs w:val="22"/>
              </w:rPr>
            </w:pPr>
            <w:r>
              <w:rPr>
                <w:rFonts w:ascii="宋体" w:hAnsi="宋体"/>
                <w:sz w:val="22"/>
                <w:szCs w:val="22"/>
              </w:rPr>
              <w:fldChar w:fldCharType="begin"/>
            </w:r>
            <w:r>
              <w:rPr>
                <w:rFonts w:ascii="宋体" w:hAnsi="宋体"/>
                <w:sz w:val="22"/>
                <w:szCs w:val="22"/>
              </w:rPr>
              <w:instrText xml:space="preserve"> = 2 \* GB3 </w:instrText>
            </w:r>
            <w:r>
              <w:rPr>
                <w:rFonts w:ascii="宋体" w:hAnsi="宋体"/>
                <w:sz w:val="22"/>
                <w:szCs w:val="22"/>
              </w:rPr>
              <w:fldChar w:fldCharType="separate"/>
            </w:r>
            <w:r>
              <w:rPr>
                <w:rFonts w:hint="eastAsia" w:ascii="宋体" w:hAnsi="宋体"/>
                <w:sz w:val="22"/>
                <w:szCs w:val="22"/>
              </w:rPr>
              <w:t>②</w:t>
            </w:r>
            <w:r>
              <w:rPr>
                <w:rFonts w:ascii="宋体" w:hAnsi="宋体"/>
                <w:sz w:val="22"/>
                <w:szCs w:val="22"/>
              </w:rPr>
              <w:fldChar w:fldCharType="end"/>
            </w:r>
            <w:r>
              <w:rPr>
                <w:rFonts w:hint="eastAsia" w:ascii="宋体" w:hAnsi="宋体"/>
                <w:sz w:val="22"/>
                <w:szCs w:val="22"/>
              </w:rPr>
              <w:t>如果投标人提供含保洁服务的物业管理等项目业绩，则根据保洁服务部分所占合同金额按上述标准计分，如果在合同文件中不能明确体现保洁服务部分所占的合同金额，则投标人须另外提供该合同业主</w:t>
            </w:r>
            <w:r>
              <w:rPr>
                <w:rFonts w:ascii="宋体" w:hAnsi="宋体"/>
                <w:sz w:val="22"/>
                <w:szCs w:val="22"/>
              </w:rPr>
              <w:t>/甲方单位出具的保洁服务部分所占的合同金额证明，否则</w:t>
            </w:r>
            <w:r>
              <w:rPr>
                <w:rFonts w:hint="eastAsia" w:ascii="宋体" w:hAnsi="宋体"/>
                <w:sz w:val="22"/>
                <w:szCs w:val="22"/>
              </w:rPr>
              <w:t>在评标时将不予考虑。</w:t>
            </w:r>
          </w:p>
        </w:tc>
        <w:tc>
          <w:tcPr>
            <w:tcW w:w="858"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25</w:t>
            </w:r>
            <w:r>
              <w:rPr>
                <w:rFonts w:hint="eastAsia" w:ascii="宋体" w:hAnsi="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38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合计</w:t>
            </w:r>
          </w:p>
        </w:tc>
        <w:tc>
          <w:tcPr>
            <w:tcW w:w="68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50</w:t>
            </w:r>
            <w:r>
              <w:rPr>
                <w:rFonts w:hint="eastAsia" w:ascii="宋体" w:hAnsi="宋体"/>
                <w:sz w:val="22"/>
                <w:szCs w:val="22"/>
              </w:rPr>
              <w:t>分</w:t>
            </w:r>
          </w:p>
        </w:tc>
      </w:tr>
    </w:tbl>
    <w:p>
      <w:pPr>
        <w:pStyle w:val="49"/>
        <w:keepNext w:val="0"/>
        <w:tabs>
          <w:tab w:val="left" w:pos="0"/>
        </w:tabs>
        <w:spacing w:after="0" w:line="360" w:lineRule="auto"/>
        <w:ind w:left="360"/>
        <w:rPr>
          <w:rFonts w:ascii="宋体" w:hAnsi="宋体"/>
          <w:b/>
          <w:sz w:val="22"/>
          <w:szCs w:val="22"/>
        </w:rPr>
      </w:pPr>
    </w:p>
    <w:p>
      <w:pPr>
        <w:pStyle w:val="49"/>
        <w:keepNext w:val="0"/>
        <w:numPr>
          <w:ilvl w:val="3"/>
          <w:numId w:val="54"/>
        </w:numPr>
        <w:tabs>
          <w:tab w:val="left" w:pos="0"/>
          <w:tab w:val="left" w:pos="907"/>
        </w:tabs>
        <w:spacing w:after="0" w:line="360" w:lineRule="auto"/>
        <w:rPr>
          <w:rFonts w:ascii="宋体" w:hAnsi="宋体"/>
          <w:b/>
          <w:sz w:val="22"/>
          <w:szCs w:val="22"/>
        </w:rPr>
      </w:pPr>
      <w:r>
        <w:rPr>
          <w:rFonts w:hint="eastAsia" w:ascii="宋体" w:hAnsi="宋体"/>
          <w:b/>
          <w:sz w:val="22"/>
          <w:szCs w:val="22"/>
        </w:rPr>
        <w:t>技术评分标准：（总分：</w:t>
      </w:r>
      <w:r>
        <w:rPr>
          <w:rFonts w:hint="eastAsia" w:ascii="宋体" w:hAnsi="宋体"/>
          <w:b/>
          <w:i/>
          <w:sz w:val="22"/>
          <w:szCs w:val="22"/>
          <w:u w:val="single"/>
        </w:rPr>
        <w:t>4</w:t>
      </w:r>
      <w:r>
        <w:rPr>
          <w:rFonts w:ascii="宋体" w:hAnsi="宋体"/>
          <w:b/>
          <w:i/>
          <w:sz w:val="22"/>
          <w:szCs w:val="22"/>
          <w:u w:val="single"/>
        </w:rPr>
        <w:t>0</w:t>
      </w:r>
      <w:r>
        <w:rPr>
          <w:rFonts w:hint="eastAsia" w:ascii="宋体" w:hAnsi="宋体"/>
          <w:b/>
          <w:sz w:val="22"/>
          <w:szCs w:val="22"/>
        </w:rPr>
        <w:t>分）</w:t>
      </w:r>
    </w:p>
    <w:tbl>
      <w:tblPr>
        <w:tblStyle w:val="30"/>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22"/>
        <w:gridCol w:w="6068"/>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658" w:type="dxa"/>
            <w:vAlign w:val="center"/>
          </w:tcPr>
          <w:p>
            <w:pPr>
              <w:spacing w:line="360" w:lineRule="auto"/>
              <w:jc w:val="center"/>
              <w:rPr>
                <w:rFonts w:ascii="宋体" w:hAnsi="宋体"/>
                <w:sz w:val="22"/>
                <w:szCs w:val="22"/>
              </w:rPr>
            </w:pPr>
            <w:r>
              <w:rPr>
                <w:rFonts w:hint="eastAsia" w:ascii="宋体" w:hAnsi="宋体"/>
                <w:sz w:val="22"/>
                <w:szCs w:val="22"/>
              </w:rPr>
              <w:t>序号</w:t>
            </w:r>
          </w:p>
        </w:tc>
        <w:tc>
          <w:tcPr>
            <w:tcW w:w="1522" w:type="dxa"/>
            <w:vAlign w:val="center"/>
          </w:tcPr>
          <w:p>
            <w:pPr>
              <w:spacing w:line="360" w:lineRule="auto"/>
              <w:jc w:val="center"/>
              <w:rPr>
                <w:rFonts w:ascii="宋体" w:hAnsi="宋体"/>
                <w:sz w:val="22"/>
                <w:szCs w:val="22"/>
              </w:rPr>
            </w:pPr>
            <w:r>
              <w:rPr>
                <w:rFonts w:hint="eastAsia" w:ascii="宋体" w:hAnsi="宋体"/>
                <w:sz w:val="22"/>
                <w:szCs w:val="22"/>
              </w:rPr>
              <w:t>评审项目</w:t>
            </w:r>
          </w:p>
        </w:tc>
        <w:tc>
          <w:tcPr>
            <w:tcW w:w="6068" w:type="dxa"/>
            <w:vAlign w:val="center"/>
          </w:tcPr>
          <w:p>
            <w:pPr>
              <w:spacing w:line="360" w:lineRule="auto"/>
              <w:jc w:val="center"/>
              <w:rPr>
                <w:rFonts w:ascii="宋体" w:hAnsi="宋体"/>
                <w:sz w:val="22"/>
                <w:szCs w:val="22"/>
              </w:rPr>
            </w:pPr>
            <w:r>
              <w:rPr>
                <w:rFonts w:hint="eastAsia" w:ascii="宋体" w:hAnsi="宋体"/>
                <w:sz w:val="22"/>
                <w:szCs w:val="22"/>
              </w:rPr>
              <w:t>评议内容</w:t>
            </w:r>
          </w:p>
        </w:tc>
        <w:tc>
          <w:tcPr>
            <w:tcW w:w="768" w:type="dxa"/>
            <w:vAlign w:val="center"/>
          </w:tcPr>
          <w:p>
            <w:pPr>
              <w:spacing w:line="360" w:lineRule="auto"/>
              <w:jc w:val="center"/>
              <w:rPr>
                <w:rFonts w:ascii="宋体" w:hAnsi="宋体"/>
                <w:sz w:val="22"/>
                <w:szCs w:val="22"/>
              </w:rPr>
            </w:pPr>
            <w:r>
              <w:rPr>
                <w:rFonts w:hint="eastAsia" w:ascii="宋体" w:hAnsi="宋体"/>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658" w:type="dxa"/>
            <w:vAlign w:val="center"/>
          </w:tcPr>
          <w:p>
            <w:pPr>
              <w:spacing w:line="360" w:lineRule="auto"/>
              <w:jc w:val="center"/>
              <w:rPr>
                <w:rFonts w:ascii="宋体" w:hAnsi="宋体"/>
                <w:sz w:val="22"/>
                <w:szCs w:val="22"/>
              </w:rPr>
            </w:pPr>
            <w:r>
              <w:rPr>
                <w:rFonts w:hint="eastAsia" w:ascii="宋体" w:hAnsi="宋体"/>
                <w:sz w:val="22"/>
                <w:szCs w:val="22"/>
              </w:rPr>
              <w:t>1</w:t>
            </w:r>
          </w:p>
        </w:tc>
        <w:tc>
          <w:tcPr>
            <w:tcW w:w="1522" w:type="dxa"/>
            <w:vAlign w:val="center"/>
          </w:tcPr>
          <w:p>
            <w:pPr>
              <w:snapToGrid w:val="0"/>
              <w:spacing w:line="360" w:lineRule="auto"/>
              <w:contextualSpacing/>
              <w:jc w:val="center"/>
              <w:rPr>
                <w:rFonts w:ascii="宋体" w:hAnsi="宋体" w:cs="宋体"/>
                <w:sz w:val="22"/>
                <w:szCs w:val="22"/>
              </w:rPr>
            </w:pPr>
            <w:r>
              <w:rPr>
                <w:rFonts w:hint="eastAsia" w:ascii="宋体" w:hAnsi="宋体"/>
                <w:sz w:val="22"/>
                <w:szCs w:val="22"/>
              </w:rPr>
              <w:t>管理计划及实施方案</w:t>
            </w:r>
          </w:p>
        </w:tc>
        <w:tc>
          <w:tcPr>
            <w:tcW w:w="6068" w:type="dxa"/>
            <w:vAlign w:val="center"/>
          </w:tcPr>
          <w:p>
            <w:pPr>
              <w:pStyle w:val="49"/>
              <w:keepNext w:val="0"/>
              <w:tabs>
                <w:tab w:val="left" w:pos="585"/>
                <w:tab w:val="left" w:pos="680"/>
              </w:tabs>
              <w:spacing w:after="0" w:line="360" w:lineRule="auto"/>
              <w:rPr>
                <w:rFonts w:ascii="宋体" w:hAnsi="宋体"/>
                <w:kern w:val="0"/>
                <w:sz w:val="22"/>
                <w:szCs w:val="22"/>
              </w:rPr>
            </w:pPr>
            <w:r>
              <w:rPr>
                <w:rFonts w:hint="eastAsia" w:ascii="宋体" w:hAnsi="宋体"/>
                <w:sz w:val="22"/>
                <w:szCs w:val="22"/>
              </w:rPr>
              <w:t>根据投标人提供的服务管理计划及实施方案情况综合评分，项目的总体管理模式、保洁人员培训和管理、档案管理、特色服务方案每缺少一项内容或方案粗糙不可行的扣</w:t>
            </w:r>
            <w:r>
              <w:rPr>
                <w:rFonts w:ascii="宋体" w:hAnsi="宋体"/>
                <w:sz w:val="22"/>
                <w:szCs w:val="22"/>
              </w:rPr>
              <w:t>1分，扣完为止。</w:t>
            </w:r>
          </w:p>
        </w:tc>
        <w:tc>
          <w:tcPr>
            <w:tcW w:w="768" w:type="dxa"/>
            <w:vAlign w:val="center"/>
          </w:tcPr>
          <w:p>
            <w:pPr>
              <w:pStyle w:val="49"/>
              <w:keepNext w:val="0"/>
              <w:tabs>
                <w:tab w:val="left" w:pos="585"/>
                <w:tab w:val="left" w:pos="680"/>
              </w:tabs>
              <w:spacing w:after="0" w:line="360" w:lineRule="auto"/>
              <w:jc w:val="center"/>
              <w:rPr>
                <w:rFonts w:ascii="宋体" w:hAnsi="宋体"/>
                <w:kern w:val="0"/>
                <w:sz w:val="22"/>
                <w:szCs w:val="22"/>
              </w:rPr>
            </w:pPr>
            <w:r>
              <w:rPr>
                <w:rFonts w:ascii="宋体" w:hAnsi="宋体"/>
                <w:kern w:val="0"/>
                <w:sz w:val="22"/>
                <w:szCs w:val="22"/>
              </w:rPr>
              <w:t>5</w:t>
            </w:r>
            <w:r>
              <w:rPr>
                <w:rFonts w:hint="eastAsia" w:ascii="宋体" w:hAnsi="宋体"/>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9" w:hRule="atLeast"/>
          <w:jc w:val="center"/>
        </w:trPr>
        <w:tc>
          <w:tcPr>
            <w:tcW w:w="658" w:type="dxa"/>
            <w:vAlign w:val="center"/>
          </w:tcPr>
          <w:p>
            <w:pPr>
              <w:pStyle w:val="49"/>
              <w:keepNext w:val="0"/>
              <w:tabs>
                <w:tab w:val="left" w:pos="585"/>
                <w:tab w:val="left" w:pos="680"/>
              </w:tabs>
              <w:spacing w:after="0" w:line="360" w:lineRule="auto"/>
              <w:jc w:val="center"/>
              <w:rPr>
                <w:rFonts w:ascii="宋体" w:hAnsi="宋体"/>
                <w:kern w:val="0"/>
                <w:sz w:val="22"/>
                <w:szCs w:val="22"/>
              </w:rPr>
            </w:pPr>
            <w:r>
              <w:rPr>
                <w:rFonts w:ascii="宋体" w:hAnsi="宋体"/>
                <w:kern w:val="0"/>
                <w:sz w:val="22"/>
                <w:szCs w:val="22"/>
              </w:rPr>
              <w:t>2</w:t>
            </w:r>
          </w:p>
        </w:tc>
        <w:tc>
          <w:tcPr>
            <w:tcW w:w="1522" w:type="dxa"/>
            <w:vAlign w:val="center"/>
          </w:tcPr>
          <w:p>
            <w:pPr>
              <w:pStyle w:val="49"/>
              <w:keepNext w:val="0"/>
              <w:tabs>
                <w:tab w:val="left" w:pos="585"/>
                <w:tab w:val="left" w:pos="680"/>
              </w:tabs>
              <w:spacing w:after="0" w:line="360" w:lineRule="auto"/>
              <w:rPr>
                <w:rFonts w:ascii="宋体" w:hAnsi="宋体"/>
                <w:kern w:val="0"/>
                <w:sz w:val="22"/>
                <w:szCs w:val="22"/>
              </w:rPr>
            </w:pPr>
            <w:r>
              <w:rPr>
                <w:rFonts w:hint="eastAsia" w:ascii="宋体" w:hAnsi="宋体"/>
                <w:sz w:val="22"/>
                <w:szCs w:val="22"/>
              </w:rPr>
              <w:t>拟投入本项目服务团队人员情况</w:t>
            </w:r>
          </w:p>
        </w:tc>
        <w:tc>
          <w:tcPr>
            <w:tcW w:w="6068" w:type="dxa"/>
            <w:vAlign w:val="center"/>
          </w:tcPr>
          <w:p>
            <w:pPr>
              <w:spacing w:line="360" w:lineRule="auto"/>
              <w:rPr>
                <w:rFonts w:ascii="宋体" w:hAnsi="宋体" w:cs="宋体"/>
                <w:sz w:val="22"/>
                <w:szCs w:val="22"/>
              </w:rPr>
            </w:pPr>
            <w:r>
              <w:rPr>
                <w:rFonts w:hint="eastAsia" w:ascii="宋体" w:hAnsi="宋体" w:cs="宋体"/>
                <w:sz w:val="22"/>
                <w:szCs w:val="22"/>
              </w:rPr>
              <w:t>1</w:t>
            </w:r>
            <w:r>
              <w:rPr>
                <w:rFonts w:ascii="宋体" w:hAnsi="宋体" w:cs="宋体"/>
                <w:sz w:val="22"/>
                <w:szCs w:val="22"/>
              </w:rPr>
              <w:t>.</w:t>
            </w:r>
            <w:r>
              <w:rPr>
                <w:rFonts w:hint="eastAsia" w:ascii="宋体" w:hAnsi="宋体" w:cs="宋体"/>
                <w:sz w:val="22"/>
                <w:szCs w:val="22"/>
              </w:rPr>
              <w:t>投标人</w:t>
            </w:r>
            <w:r>
              <w:rPr>
                <w:rFonts w:ascii="宋体" w:hAnsi="宋体" w:cs="宋体"/>
                <w:sz w:val="22"/>
                <w:szCs w:val="22"/>
              </w:rPr>
              <w:t>拟投入本项目项目经理具有高级清洁管理师的得3分，具有中级清洁管理师的得1分</w:t>
            </w:r>
            <w:r>
              <w:rPr>
                <w:rFonts w:hint="eastAsia" w:ascii="宋体" w:hAnsi="宋体" w:cs="宋体"/>
                <w:sz w:val="22"/>
                <w:szCs w:val="22"/>
              </w:rPr>
              <w:t>；</w:t>
            </w:r>
          </w:p>
          <w:p>
            <w:pPr>
              <w:spacing w:line="360" w:lineRule="auto"/>
              <w:rPr>
                <w:rFonts w:ascii="宋体" w:hAnsi="宋体" w:cs="宋体"/>
                <w:sz w:val="22"/>
                <w:szCs w:val="22"/>
              </w:rPr>
            </w:pPr>
            <w:r>
              <w:rPr>
                <w:rFonts w:hint="eastAsia" w:ascii="宋体" w:hAnsi="宋体" w:cs="宋体"/>
                <w:sz w:val="22"/>
                <w:szCs w:val="22"/>
              </w:rPr>
              <w:t>2</w:t>
            </w:r>
            <w:r>
              <w:rPr>
                <w:rFonts w:ascii="宋体" w:hAnsi="宋体" w:cs="宋体"/>
                <w:sz w:val="22"/>
                <w:szCs w:val="22"/>
              </w:rPr>
              <w:t>.</w:t>
            </w:r>
            <w:r>
              <w:rPr>
                <w:rFonts w:hint="eastAsia" w:ascii="宋体" w:hAnsi="宋体" w:cs="宋体"/>
                <w:sz w:val="22"/>
                <w:szCs w:val="22"/>
              </w:rPr>
              <w:t>投标人拟投入本项目主要管理人员（项目经理除外）中具有清洁管理师证书情况进行评分，本项满分1</w:t>
            </w:r>
            <w:r>
              <w:rPr>
                <w:rFonts w:ascii="宋体" w:hAnsi="宋体" w:cs="宋体"/>
                <w:sz w:val="22"/>
                <w:szCs w:val="22"/>
              </w:rPr>
              <w:t>2</w:t>
            </w:r>
            <w:r>
              <w:rPr>
                <w:rFonts w:hint="eastAsia" w:ascii="宋体" w:hAnsi="宋体" w:cs="宋体"/>
                <w:sz w:val="22"/>
                <w:szCs w:val="22"/>
              </w:rPr>
              <w:t>分：</w:t>
            </w:r>
          </w:p>
          <w:p>
            <w:pPr>
              <w:spacing w:line="360" w:lineRule="auto"/>
              <w:rPr>
                <w:rFonts w:ascii="宋体" w:hAnsi="宋体" w:cs="宋体"/>
                <w:sz w:val="22"/>
                <w:szCs w:val="22"/>
              </w:rPr>
            </w:pPr>
            <w:r>
              <w:rPr>
                <w:rFonts w:hint="eastAsia" w:ascii="宋体" w:hAnsi="宋体" w:cs="宋体"/>
                <w:sz w:val="22"/>
                <w:szCs w:val="22"/>
              </w:rPr>
              <w:t>（1）每具有1名高级清洁管理师得3分；</w:t>
            </w:r>
          </w:p>
          <w:p>
            <w:pPr>
              <w:spacing w:line="360" w:lineRule="auto"/>
              <w:rPr>
                <w:rFonts w:ascii="宋体" w:hAnsi="宋体" w:cs="宋体"/>
                <w:sz w:val="22"/>
                <w:szCs w:val="22"/>
              </w:rPr>
            </w:pPr>
            <w:r>
              <w:rPr>
                <w:rFonts w:hint="eastAsia" w:ascii="宋体" w:hAnsi="宋体" w:cs="宋体"/>
                <w:sz w:val="22"/>
                <w:szCs w:val="22"/>
              </w:rPr>
              <w:t>（2）每具有1名中级清洁管理师得2分，本子项最高分得</w:t>
            </w:r>
            <w:r>
              <w:rPr>
                <w:rFonts w:ascii="宋体" w:hAnsi="宋体" w:cs="宋体"/>
                <w:sz w:val="22"/>
                <w:szCs w:val="22"/>
              </w:rPr>
              <w:t>8</w:t>
            </w:r>
            <w:r>
              <w:rPr>
                <w:rFonts w:hint="eastAsia" w:ascii="宋体" w:hAnsi="宋体" w:cs="宋体"/>
                <w:sz w:val="22"/>
                <w:szCs w:val="22"/>
              </w:rPr>
              <w:t>分；</w:t>
            </w:r>
          </w:p>
          <w:p>
            <w:pPr>
              <w:spacing w:line="360" w:lineRule="auto"/>
              <w:rPr>
                <w:rFonts w:ascii="宋体" w:hAnsi="宋体" w:cs="宋体"/>
                <w:sz w:val="22"/>
                <w:szCs w:val="22"/>
              </w:rPr>
            </w:pPr>
            <w:r>
              <w:rPr>
                <w:rFonts w:hint="eastAsia" w:ascii="宋体" w:hAnsi="宋体" w:cs="宋体"/>
                <w:sz w:val="22"/>
                <w:szCs w:val="22"/>
              </w:rPr>
              <w:t>（3）每具有1名初级清洁管理师得1分，本子项最高分得5分。</w:t>
            </w:r>
          </w:p>
          <w:p>
            <w:pPr>
              <w:spacing w:line="360" w:lineRule="auto"/>
              <w:rPr>
                <w:rFonts w:ascii="宋体" w:hAnsi="宋体" w:cs="宋体"/>
                <w:sz w:val="22"/>
                <w:szCs w:val="22"/>
              </w:rPr>
            </w:pPr>
            <w:r>
              <w:rPr>
                <w:rFonts w:hint="eastAsia" w:ascii="宋体" w:hAnsi="宋体" w:cs="宋体"/>
                <w:sz w:val="22"/>
                <w:szCs w:val="22"/>
              </w:rPr>
              <w:t>注：</w:t>
            </w:r>
          </w:p>
          <w:p>
            <w:pPr>
              <w:spacing w:line="360" w:lineRule="auto"/>
              <w:rPr>
                <w:rFonts w:ascii="宋体" w:hAnsi="宋体"/>
                <w:b/>
                <w:sz w:val="22"/>
                <w:szCs w:val="22"/>
              </w:rPr>
            </w:pPr>
            <w:r>
              <w:rPr>
                <w:rFonts w:ascii="宋体" w:hAnsi="宋体" w:cs="宋体"/>
                <w:sz w:val="22"/>
                <w:szCs w:val="22"/>
              </w:rPr>
              <w:fldChar w:fldCharType="begin"/>
            </w:r>
            <w:r>
              <w:rPr>
                <w:rFonts w:ascii="宋体" w:hAnsi="宋体" w:cs="宋体"/>
                <w:sz w:val="22"/>
                <w:szCs w:val="22"/>
              </w:rPr>
              <w:instrText xml:space="preserve"> = 1 \* GB3 </w:instrText>
            </w:r>
            <w:r>
              <w:rPr>
                <w:rFonts w:ascii="宋体" w:hAnsi="宋体" w:cs="宋体"/>
                <w:sz w:val="22"/>
                <w:szCs w:val="22"/>
              </w:rPr>
              <w:fldChar w:fldCharType="separate"/>
            </w:r>
            <w:r>
              <w:rPr>
                <w:rFonts w:hint="eastAsia" w:ascii="宋体" w:hAnsi="宋体" w:cs="宋体"/>
                <w:sz w:val="22"/>
                <w:szCs w:val="22"/>
              </w:rPr>
              <w:t>①</w:t>
            </w:r>
            <w:r>
              <w:rPr>
                <w:rFonts w:ascii="宋体" w:hAnsi="宋体" w:cs="宋体"/>
                <w:sz w:val="22"/>
                <w:szCs w:val="22"/>
              </w:rPr>
              <w:fldChar w:fldCharType="end"/>
            </w:r>
            <w:r>
              <w:rPr>
                <w:rFonts w:hint="eastAsia" w:ascii="宋体" w:hAnsi="宋体" w:cs="宋体"/>
                <w:sz w:val="22"/>
                <w:szCs w:val="22"/>
              </w:rPr>
              <w:t>投标文件中提供拟投入本项目的保洁服务团队人员名单及上述证书复印件加盖投标人公章，同时提供上述人员为投标人员工的证明文件（以社保机构出具的投标截止日前不含投标当月的近</w:t>
            </w:r>
            <w:r>
              <w:rPr>
                <w:rFonts w:ascii="宋体" w:hAnsi="宋体" w:cs="宋体"/>
                <w:sz w:val="22"/>
                <w:szCs w:val="22"/>
              </w:rPr>
              <w:t>6</w:t>
            </w:r>
            <w:r>
              <w:rPr>
                <w:rFonts w:hint="eastAsia" w:ascii="宋体" w:hAnsi="宋体" w:cs="宋体"/>
                <w:sz w:val="22"/>
                <w:szCs w:val="22"/>
              </w:rPr>
              <w:t>个月的社保证明为准）复印件加盖投标人公章。同一人具备多个清洁管理师资格证的，只能按其得分最高的一个资格证书计分一次。不能完整提供证明材料的，对应子项不得分。</w:t>
            </w:r>
          </w:p>
        </w:tc>
        <w:tc>
          <w:tcPr>
            <w:tcW w:w="768" w:type="dxa"/>
            <w:vAlign w:val="center"/>
          </w:tcPr>
          <w:p>
            <w:pPr>
              <w:pStyle w:val="49"/>
              <w:keepNext w:val="0"/>
              <w:tabs>
                <w:tab w:val="left" w:pos="585"/>
                <w:tab w:val="left" w:pos="680"/>
              </w:tabs>
              <w:spacing w:after="0" w:line="360" w:lineRule="auto"/>
              <w:jc w:val="center"/>
              <w:rPr>
                <w:rFonts w:ascii="宋体" w:hAnsi="宋体"/>
                <w:kern w:val="0"/>
                <w:sz w:val="22"/>
                <w:szCs w:val="22"/>
              </w:rPr>
            </w:pPr>
            <w:r>
              <w:rPr>
                <w:rFonts w:ascii="宋体" w:hAnsi="宋体"/>
                <w:kern w:val="0"/>
                <w:sz w:val="22"/>
                <w:szCs w:val="22"/>
              </w:rPr>
              <w:t>15</w:t>
            </w:r>
            <w:r>
              <w:rPr>
                <w:rFonts w:hint="eastAsia" w:ascii="宋体" w:hAnsi="宋体"/>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658" w:type="dxa"/>
            <w:vAlign w:val="center"/>
          </w:tcPr>
          <w:p>
            <w:pPr>
              <w:spacing w:line="360" w:lineRule="auto"/>
              <w:jc w:val="center"/>
              <w:rPr>
                <w:rFonts w:ascii="宋体" w:hAnsi="宋体"/>
                <w:sz w:val="22"/>
                <w:szCs w:val="22"/>
              </w:rPr>
            </w:pPr>
            <w:r>
              <w:rPr>
                <w:rFonts w:hint="eastAsia" w:ascii="宋体" w:hAnsi="宋体"/>
                <w:sz w:val="22"/>
                <w:szCs w:val="22"/>
              </w:rPr>
              <w:t>3</w:t>
            </w:r>
          </w:p>
        </w:tc>
        <w:tc>
          <w:tcPr>
            <w:tcW w:w="1522" w:type="dxa"/>
            <w:vAlign w:val="center"/>
          </w:tcPr>
          <w:p>
            <w:pPr>
              <w:snapToGrid w:val="0"/>
              <w:spacing w:line="360" w:lineRule="auto"/>
              <w:jc w:val="center"/>
              <w:rPr>
                <w:rFonts w:ascii="宋体" w:hAnsi="宋体" w:cs="宋体"/>
                <w:sz w:val="22"/>
                <w:szCs w:val="22"/>
              </w:rPr>
            </w:pPr>
            <w:r>
              <w:rPr>
                <w:rFonts w:hint="eastAsia" w:ascii="宋体" w:hAnsi="宋体"/>
                <w:sz w:val="22"/>
                <w:szCs w:val="22"/>
              </w:rPr>
              <w:t>管理规章制度</w:t>
            </w:r>
          </w:p>
        </w:tc>
        <w:tc>
          <w:tcPr>
            <w:tcW w:w="6068" w:type="dxa"/>
            <w:vAlign w:val="center"/>
          </w:tcPr>
          <w:p>
            <w:pPr>
              <w:spacing w:line="360" w:lineRule="auto"/>
              <w:ind w:right="-34"/>
              <w:rPr>
                <w:rFonts w:ascii="宋体" w:hAnsi="宋体"/>
                <w:sz w:val="22"/>
                <w:szCs w:val="22"/>
              </w:rPr>
            </w:pPr>
            <w:r>
              <w:rPr>
                <w:rFonts w:hint="eastAsia" w:ascii="宋体" w:hAnsi="宋体"/>
                <w:sz w:val="22"/>
                <w:szCs w:val="22"/>
              </w:rPr>
              <w:t>根据投标人针对本项目编制的保洁服务管理制度、岗位责任制度、保洁员管理制度、培训制度及标准、管理人员考核制度等进行横向比较：</w:t>
            </w:r>
          </w:p>
          <w:p>
            <w:pPr>
              <w:spacing w:line="360" w:lineRule="auto"/>
              <w:ind w:right="-34"/>
              <w:rPr>
                <w:rFonts w:ascii="宋体" w:hAnsi="宋体"/>
                <w:sz w:val="22"/>
                <w:szCs w:val="22"/>
              </w:rPr>
            </w:pPr>
            <w:r>
              <w:rPr>
                <w:rFonts w:hint="eastAsia" w:ascii="宋体" w:hAnsi="宋体"/>
                <w:sz w:val="22"/>
                <w:szCs w:val="22"/>
              </w:rPr>
              <w:t>（1）投标人针对本项目编制的保洁服务管理制度详细完整，符合规范，科学合理的，得</w:t>
            </w:r>
            <w:r>
              <w:rPr>
                <w:rFonts w:ascii="宋体" w:hAnsi="宋体"/>
                <w:sz w:val="22"/>
                <w:szCs w:val="22"/>
              </w:rPr>
              <w:t>1</w:t>
            </w:r>
            <w:r>
              <w:rPr>
                <w:rFonts w:hint="eastAsia" w:ascii="宋体" w:hAnsi="宋体"/>
                <w:sz w:val="22"/>
                <w:szCs w:val="22"/>
              </w:rPr>
              <w:t>分，其他不得分；</w:t>
            </w:r>
          </w:p>
          <w:p>
            <w:pPr>
              <w:spacing w:line="360" w:lineRule="auto"/>
              <w:ind w:right="-34"/>
              <w:rPr>
                <w:rFonts w:ascii="宋体" w:hAnsi="宋体"/>
                <w:sz w:val="22"/>
                <w:szCs w:val="22"/>
              </w:rPr>
            </w:pPr>
            <w:r>
              <w:rPr>
                <w:rFonts w:hint="eastAsia" w:ascii="宋体" w:hAnsi="宋体"/>
                <w:sz w:val="22"/>
                <w:szCs w:val="22"/>
              </w:rPr>
              <w:t>（2）投标人针对本项目编制的岗位责任制度，详细完整，符合规范，科学合理的，得</w:t>
            </w:r>
            <w:r>
              <w:rPr>
                <w:rFonts w:ascii="宋体" w:hAnsi="宋体"/>
                <w:sz w:val="22"/>
                <w:szCs w:val="22"/>
              </w:rPr>
              <w:t>1</w:t>
            </w:r>
            <w:r>
              <w:rPr>
                <w:rFonts w:hint="eastAsia" w:ascii="宋体" w:hAnsi="宋体"/>
                <w:sz w:val="22"/>
                <w:szCs w:val="22"/>
              </w:rPr>
              <w:t>分，其他不得分；</w:t>
            </w:r>
          </w:p>
          <w:p>
            <w:pPr>
              <w:spacing w:line="360" w:lineRule="auto"/>
              <w:ind w:right="-34"/>
              <w:rPr>
                <w:rFonts w:ascii="宋体" w:hAnsi="宋体"/>
                <w:sz w:val="22"/>
                <w:szCs w:val="22"/>
              </w:rPr>
            </w:pPr>
            <w:r>
              <w:rPr>
                <w:rFonts w:hint="eastAsia" w:ascii="宋体" w:hAnsi="宋体"/>
                <w:sz w:val="22"/>
                <w:szCs w:val="22"/>
              </w:rPr>
              <w:t>（3）投标人针对本项目编制的保洁员管理制度，详细完整，符合规范，科学合理的，得</w:t>
            </w:r>
            <w:r>
              <w:rPr>
                <w:rFonts w:ascii="宋体" w:hAnsi="宋体"/>
                <w:sz w:val="22"/>
                <w:szCs w:val="22"/>
              </w:rPr>
              <w:t>1</w:t>
            </w:r>
            <w:r>
              <w:rPr>
                <w:rFonts w:hint="eastAsia" w:ascii="宋体" w:hAnsi="宋体"/>
                <w:sz w:val="22"/>
                <w:szCs w:val="22"/>
              </w:rPr>
              <w:t>分，其他不得分；</w:t>
            </w:r>
          </w:p>
          <w:p>
            <w:pPr>
              <w:spacing w:line="360" w:lineRule="auto"/>
              <w:ind w:right="-34"/>
              <w:rPr>
                <w:rFonts w:ascii="宋体" w:hAnsi="宋体"/>
                <w:sz w:val="22"/>
                <w:szCs w:val="22"/>
              </w:rPr>
            </w:pPr>
            <w:r>
              <w:rPr>
                <w:rFonts w:hint="eastAsia" w:ascii="宋体" w:hAnsi="宋体"/>
                <w:sz w:val="22"/>
                <w:szCs w:val="22"/>
              </w:rPr>
              <w:t>（4）投标人针对本项目编制的培训制度及标准，详细完整，符合规范，科学合理的，得</w:t>
            </w:r>
            <w:r>
              <w:rPr>
                <w:rFonts w:ascii="宋体" w:hAnsi="宋体"/>
                <w:sz w:val="22"/>
                <w:szCs w:val="22"/>
              </w:rPr>
              <w:t>1</w:t>
            </w:r>
            <w:r>
              <w:rPr>
                <w:rFonts w:hint="eastAsia" w:ascii="宋体" w:hAnsi="宋体"/>
                <w:sz w:val="22"/>
                <w:szCs w:val="22"/>
              </w:rPr>
              <w:t>分，其他不得分；</w:t>
            </w:r>
          </w:p>
          <w:p>
            <w:pPr>
              <w:pStyle w:val="43"/>
              <w:spacing w:line="360" w:lineRule="auto"/>
              <w:ind w:firstLine="0" w:firstLineChars="0"/>
              <w:rPr>
                <w:rFonts w:ascii="宋体" w:eastAsia="宋体"/>
                <w:kern w:val="0"/>
                <w:sz w:val="22"/>
                <w:szCs w:val="22"/>
              </w:rPr>
            </w:pPr>
            <w:r>
              <w:rPr>
                <w:rFonts w:hint="eastAsia" w:ascii="宋体" w:eastAsia="宋体"/>
                <w:sz w:val="22"/>
                <w:szCs w:val="22"/>
              </w:rPr>
              <w:t>（</w:t>
            </w:r>
            <w:r>
              <w:rPr>
                <w:rFonts w:ascii="宋体" w:eastAsia="宋体"/>
                <w:sz w:val="22"/>
                <w:szCs w:val="22"/>
              </w:rPr>
              <w:t>5</w:t>
            </w:r>
            <w:r>
              <w:rPr>
                <w:rFonts w:hint="eastAsia" w:ascii="宋体" w:eastAsia="宋体"/>
                <w:sz w:val="22"/>
                <w:szCs w:val="22"/>
              </w:rPr>
              <w:t>）投标人针对本项目编制的管理人员考核制度，详细完整，符合规范，科学合理的，得</w:t>
            </w:r>
            <w:r>
              <w:rPr>
                <w:rFonts w:ascii="宋体" w:eastAsia="宋体"/>
                <w:sz w:val="22"/>
                <w:szCs w:val="22"/>
              </w:rPr>
              <w:t>1</w:t>
            </w:r>
            <w:r>
              <w:rPr>
                <w:rFonts w:hint="eastAsia" w:ascii="宋体" w:eastAsia="宋体"/>
                <w:sz w:val="22"/>
                <w:szCs w:val="22"/>
              </w:rPr>
              <w:t>分，其他不得分。</w:t>
            </w:r>
          </w:p>
        </w:tc>
        <w:tc>
          <w:tcPr>
            <w:tcW w:w="768" w:type="dxa"/>
            <w:vAlign w:val="center"/>
          </w:tcPr>
          <w:p>
            <w:pPr>
              <w:pStyle w:val="43"/>
              <w:spacing w:line="360" w:lineRule="auto"/>
              <w:ind w:left="1" w:firstLine="0" w:firstLineChars="0"/>
              <w:jc w:val="center"/>
              <w:rPr>
                <w:rFonts w:ascii="宋体" w:eastAsia="宋体"/>
                <w:kern w:val="0"/>
                <w:sz w:val="22"/>
                <w:szCs w:val="22"/>
              </w:rPr>
            </w:pPr>
            <w:r>
              <w:rPr>
                <w:rFonts w:ascii="宋体" w:eastAsia="宋体"/>
                <w:kern w:val="0"/>
                <w:sz w:val="22"/>
                <w:szCs w:val="22"/>
              </w:rPr>
              <w:t>5</w:t>
            </w:r>
            <w:r>
              <w:rPr>
                <w:rFonts w:hint="eastAsia" w:ascii="宋体" w:eastAsia="宋体"/>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658" w:type="dxa"/>
            <w:vAlign w:val="center"/>
          </w:tcPr>
          <w:p>
            <w:pPr>
              <w:pStyle w:val="43"/>
              <w:snapToGrid w:val="0"/>
              <w:spacing w:line="360" w:lineRule="auto"/>
              <w:ind w:firstLine="0" w:firstLineChars="0"/>
              <w:contextualSpacing/>
              <w:jc w:val="center"/>
              <w:rPr>
                <w:rFonts w:ascii="宋体" w:eastAsia="宋体"/>
                <w:sz w:val="22"/>
                <w:szCs w:val="22"/>
              </w:rPr>
            </w:pPr>
            <w:r>
              <w:rPr>
                <w:rFonts w:ascii="宋体" w:eastAsia="宋体"/>
                <w:sz w:val="22"/>
                <w:szCs w:val="22"/>
              </w:rPr>
              <w:t>4</w:t>
            </w:r>
          </w:p>
        </w:tc>
        <w:tc>
          <w:tcPr>
            <w:tcW w:w="1522" w:type="dxa"/>
            <w:vAlign w:val="center"/>
          </w:tcPr>
          <w:p>
            <w:pPr>
              <w:pStyle w:val="43"/>
              <w:spacing w:line="360" w:lineRule="auto"/>
              <w:ind w:firstLine="0" w:firstLineChars="0"/>
              <w:rPr>
                <w:rFonts w:ascii="宋体" w:eastAsia="宋体"/>
                <w:sz w:val="22"/>
                <w:szCs w:val="22"/>
              </w:rPr>
            </w:pPr>
            <w:r>
              <w:rPr>
                <w:rFonts w:hint="eastAsia" w:ascii="宋体" w:eastAsia="宋体"/>
                <w:sz w:val="22"/>
                <w:szCs w:val="22"/>
              </w:rPr>
              <w:t>服务质量保证措施</w:t>
            </w:r>
          </w:p>
        </w:tc>
        <w:tc>
          <w:tcPr>
            <w:tcW w:w="6068" w:type="dxa"/>
            <w:vAlign w:val="center"/>
          </w:tcPr>
          <w:p>
            <w:pPr>
              <w:pStyle w:val="43"/>
              <w:spacing w:line="360" w:lineRule="auto"/>
              <w:ind w:firstLine="0" w:firstLineChars="0"/>
              <w:rPr>
                <w:rFonts w:ascii="宋体" w:eastAsia="宋体"/>
                <w:sz w:val="22"/>
                <w:szCs w:val="22"/>
              </w:rPr>
            </w:pPr>
            <w:r>
              <w:rPr>
                <w:rFonts w:hint="eastAsia" w:ascii="宋体" w:eastAsia="宋体"/>
                <w:sz w:val="22"/>
                <w:szCs w:val="22"/>
              </w:rPr>
              <w:t>根据投标人提供的服务质量的保证措施进行评审，提供人力、设备等资源保证措施方案，有详细清单的，得</w:t>
            </w:r>
            <w:r>
              <w:rPr>
                <w:rFonts w:ascii="宋体" w:eastAsia="宋体"/>
                <w:sz w:val="22"/>
                <w:szCs w:val="22"/>
              </w:rPr>
              <w:t>5</w:t>
            </w:r>
            <w:r>
              <w:rPr>
                <w:rFonts w:hint="eastAsia" w:ascii="宋体" w:eastAsia="宋体"/>
                <w:sz w:val="22"/>
                <w:szCs w:val="22"/>
              </w:rPr>
              <w:t>分，否则不得分。</w:t>
            </w:r>
          </w:p>
        </w:tc>
        <w:tc>
          <w:tcPr>
            <w:tcW w:w="768" w:type="dxa"/>
            <w:vAlign w:val="center"/>
          </w:tcPr>
          <w:p>
            <w:pPr>
              <w:pStyle w:val="43"/>
              <w:spacing w:line="360" w:lineRule="auto"/>
              <w:ind w:left="1" w:firstLine="0" w:firstLineChars="0"/>
              <w:jc w:val="center"/>
              <w:rPr>
                <w:rFonts w:ascii="宋体" w:eastAsia="宋体"/>
                <w:kern w:val="0"/>
                <w:sz w:val="22"/>
                <w:szCs w:val="22"/>
              </w:rPr>
            </w:pPr>
            <w:r>
              <w:rPr>
                <w:rFonts w:ascii="宋体" w:eastAsia="宋体"/>
                <w:kern w:val="0"/>
                <w:sz w:val="22"/>
                <w:szCs w:val="22"/>
              </w:rPr>
              <w:t>5</w:t>
            </w:r>
            <w:r>
              <w:rPr>
                <w:rFonts w:hint="eastAsia" w:ascii="宋体" w:eastAsia="宋体"/>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658" w:type="dxa"/>
            <w:vAlign w:val="center"/>
          </w:tcPr>
          <w:p>
            <w:pPr>
              <w:snapToGrid w:val="0"/>
              <w:spacing w:line="360" w:lineRule="auto"/>
              <w:contextualSpacing/>
              <w:jc w:val="center"/>
              <w:rPr>
                <w:rFonts w:ascii="宋体" w:hAnsi="宋体"/>
                <w:sz w:val="22"/>
                <w:szCs w:val="22"/>
              </w:rPr>
            </w:pPr>
            <w:r>
              <w:rPr>
                <w:rFonts w:ascii="宋体" w:hAnsi="宋体"/>
                <w:sz w:val="22"/>
                <w:szCs w:val="22"/>
              </w:rPr>
              <w:t>5</w:t>
            </w:r>
          </w:p>
        </w:tc>
        <w:tc>
          <w:tcPr>
            <w:tcW w:w="1522" w:type="dxa"/>
            <w:vAlign w:val="center"/>
          </w:tcPr>
          <w:p>
            <w:pPr>
              <w:pStyle w:val="43"/>
              <w:snapToGrid w:val="0"/>
              <w:spacing w:line="360" w:lineRule="auto"/>
              <w:ind w:firstLine="0" w:firstLineChars="0"/>
              <w:contextualSpacing/>
              <w:rPr>
                <w:rFonts w:ascii="宋体" w:eastAsia="宋体"/>
                <w:sz w:val="22"/>
                <w:szCs w:val="22"/>
              </w:rPr>
            </w:pPr>
            <w:r>
              <w:rPr>
                <w:rFonts w:hint="eastAsia" w:ascii="宋体" w:eastAsia="宋体"/>
                <w:sz w:val="22"/>
                <w:szCs w:val="22"/>
              </w:rPr>
              <w:t>应急处置方案</w:t>
            </w:r>
          </w:p>
        </w:tc>
        <w:tc>
          <w:tcPr>
            <w:tcW w:w="6068" w:type="dxa"/>
            <w:vAlign w:val="center"/>
          </w:tcPr>
          <w:p>
            <w:pPr>
              <w:spacing w:line="360" w:lineRule="auto"/>
              <w:ind w:right="-34"/>
              <w:rPr>
                <w:rFonts w:ascii="宋体" w:hAnsi="宋体"/>
                <w:sz w:val="22"/>
                <w:szCs w:val="22"/>
              </w:rPr>
            </w:pPr>
            <w:r>
              <w:rPr>
                <w:rFonts w:hint="eastAsia" w:ascii="宋体" w:hAnsi="宋体"/>
                <w:sz w:val="22"/>
                <w:szCs w:val="22"/>
              </w:rPr>
              <w:t>根据投标人所提供应急方案进行评审：①保洁人员流失预案；②重大天气灾害</w:t>
            </w:r>
            <w:r>
              <w:rPr>
                <w:rFonts w:ascii="宋体" w:hAnsi="宋体"/>
                <w:sz w:val="22"/>
                <w:szCs w:val="22"/>
              </w:rPr>
              <w:t>处理</w:t>
            </w:r>
            <w:r>
              <w:rPr>
                <w:rFonts w:hint="eastAsia" w:ascii="宋体" w:hAnsi="宋体"/>
                <w:sz w:val="22"/>
                <w:szCs w:val="22"/>
              </w:rPr>
              <w:t>预案；③重大活动迎检预案；④突发</w:t>
            </w:r>
            <w:r>
              <w:rPr>
                <w:rFonts w:ascii="宋体" w:hAnsi="宋体"/>
                <w:sz w:val="22"/>
                <w:szCs w:val="22"/>
              </w:rPr>
              <w:t>事件处理预案；⑤疾病防控处理</w:t>
            </w:r>
            <w:r>
              <w:rPr>
                <w:rFonts w:hint="eastAsia" w:ascii="宋体" w:hAnsi="宋体"/>
                <w:sz w:val="22"/>
                <w:szCs w:val="22"/>
              </w:rPr>
              <w:t>预案等，每缺少</w:t>
            </w:r>
            <w:r>
              <w:rPr>
                <w:rFonts w:ascii="宋体" w:hAnsi="宋体"/>
                <w:sz w:val="22"/>
                <w:szCs w:val="22"/>
              </w:rPr>
              <w:t>1个可行的应急预案的扣2分，扣完为止。</w:t>
            </w:r>
            <w:r>
              <w:rPr>
                <w:rFonts w:hint="eastAsia" w:ascii="宋体" w:hAnsi="宋体"/>
                <w:sz w:val="22"/>
                <w:szCs w:val="22"/>
              </w:rPr>
              <w:t>应急预案内容须包括人员、设施设备的安排、调度内容，否则不得分。</w:t>
            </w:r>
          </w:p>
        </w:tc>
        <w:tc>
          <w:tcPr>
            <w:tcW w:w="768" w:type="dxa"/>
            <w:vAlign w:val="center"/>
          </w:tcPr>
          <w:p>
            <w:pPr>
              <w:pStyle w:val="43"/>
              <w:spacing w:line="360" w:lineRule="auto"/>
              <w:ind w:left="1" w:firstLine="0" w:firstLineChars="0"/>
              <w:jc w:val="center"/>
              <w:rPr>
                <w:rFonts w:ascii="宋体" w:eastAsia="宋体"/>
                <w:kern w:val="0"/>
                <w:sz w:val="22"/>
                <w:szCs w:val="22"/>
              </w:rPr>
            </w:pPr>
            <w:r>
              <w:rPr>
                <w:rFonts w:ascii="宋体" w:eastAsia="宋体"/>
                <w:kern w:val="0"/>
                <w:sz w:val="22"/>
                <w:szCs w:val="22"/>
              </w:rPr>
              <w:t>10</w:t>
            </w:r>
            <w:r>
              <w:rPr>
                <w:rFonts w:hint="eastAsia" w:ascii="宋体" w:eastAsia="宋体"/>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2180" w:type="dxa"/>
            <w:gridSpan w:val="2"/>
            <w:vAlign w:val="center"/>
          </w:tcPr>
          <w:p>
            <w:pPr>
              <w:pStyle w:val="43"/>
              <w:snapToGrid w:val="0"/>
              <w:spacing w:line="360" w:lineRule="auto"/>
              <w:ind w:firstLine="0" w:firstLineChars="0"/>
              <w:contextualSpacing/>
              <w:jc w:val="center"/>
              <w:rPr>
                <w:rFonts w:ascii="宋体" w:eastAsia="宋体"/>
                <w:sz w:val="22"/>
                <w:szCs w:val="22"/>
              </w:rPr>
            </w:pPr>
            <w:r>
              <w:rPr>
                <w:rFonts w:hint="eastAsia" w:ascii="宋体" w:eastAsia="宋体"/>
                <w:sz w:val="22"/>
                <w:szCs w:val="22"/>
              </w:rPr>
              <w:t>合计</w:t>
            </w:r>
          </w:p>
        </w:tc>
        <w:tc>
          <w:tcPr>
            <w:tcW w:w="6836" w:type="dxa"/>
            <w:gridSpan w:val="2"/>
            <w:vAlign w:val="center"/>
          </w:tcPr>
          <w:p>
            <w:pPr>
              <w:pStyle w:val="43"/>
              <w:spacing w:line="360" w:lineRule="auto"/>
              <w:ind w:left="1" w:firstLine="0" w:firstLineChars="0"/>
              <w:jc w:val="center"/>
              <w:rPr>
                <w:rFonts w:ascii="宋体" w:eastAsia="宋体"/>
                <w:kern w:val="0"/>
                <w:sz w:val="22"/>
                <w:szCs w:val="22"/>
              </w:rPr>
            </w:pPr>
            <w:r>
              <w:rPr>
                <w:rFonts w:hint="eastAsia" w:ascii="宋体" w:eastAsia="宋体"/>
                <w:kern w:val="0"/>
                <w:sz w:val="22"/>
                <w:szCs w:val="22"/>
              </w:rPr>
              <w:t>4</w:t>
            </w:r>
            <w:r>
              <w:rPr>
                <w:rFonts w:ascii="宋体" w:eastAsia="宋体"/>
                <w:kern w:val="0"/>
                <w:sz w:val="22"/>
                <w:szCs w:val="22"/>
              </w:rPr>
              <w:t>0</w:t>
            </w:r>
            <w:r>
              <w:rPr>
                <w:rFonts w:hint="eastAsia" w:ascii="宋体" w:eastAsia="宋体"/>
                <w:kern w:val="0"/>
                <w:sz w:val="22"/>
                <w:szCs w:val="22"/>
              </w:rPr>
              <w:t>分</w:t>
            </w:r>
          </w:p>
        </w:tc>
      </w:tr>
    </w:tbl>
    <w:p>
      <w:pPr>
        <w:pStyle w:val="49"/>
        <w:keepNext w:val="0"/>
        <w:tabs>
          <w:tab w:val="left" w:pos="142"/>
        </w:tabs>
        <w:spacing w:after="0" w:line="360" w:lineRule="auto"/>
        <w:ind w:left="424" w:leftChars="202" w:firstLine="453"/>
        <w:rPr>
          <w:sz w:val="22"/>
          <w:szCs w:val="22"/>
        </w:rPr>
      </w:pPr>
      <w:r>
        <w:rPr>
          <w:sz w:val="22"/>
          <w:szCs w:val="22"/>
        </w:rPr>
        <w:t>备注：</w:t>
      </w:r>
    </w:p>
    <w:p>
      <w:pPr>
        <w:pStyle w:val="49"/>
        <w:keepNext w:val="0"/>
        <w:tabs>
          <w:tab w:val="left" w:pos="142"/>
        </w:tabs>
        <w:spacing w:after="0" w:line="360" w:lineRule="auto"/>
        <w:ind w:left="424" w:leftChars="202" w:firstLine="453"/>
        <w:rPr>
          <w:rFonts w:ascii="宋体" w:hAnsi="宋体" w:cs="宋体"/>
          <w:sz w:val="22"/>
          <w:szCs w:val="22"/>
        </w:rPr>
      </w:pPr>
      <w:r>
        <w:rPr>
          <w:rFonts w:hint="eastAsia" w:ascii="宋体" w:hAnsi="宋体" w:cs="宋体"/>
          <w:sz w:val="22"/>
          <w:szCs w:val="22"/>
        </w:rPr>
        <w:t>（1）招标文件要求提交的与评价指标体系相关的各类有效资料，投标人如未按要求提交的，该项评分为零分。</w:t>
      </w:r>
    </w:p>
    <w:p>
      <w:pPr>
        <w:pStyle w:val="49"/>
        <w:keepNext w:val="0"/>
        <w:tabs>
          <w:tab w:val="left" w:pos="142"/>
        </w:tabs>
        <w:spacing w:after="0" w:line="360" w:lineRule="auto"/>
        <w:ind w:left="424" w:leftChars="202" w:firstLine="453"/>
        <w:rPr>
          <w:rFonts w:ascii="宋体" w:hAnsi="宋体" w:cs="宋体"/>
          <w:sz w:val="22"/>
          <w:szCs w:val="22"/>
        </w:rPr>
      </w:pPr>
      <w:r>
        <w:rPr>
          <w:rFonts w:hint="eastAsia" w:ascii="宋体" w:hAnsi="宋体" w:cs="宋体"/>
          <w:sz w:val="22"/>
          <w:szCs w:val="22"/>
        </w:rPr>
        <w:t>（2）技术商务得分为评委评分分值的算术平均值（四舍五入后，小数点后保留两位有效数）。</w:t>
      </w:r>
    </w:p>
    <w:p>
      <w:pPr>
        <w:pStyle w:val="49"/>
        <w:keepNext w:val="0"/>
        <w:numPr>
          <w:ilvl w:val="3"/>
          <w:numId w:val="54"/>
        </w:numPr>
        <w:tabs>
          <w:tab w:val="left" w:pos="0"/>
          <w:tab w:val="left" w:pos="907"/>
        </w:tabs>
        <w:spacing w:after="0" w:line="360" w:lineRule="auto"/>
        <w:ind w:firstLine="455"/>
        <w:rPr>
          <w:b/>
          <w:sz w:val="22"/>
          <w:szCs w:val="22"/>
        </w:rPr>
      </w:pPr>
      <w:r>
        <w:rPr>
          <w:b/>
          <w:sz w:val="22"/>
          <w:szCs w:val="22"/>
        </w:rPr>
        <w:t>价格评分标准：（总分：</w:t>
      </w:r>
      <w:r>
        <w:rPr>
          <w:b/>
          <w:i/>
          <w:sz w:val="22"/>
          <w:szCs w:val="22"/>
          <w:u w:val="single"/>
        </w:rPr>
        <w:t>10</w:t>
      </w:r>
      <w:r>
        <w:rPr>
          <w:b/>
          <w:sz w:val="22"/>
          <w:szCs w:val="22"/>
        </w:rPr>
        <w:t>分）</w:t>
      </w:r>
    </w:p>
    <w:p>
      <w:pPr>
        <w:pStyle w:val="49"/>
        <w:keepNext w:val="0"/>
        <w:tabs>
          <w:tab w:val="left" w:pos="142"/>
        </w:tabs>
        <w:spacing w:after="0" w:line="360" w:lineRule="auto"/>
        <w:ind w:left="424" w:leftChars="202" w:firstLine="453"/>
        <w:rPr>
          <w:rFonts w:ascii="宋体" w:hAnsi="宋体" w:cs="宋体"/>
          <w:b/>
          <w:sz w:val="22"/>
          <w:szCs w:val="22"/>
        </w:rPr>
      </w:pPr>
      <w:r>
        <w:rPr>
          <w:rFonts w:hint="eastAsia" w:ascii="宋体" w:hAnsi="宋体" w:cs="宋体"/>
          <w:bCs/>
          <w:sz w:val="22"/>
          <w:szCs w:val="22"/>
        </w:rPr>
        <w:t>3.1综合评分法中的价格分统一采用低价优先法计算，即满足招标文件要求（通过资格性、符合性审查）且投标价格最低的有效投标报价（指修正后报价，下同）为评标基准价，其价格分为满分。各投标人的价格分统一按照下列公式计算：</w:t>
      </w:r>
    </w:p>
    <w:p>
      <w:pPr>
        <w:spacing w:line="360" w:lineRule="auto"/>
        <w:ind w:firstLine="1042" w:firstLineChars="472"/>
        <w:rPr>
          <w:rFonts w:ascii="宋体" w:hAnsi="宋体" w:cs="宋体"/>
          <w:b/>
          <w:bCs/>
          <w:sz w:val="22"/>
          <w:szCs w:val="22"/>
        </w:rPr>
      </w:pPr>
      <w:r>
        <w:rPr>
          <w:rFonts w:hint="eastAsia" w:ascii="宋体" w:hAnsi="宋体" w:cs="宋体"/>
          <w:b/>
          <w:bCs/>
          <w:sz w:val="22"/>
          <w:szCs w:val="22"/>
        </w:rPr>
        <w:t>价格得分＝（评标基准价/评标价）×价格分值</w:t>
      </w:r>
    </w:p>
    <w:p>
      <w:pPr>
        <w:spacing w:line="360" w:lineRule="auto"/>
        <w:ind w:firstLine="1042" w:firstLineChars="472"/>
        <w:rPr>
          <w:rFonts w:ascii="宋体" w:hAnsi="宋体" w:cs="宋体"/>
          <w:b/>
          <w:bCs/>
          <w:sz w:val="22"/>
          <w:szCs w:val="22"/>
        </w:rPr>
      </w:pPr>
      <w:r>
        <w:rPr>
          <w:rFonts w:hint="eastAsia" w:ascii="宋体" w:hAnsi="宋体" w:cs="宋体"/>
          <w:b/>
          <w:bCs/>
          <w:sz w:val="22"/>
          <w:szCs w:val="22"/>
        </w:rPr>
        <w:t>评标价：按招标文件规定条款的原则校核修正后的价格；</w:t>
      </w:r>
    </w:p>
    <w:p>
      <w:pPr>
        <w:spacing w:line="360" w:lineRule="auto"/>
        <w:ind w:firstLine="1042" w:firstLineChars="472"/>
        <w:rPr>
          <w:rFonts w:ascii="宋体" w:hAnsi="宋体" w:cs="宋体"/>
          <w:b/>
          <w:bCs/>
          <w:sz w:val="22"/>
          <w:szCs w:val="22"/>
        </w:rPr>
      </w:pPr>
      <w:r>
        <w:rPr>
          <w:rFonts w:hint="eastAsia" w:ascii="宋体" w:hAnsi="宋体" w:cs="宋体"/>
          <w:b/>
          <w:bCs/>
          <w:sz w:val="22"/>
          <w:szCs w:val="22"/>
        </w:rPr>
        <w:t>评标基准价：各有效投标人的最低评标价。</w:t>
      </w:r>
    </w:p>
    <w:p>
      <w:pPr>
        <w:pStyle w:val="49"/>
        <w:keepNext w:val="0"/>
        <w:tabs>
          <w:tab w:val="left" w:pos="142"/>
        </w:tabs>
        <w:spacing w:after="0" w:line="360" w:lineRule="auto"/>
        <w:ind w:left="424" w:leftChars="202" w:firstLine="453"/>
        <w:rPr>
          <w:rFonts w:ascii="宋体" w:hAnsi="宋体" w:cs="宋体"/>
          <w:bCs/>
          <w:sz w:val="22"/>
          <w:szCs w:val="22"/>
        </w:rPr>
      </w:pPr>
      <w:r>
        <w:rPr>
          <w:rFonts w:hint="eastAsia" w:ascii="宋体" w:hAnsi="宋体" w:cs="宋体"/>
          <w:bCs/>
          <w:sz w:val="22"/>
          <w:szCs w:val="22"/>
        </w:rPr>
        <w:t>3.2价格核准：评标委员会详细分析、核准价格表，检查其是否存在计算上或累加上的算术错误，对于投标文件中不构成实质性偏差的不正规、不一致或不规则，评标委员会可以接受，但这种接受不能损害或影响任何投标人的相对排序。如果投标人不接受修正后的投标价格，则其投标将被拒绝。</w:t>
      </w:r>
    </w:p>
    <w:p>
      <w:pPr>
        <w:pStyle w:val="49"/>
        <w:keepNext w:val="0"/>
        <w:tabs>
          <w:tab w:val="left" w:pos="142"/>
        </w:tabs>
        <w:spacing w:after="0" w:line="360" w:lineRule="auto"/>
        <w:ind w:left="424" w:leftChars="202" w:firstLine="453"/>
        <w:rPr>
          <w:bCs/>
          <w:sz w:val="22"/>
          <w:szCs w:val="22"/>
        </w:rPr>
      </w:pPr>
      <w:r>
        <w:rPr>
          <w:rFonts w:hint="eastAsia" w:ascii="宋体" w:hAnsi="宋体" w:cs="宋体"/>
          <w:bCs/>
          <w:sz w:val="22"/>
          <w:szCs w:val="22"/>
        </w:rPr>
        <w:t>3.3评标委员会对投标人的</w:t>
      </w:r>
      <w:r>
        <w:rPr>
          <w:rFonts w:hint="eastAsia"/>
          <w:bCs/>
          <w:sz w:val="22"/>
          <w:szCs w:val="22"/>
        </w:rPr>
        <w:t>投标报价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jc w:val="left"/>
      </w:pPr>
      <w:r>
        <w:br w:type="page"/>
      </w:r>
    </w:p>
    <w:p/>
    <w:p/>
    <w:p/>
    <w:p>
      <w:pPr>
        <w:pStyle w:val="2"/>
      </w:pPr>
    </w:p>
    <w:p/>
    <w:p>
      <w:pPr>
        <w:pStyle w:val="2"/>
      </w:pPr>
    </w:p>
    <w:p/>
    <w:p>
      <w:pPr>
        <w:pStyle w:val="2"/>
      </w:pPr>
    </w:p>
    <w:p/>
    <w:p/>
    <w:p/>
    <w:p/>
    <w:p>
      <w:pPr>
        <w:pStyle w:val="3"/>
        <w:numPr>
          <w:ilvl w:val="0"/>
          <w:numId w:val="55"/>
        </w:numPr>
        <w:jc w:val="center"/>
        <w:rPr>
          <w:rFonts w:ascii="宋体" w:hAnsi="宋体"/>
        </w:rPr>
      </w:pPr>
      <w:bookmarkStart w:id="223" w:name="_Toc441844109"/>
      <w:bookmarkStart w:id="224" w:name="_Toc4108"/>
      <w:bookmarkStart w:id="225" w:name="_Toc20065"/>
      <w:r>
        <w:rPr>
          <w:rFonts w:hint="eastAsia" w:ascii="宋体" w:hAnsi="宋体"/>
        </w:rPr>
        <w:t>用户需求书</w:t>
      </w:r>
      <w:bookmarkEnd w:id="223"/>
      <w:bookmarkEnd w:id="224"/>
      <w:bookmarkEnd w:id="225"/>
    </w:p>
    <w:p/>
    <w:p/>
    <w:p/>
    <w:p/>
    <w:p/>
    <w:p/>
    <w:p/>
    <w:p/>
    <w:p/>
    <w:p/>
    <w:p/>
    <w:p/>
    <w:p/>
    <w:p/>
    <w:p/>
    <w:p/>
    <w:p/>
    <w:p/>
    <w:p/>
    <w:p/>
    <w:p/>
    <w:p/>
    <w:p>
      <w:pPr>
        <w:widowControl/>
        <w:jc w:val="left"/>
      </w:pPr>
      <w:r>
        <w:br w:type="page"/>
      </w:r>
    </w:p>
    <w:p/>
    <w:tbl>
      <w:tblPr>
        <w:tblStyle w:val="30"/>
        <w:tblW w:w="9056"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32"/>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需求名称</w:t>
            </w:r>
          </w:p>
        </w:tc>
        <w:tc>
          <w:tcPr>
            <w:tcW w:w="7324" w:type="dxa"/>
            <w:vAlign w:val="center"/>
          </w:tcPr>
          <w:p>
            <w:pPr>
              <w:pStyle w:val="49"/>
              <w:keepNext w:val="0"/>
              <w:spacing w:after="0" w:line="360" w:lineRule="auto"/>
              <w:rPr>
                <w:rFonts w:ascii="宋体" w:hAnsi="宋体" w:cs="宋体"/>
                <w:sz w:val="22"/>
                <w:szCs w:val="22"/>
              </w:rPr>
            </w:pPr>
            <w:r>
              <w:rPr>
                <w:rFonts w:hint="eastAsia" w:ascii="宋体" w:hAnsi="宋体" w:cs="宋体"/>
                <w:sz w:val="22"/>
                <w:szCs w:val="22"/>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2" w:hRule="atLeast"/>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★资格标准</w:t>
            </w:r>
          </w:p>
        </w:tc>
        <w:tc>
          <w:tcPr>
            <w:tcW w:w="7324" w:type="dxa"/>
            <w:vAlign w:val="center"/>
          </w:tcPr>
          <w:p>
            <w:pPr>
              <w:numPr>
                <w:ilvl w:val="255"/>
                <w:numId w:val="0"/>
              </w:numPr>
              <w:adjustRightInd w:val="0"/>
              <w:snapToGrid w:val="0"/>
              <w:spacing w:line="360" w:lineRule="auto"/>
            </w:pPr>
            <w:r>
              <w:rPr>
                <w:rFonts w:hint="eastAsia"/>
              </w:rPr>
              <w:t xml:space="preserve">投标人要求： </w:t>
            </w:r>
          </w:p>
          <w:p>
            <w:pPr>
              <w:numPr>
                <w:ilvl w:val="0"/>
                <w:numId w:val="56"/>
              </w:numPr>
              <w:adjustRightInd w:val="0"/>
              <w:snapToGrid w:val="0"/>
              <w:spacing w:line="360" w:lineRule="auto"/>
              <w:ind w:left="210" w:hanging="210" w:hangingChars="100"/>
            </w:pPr>
            <w:r>
              <w:rPr>
                <w:rFonts w:hint="eastAsia"/>
              </w:rPr>
              <w:t>中华人民共和国境内注册的有合法经营资格的国内独立法人或组织，具有独立承担民事责任的能力（提供相关证明材料加盖公章）。如果是法人，须提供营业执照、税务登记证、组织机构代码证复印件加盖公章，如果是“三证合一”的营业执照，则不需要提供税务登记证和组织机构代码证。</w:t>
            </w:r>
          </w:p>
          <w:p>
            <w:pPr>
              <w:numPr>
                <w:ilvl w:val="0"/>
                <w:numId w:val="56"/>
              </w:numPr>
              <w:adjustRightInd w:val="0"/>
              <w:snapToGrid w:val="0"/>
              <w:spacing w:line="360" w:lineRule="auto"/>
              <w:ind w:left="210" w:hanging="210" w:hangingChars="100"/>
            </w:pPr>
            <w:r>
              <w:rPr>
                <w:rFonts w:hint="eastAsia"/>
              </w:rPr>
              <w:t>投标人（含其授权的下属单位、分支机构）参加本项目投标前三年内，在经营活动中没有重大违法记录（须提供书面声明）。</w:t>
            </w:r>
          </w:p>
          <w:p>
            <w:pPr>
              <w:numPr>
                <w:ilvl w:val="0"/>
                <w:numId w:val="56"/>
              </w:numPr>
              <w:adjustRightInd w:val="0"/>
              <w:snapToGrid w:val="0"/>
              <w:spacing w:line="360" w:lineRule="auto"/>
              <w:ind w:left="368" w:hanging="367" w:hangingChars="175"/>
            </w:pPr>
            <w:r>
              <w:rPr>
                <w:rFonts w:hint="eastAsia"/>
              </w:rPr>
              <w:t>投标人的单位负责人为同一人或者存在直接控股（以政府行政机关发布的信息为准）、管理关系的不同投标人，不得参加同一合同项下的政府采购活动。为本项目提供整体设计、规范编制或者项目管理、监理、检测等服务的投标人，不得参加本采购项目的采购活动。</w:t>
            </w:r>
          </w:p>
          <w:p>
            <w:pPr>
              <w:numPr>
                <w:ilvl w:val="0"/>
                <w:numId w:val="56"/>
              </w:numPr>
              <w:adjustRightInd w:val="0"/>
              <w:snapToGrid w:val="0"/>
              <w:spacing w:line="360" w:lineRule="auto"/>
              <w:ind w:left="210" w:hanging="210" w:hangingChars="100"/>
            </w:pPr>
            <w:r>
              <w:rPr>
                <w:rFonts w:hint="eastAsia"/>
              </w:rPr>
              <w:t>投标人未被列入“信用中国”网站（www.creditchina.gov.cn）“记录失信被执行人或重大税收违法案件当事人名单或政府采购严重违法失信行为”记录名单；不处于中国政府采购网（www.ccgp.gov.cn）“政府采购严重违法失信行为信息记录”中禁止参加政府采购活动期间。（以集中采购机构于投标截止日当天在“信用中国”（www.creditchina.gov.cn）及中国政府采购网查询结果为准，如相关失信记录已失效，投标人提供相关证明资料）</w:t>
            </w:r>
          </w:p>
          <w:p>
            <w:pPr>
              <w:numPr>
                <w:ilvl w:val="0"/>
                <w:numId w:val="56"/>
              </w:numPr>
              <w:adjustRightInd w:val="0"/>
              <w:snapToGrid w:val="0"/>
              <w:spacing w:line="360" w:lineRule="auto"/>
              <w:ind w:left="210" w:hanging="210" w:hangingChars="100"/>
            </w:pPr>
            <w:r>
              <w:rPr>
                <w:rFonts w:hint="eastAsia"/>
              </w:rPr>
              <w:t>投标人未被列入“中国执行信息公开网”失信被执行人。（如相关失信记录已失效，报价人提供相关证明资料）。</w:t>
            </w:r>
          </w:p>
          <w:p>
            <w:pPr>
              <w:numPr>
                <w:ilvl w:val="0"/>
                <w:numId w:val="56"/>
              </w:numPr>
              <w:adjustRightInd w:val="0"/>
              <w:snapToGrid w:val="0"/>
              <w:spacing w:line="360" w:lineRule="auto"/>
              <w:ind w:left="210" w:hanging="210" w:hangingChars="100"/>
            </w:pPr>
            <w:r>
              <w:rPr>
                <w:rFonts w:hint="eastAsia" w:ascii="宋体" w:hAnsi="宋体" w:cs="宋体"/>
                <w:szCs w:val="21"/>
              </w:rPr>
              <w:t>①不存在大额诉讼或多宗诉讼或其它违法、违约等影响本次招标项目正常履行的情形。②报价人或其关联公司曾与东莞市交通投资集团有限公司及其下属企业签订合同，且在履约过程中不存在因报价人或其关联公司严重违约而导致合同变更、中止、解除的。③不存在报价人或其关联公司正在与东莞市交通投资集团有限公司及其下属企业发生诉讼的。④不存在法院判决或仲裁裁决认定报价人或其关联公司在与东莞市交通投资集团有限公司及其下属企业履约过程中存在违约责任或过失责任的。（</w:t>
            </w:r>
            <w:r>
              <w:rPr>
                <w:rFonts w:hint="eastAsia" w:ascii="宋体" w:hAnsi="宋体" w:cs="宋体"/>
                <w:sz w:val="22"/>
                <w:szCs w:val="22"/>
              </w:rPr>
              <w:t>以投标人在投标文件中附的《投标人资格承诺》为准</w:t>
            </w:r>
            <w:r>
              <w:rPr>
                <w:rFonts w:hint="eastAsia" w:ascii="宋体" w:hAnsi="宋体" w:cs="宋体"/>
                <w:szCs w:val="21"/>
              </w:rPr>
              <w:t>）。</w:t>
            </w:r>
          </w:p>
          <w:p>
            <w:pPr>
              <w:numPr>
                <w:ilvl w:val="0"/>
                <w:numId w:val="56"/>
              </w:numPr>
              <w:adjustRightInd w:val="0"/>
              <w:snapToGrid w:val="0"/>
              <w:spacing w:line="360" w:lineRule="auto"/>
              <w:ind w:left="220" w:hanging="220" w:hangingChars="100"/>
            </w:pPr>
            <w:r>
              <w:rPr>
                <w:rFonts w:hint="eastAsia" w:ascii="宋体" w:hAnsi="宋体" w:cs="宋体"/>
                <w:sz w:val="22"/>
                <w:szCs w:val="22"/>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★服务期限</w:t>
            </w:r>
          </w:p>
        </w:tc>
        <w:tc>
          <w:tcPr>
            <w:tcW w:w="7324" w:type="dxa"/>
            <w:vAlign w:val="center"/>
          </w:tcPr>
          <w:p>
            <w:pPr>
              <w:spacing w:line="360" w:lineRule="auto"/>
              <w:ind w:left="220" w:hanging="220" w:hangingChars="100"/>
              <w:rPr>
                <w:rFonts w:ascii="宋体" w:hAnsi="宋体" w:cs="宋体"/>
                <w:sz w:val="22"/>
                <w:szCs w:val="22"/>
              </w:rPr>
            </w:pPr>
            <w:r>
              <w:rPr>
                <w:rFonts w:hint="eastAsia" w:ascii="宋体" w:hAnsi="宋体"/>
                <w:sz w:val="22"/>
                <w:szCs w:val="22"/>
              </w:rPr>
              <w:t>3年</w:t>
            </w:r>
            <w:r>
              <w:rPr>
                <w:rFonts w:ascii="宋体" w:hAnsi="宋体"/>
                <w:sz w:val="22"/>
                <w:szCs w:val="22"/>
              </w:rPr>
              <w:t>或采购人累计支付金额</w:t>
            </w:r>
            <w:r>
              <w:rPr>
                <w:rFonts w:hint="eastAsia" w:ascii="宋体" w:hAnsi="宋体"/>
                <w:sz w:val="22"/>
                <w:szCs w:val="22"/>
              </w:rPr>
              <w:t>达到</w:t>
            </w:r>
            <w:r>
              <w:rPr>
                <w:rFonts w:ascii="宋体" w:hAnsi="宋体"/>
                <w:sz w:val="22"/>
                <w:szCs w:val="22"/>
              </w:rPr>
              <w:t>合同约定</w:t>
            </w:r>
            <w:r>
              <w:rPr>
                <w:rFonts w:hint="eastAsia" w:ascii="宋体" w:hAnsi="宋体"/>
                <w:sz w:val="22"/>
                <w:szCs w:val="22"/>
              </w:rPr>
              <w:t>总金额</w:t>
            </w:r>
            <w:r>
              <w:rPr>
                <w:rFonts w:hint="eastAsia" w:ascii="宋体" w:hAnsi="宋体" w:cs="宋体"/>
                <w:sz w:val="22"/>
                <w:szCs w:val="22"/>
              </w:rPr>
              <w:t>（先到先达）</w:t>
            </w:r>
            <w:r>
              <w:rPr>
                <w:rFonts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7" w:hRule="atLeast"/>
          <w:tblCellSpacing w:w="0" w:type="dxa"/>
        </w:trPr>
        <w:tc>
          <w:tcPr>
            <w:tcW w:w="1732" w:type="dxa"/>
            <w:vAlign w:val="center"/>
          </w:tcPr>
          <w:p>
            <w:pPr>
              <w:spacing w:line="360" w:lineRule="auto"/>
              <w:ind w:left="220" w:hanging="220" w:hangingChars="100"/>
              <w:rPr>
                <w:rFonts w:ascii="宋体" w:hAnsi="宋体" w:cs="宋体"/>
                <w:sz w:val="22"/>
                <w:szCs w:val="22"/>
              </w:rPr>
            </w:pPr>
            <w:r>
              <w:rPr>
                <w:rFonts w:hint="eastAsia" w:ascii="宋体" w:hAnsi="宋体" w:cs="宋体"/>
                <w:sz w:val="22"/>
                <w:szCs w:val="22"/>
              </w:rPr>
              <w:t>★付款方法和条件</w:t>
            </w:r>
          </w:p>
        </w:tc>
        <w:tc>
          <w:tcPr>
            <w:tcW w:w="7324" w:type="dxa"/>
            <w:vAlign w:val="center"/>
          </w:tcPr>
          <w:p>
            <w:pPr>
              <w:numPr>
                <w:ilvl w:val="0"/>
                <w:numId w:val="57"/>
              </w:numPr>
              <w:spacing w:line="360" w:lineRule="auto"/>
              <w:ind w:left="220" w:hanging="220" w:hangingChars="100"/>
            </w:pPr>
            <w:r>
              <w:rPr>
                <w:rFonts w:hint="eastAsia" w:ascii="宋体" w:hAnsi="宋体" w:cs="宋体"/>
                <w:sz w:val="22"/>
                <w:szCs w:val="22"/>
              </w:rPr>
              <w:t>本合同保洁服务费按月结算，每月由中标方根据采购方提供的考核表及出勤表，计算出上月应付服务费总金额，经双方确认后，由中标方开具等额有效的增值税专用发票，采购方收到中标方发票后，于15个工作日内通过银行转账方式向中标方一次性支付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★投标有效期</w:t>
            </w:r>
          </w:p>
        </w:tc>
        <w:tc>
          <w:tcPr>
            <w:tcW w:w="7324" w:type="dxa"/>
            <w:vAlign w:val="center"/>
          </w:tcPr>
          <w:p>
            <w:pPr>
              <w:spacing w:line="360" w:lineRule="auto"/>
              <w:rPr>
                <w:rFonts w:ascii="宋体" w:hAnsi="宋体" w:cs="宋体"/>
                <w:sz w:val="22"/>
                <w:szCs w:val="22"/>
              </w:rPr>
            </w:pPr>
            <w:r>
              <w:rPr>
                <w:rFonts w:hint="eastAsia" w:ascii="宋体" w:hAnsi="宋体" w:cs="宋体"/>
                <w:sz w:val="22"/>
                <w:szCs w:val="22"/>
              </w:rPr>
              <w:t>1.自开标日起90个日历日。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合同条款</w:t>
            </w:r>
          </w:p>
        </w:tc>
        <w:tc>
          <w:tcPr>
            <w:tcW w:w="7324" w:type="dxa"/>
            <w:vAlign w:val="center"/>
          </w:tcPr>
          <w:p>
            <w:pPr>
              <w:spacing w:line="360" w:lineRule="auto"/>
              <w:rPr>
                <w:rFonts w:ascii="宋体" w:hAnsi="宋体" w:cs="宋体"/>
                <w:sz w:val="22"/>
                <w:szCs w:val="22"/>
              </w:rPr>
            </w:pPr>
            <w:r>
              <w:rPr>
                <w:rFonts w:hint="eastAsia" w:ascii="宋体" w:hAnsi="宋体" w:cs="宋体"/>
                <w:sz w:val="22"/>
                <w:szCs w:val="22"/>
              </w:rPr>
              <w:t>1.投标人实质响应合同各条款。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重要说明</w:t>
            </w:r>
          </w:p>
        </w:tc>
        <w:tc>
          <w:tcPr>
            <w:tcW w:w="7324" w:type="dxa"/>
            <w:vAlign w:val="center"/>
          </w:tcPr>
          <w:p>
            <w:pPr>
              <w:spacing w:line="360" w:lineRule="auto"/>
              <w:ind w:left="222" w:leftChars="1" w:hanging="220" w:hangingChars="100"/>
              <w:rPr>
                <w:rFonts w:ascii="宋体" w:hAnsi="宋体" w:cs="宋体"/>
                <w:sz w:val="22"/>
                <w:szCs w:val="22"/>
              </w:rPr>
            </w:pPr>
            <w:r>
              <w:rPr>
                <w:rFonts w:hint="eastAsia" w:ascii="宋体" w:hAnsi="宋体" w:cs="宋体"/>
                <w:sz w:val="22"/>
                <w:szCs w:val="22"/>
              </w:rPr>
              <w:t>1.招标文件中标注“★”号的为重要要求或关键指标，对这些重要要求或关键指标的任何偏离或不满足将导致废标。</w:t>
            </w:r>
          </w:p>
        </w:tc>
      </w:tr>
    </w:tbl>
    <w:p>
      <w:pPr>
        <w:rPr>
          <w:b/>
        </w:rPr>
      </w:pPr>
    </w:p>
    <w:p>
      <w:pPr>
        <w:spacing w:line="360" w:lineRule="auto"/>
        <w:ind w:firstLine="442" w:firstLineChars="200"/>
        <w:rPr>
          <w:b/>
          <w:sz w:val="22"/>
          <w:szCs w:val="22"/>
        </w:rPr>
      </w:pPr>
      <w:r>
        <w:rPr>
          <w:rFonts w:hint="eastAsia"/>
          <w:b/>
          <w:sz w:val="22"/>
          <w:szCs w:val="22"/>
        </w:rPr>
        <w:t>一、项目概况</w:t>
      </w:r>
    </w:p>
    <w:p>
      <w:pPr>
        <w:spacing w:line="360" w:lineRule="auto"/>
        <w:ind w:firstLine="440" w:firstLineChars="200"/>
        <w:jc w:val="left"/>
        <w:rPr>
          <w:rFonts w:ascii="宋体" w:hAnsi="宋体"/>
          <w:sz w:val="22"/>
          <w:szCs w:val="22"/>
        </w:rPr>
      </w:pPr>
      <w:r>
        <w:rPr>
          <w:rFonts w:ascii="宋体" w:hAnsi="宋体"/>
          <w:sz w:val="22"/>
          <w:szCs w:val="22"/>
        </w:rPr>
        <w:t>我司目前设有一个总部及五个</w:t>
      </w:r>
      <w:r>
        <w:rPr>
          <w:rFonts w:hint="eastAsia" w:ascii="宋体" w:hAnsi="宋体"/>
          <w:sz w:val="22"/>
          <w:szCs w:val="22"/>
        </w:rPr>
        <w:t>下属单位</w:t>
      </w:r>
      <w:r>
        <w:rPr>
          <w:rFonts w:ascii="宋体" w:hAnsi="宋体"/>
          <w:sz w:val="22"/>
          <w:szCs w:val="22"/>
        </w:rPr>
        <w:t>，其中需要由我司进行保洁的办公场所及停车场共计</w:t>
      </w:r>
      <w:r>
        <w:rPr>
          <w:rFonts w:hint="eastAsia" w:ascii="宋体" w:hAnsi="宋体"/>
          <w:sz w:val="22"/>
          <w:szCs w:val="22"/>
        </w:rPr>
        <w:t>3</w:t>
      </w:r>
      <w:r>
        <w:rPr>
          <w:rFonts w:ascii="宋体" w:hAnsi="宋体"/>
          <w:sz w:val="22"/>
          <w:szCs w:val="22"/>
        </w:rPr>
        <w:t>7处，合计面积约为</w:t>
      </w:r>
      <w:r>
        <w:rPr>
          <w:rFonts w:hint="eastAsia" w:ascii="宋体" w:hAnsi="宋体"/>
          <w:sz w:val="22"/>
          <w:szCs w:val="22"/>
        </w:rPr>
        <w:t>313</w:t>
      </w:r>
      <w:r>
        <w:rPr>
          <w:rFonts w:ascii="宋体" w:hAnsi="宋体"/>
          <w:sz w:val="22"/>
          <w:szCs w:val="22"/>
        </w:rPr>
        <w:t>,</w:t>
      </w:r>
      <w:r>
        <w:rPr>
          <w:rFonts w:hint="eastAsia" w:ascii="宋体" w:hAnsi="宋体"/>
          <w:sz w:val="22"/>
          <w:szCs w:val="22"/>
        </w:rPr>
        <w:t>681.9</w:t>
      </w:r>
      <w:r>
        <w:rPr>
          <w:rFonts w:ascii="宋体" w:hAnsi="宋体"/>
          <w:sz w:val="22"/>
          <w:szCs w:val="22"/>
        </w:rPr>
        <w:t>㎡，</w:t>
      </w:r>
      <w:r>
        <w:rPr>
          <w:rFonts w:hint="eastAsia" w:ascii="宋体" w:hAnsi="宋体"/>
          <w:sz w:val="22"/>
          <w:szCs w:val="22"/>
        </w:rPr>
        <w:t>为</w:t>
      </w:r>
      <w:r>
        <w:rPr>
          <w:rFonts w:ascii="宋体" w:hAnsi="宋体"/>
          <w:sz w:val="22"/>
          <w:szCs w:val="22"/>
        </w:rPr>
        <w:t>保障各办公场所及停车场的</w:t>
      </w:r>
      <w:r>
        <w:rPr>
          <w:rFonts w:hint="eastAsia" w:ascii="宋体" w:hAnsi="宋体"/>
          <w:sz w:val="22"/>
          <w:szCs w:val="22"/>
        </w:rPr>
        <w:t>整洁</w:t>
      </w:r>
      <w:r>
        <w:rPr>
          <w:rFonts w:ascii="宋体" w:hAnsi="宋体"/>
          <w:sz w:val="22"/>
          <w:szCs w:val="22"/>
        </w:rPr>
        <w:t>卫生，我司拟通过</w:t>
      </w:r>
      <w:r>
        <w:rPr>
          <w:rFonts w:hint="eastAsia" w:ascii="宋体" w:hAnsi="宋体"/>
          <w:sz w:val="22"/>
          <w:szCs w:val="22"/>
        </w:rPr>
        <w:t>公开</w:t>
      </w:r>
      <w:r>
        <w:rPr>
          <w:rFonts w:ascii="宋体" w:hAnsi="宋体"/>
          <w:sz w:val="22"/>
          <w:szCs w:val="22"/>
        </w:rPr>
        <w:t>招标确定</w:t>
      </w:r>
      <w:r>
        <w:rPr>
          <w:rFonts w:hint="eastAsia" w:ascii="宋体" w:hAnsi="宋体"/>
          <w:sz w:val="22"/>
          <w:szCs w:val="22"/>
        </w:rPr>
        <w:t>1家</w:t>
      </w:r>
      <w:r>
        <w:rPr>
          <w:rFonts w:ascii="宋体" w:hAnsi="宋体"/>
          <w:sz w:val="22"/>
          <w:szCs w:val="22"/>
        </w:rPr>
        <w:t>单位为我司提供保洁服务，</w:t>
      </w:r>
      <w:r>
        <w:rPr>
          <w:rFonts w:hint="eastAsia" w:ascii="宋体" w:hAnsi="宋体"/>
          <w:sz w:val="22"/>
          <w:szCs w:val="22"/>
        </w:rPr>
        <w:t>要求配备</w:t>
      </w:r>
      <w:r>
        <w:rPr>
          <w:rFonts w:ascii="宋体" w:hAnsi="宋体"/>
          <w:sz w:val="22"/>
          <w:szCs w:val="22"/>
        </w:rPr>
        <w:t>保洁主管</w:t>
      </w:r>
      <w:r>
        <w:rPr>
          <w:rFonts w:hint="eastAsia" w:ascii="宋体" w:hAnsi="宋体"/>
          <w:sz w:val="22"/>
          <w:szCs w:val="22"/>
        </w:rPr>
        <w:t>14</w:t>
      </w:r>
      <w:r>
        <w:rPr>
          <w:rFonts w:ascii="宋体" w:hAnsi="宋体"/>
          <w:sz w:val="22"/>
          <w:szCs w:val="22"/>
        </w:rPr>
        <w:t>人、保洁员</w:t>
      </w:r>
      <w:r>
        <w:rPr>
          <w:rFonts w:hint="eastAsia" w:ascii="宋体" w:hAnsi="宋体"/>
          <w:sz w:val="22"/>
          <w:szCs w:val="22"/>
        </w:rPr>
        <w:t>83</w:t>
      </w:r>
      <w:r>
        <w:rPr>
          <w:rFonts w:ascii="宋体" w:hAnsi="宋体"/>
          <w:sz w:val="22"/>
          <w:szCs w:val="22"/>
        </w:rPr>
        <w:t>人，合计</w:t>
      </w:r>
      <w:r>
        <w:rPr>
          <w:rFonts w:hint="eastAsia" w:ascii="宋体" w:hAnsi="宋体"/>
          <w:sz w:val="22"/>
          <w:szCs w:val="22"/>
        </w:rPr>
        <w:t>97</w:t>
      </w:r>
      <w:r>
        <w:rPr>
          <w:rFonts w:ascii="宋体" w:hAnsi="宋体"/>
          <w:sz w:val="22"/>
          <w:szCs w:val="22"/>
        </w:rPr>
        <w:t>人</w:t>
      </w:r>
      <w:r>
        <w:rPr>
          <w:rFonts w:hint="eastAsia" w:ascii="宋体" w:hAnsi="宋体"/>
          <w:sz w:val="22"/>
          <w:szCs w:val="22"/>
        </w:rPr>
        <w:t>（根据</w:t>
      </w:r>
      <w:r>
        <w:rPr>
          <w:rFonts w:ascii="宋体" w:hAnsi="宋体"/>
          <w:sz w:val="22"/>
          <w:szCs w:val="22"/>
        </w:rPr>
        <w:t>实际</w:t>
      </w:r>
      <w:r>
        <w:rPr>
          <w:rFonts w:hint="eastAsia" w:ascii="宋体" w:hAnsi="宋体"/>
          <w:sz w:val="22"/>
          <w:szCs w:val="22"/>
        </w:rPr>
        <w:t>经营</w:t>
      </w:r>
      <w:r>
        <w:rPr>
          <w:rFonts w:ascii="宋体" w:hAnsi="宋体"/>
          <w:sz w:val="22"/>
          <w:szCs w:val="22"/>
        </w:rPr>
        <w:t>情况我司有权对</w:t>
      </w:r>
      <w:r>
        <w:rPr>
          <w:rFonts w:hint="eastAsia" w:ascii="宋体" w:hAnsi="宋体"/>
          <w:sz w:val="22"/>
          <w:szCs w:val="22"/>
        </w:rPr>
        <w:t>保洁</w:t>
      </w:r>
      <w:r>
        <w:rPr>
          <w:rFonts w:ascii="宋体" w:hAnsi="宋体"/>
          <w:sz w:val="22"/>
          <w:szCs w:val="22"/>
        </w:rPr>
        <w:t>服务人数进行调整</w:t>
      </w:r>
      <w:r>
        <w:rPr>
          <w:rFonts w:hint="eastAsia" w:ascii="宋体" w:hAnsi="宋体"/>
          <w:sz w:val="22"/>
          <w:szCs w:val="22"/>
        </w:rPr>
        <w:t>），</w:t>
      </w:r>
      <w:r>
        <w:rPr>
          <w:rFonts w:ascii="宋体" w:hAnsi="宋体"/>
          <w:sz w:val="22"/>
          <w:szCs w:val="22"/>
        </w:rPr>
        <w:t>服务期限为</w:t>
      </w:r>
      <w:r>
        <w:rPr>
          <w:rFonts w:hint="eastAsia" w:ascii="宋体" w:hAnsi="宋体"/>
          <w:sz w:val="22"/>
          <w:szCs w:val="22"/>
        </w:rPr>
        <w:t>3年</w:t>
      </w:r>
      <w:r>
        <w:rPr>
          <w:rFonts w:ascii="宋体" w:hAnsi="宋体"/>
          <w:sz w:val="22"/>
          <w:szCs w:val="22"/>
        </w:rPr>
        <w:t>或采购人累计支付金额</w:t>
      </w:r>
      <w:r>
        <w:rPr>
          <w:rFonts w:hint="eastAsia" w:ascii="宋体" w:hAnsi="宋体"/>
          <w:sz w:val="22"/>
          <w:szCs w:val="22"/>
        </w:rPr>
        <w:t>达到</w:t>
      </w:r>
      <w:r>
        <w:rPr>
          <w:rFonts w:ascii="宋体" w:hAnsi="宋体"/>
          <w:sz w:val="22"/>
          <w:szCs w:val="22"/>
        </w:rPr>
        <w:t>合同约定</w:t>
      </w:r>
      <w:r>
        <w:rPr>
          <w:rFonts w:hint="eastAsia" w:ascii="宋体" w:hAnsi="宋体"/>
          <w:sz w:val="22"/>
          <w:szCs w:val="22"/>
        </w:rPr>
        <w:t>总金额</w:t>
      </w:r>
      <w:r>
        <w:rPr>
          <w:rFonts w:hint="eastAsia" w:ascii="宋体" w:hAnsi="宋体" w:cs="宋体"/>
          <w:sz w:val="22"/>
          <w:szCs w:val="22"/>
        </w:rPr>
        <w:t>（先到先达）</w:t>
      </w:r>
      <w:r>
        <w:rPr>
          <w:rFonts w:hint="eastAsia" w:ascii="宋体" w:hAnsi="宋体"/>
          <w:sz w:val="22"/>
          <w:szCs w:val="22"/>
        </w:rPr>
        <w:t>。</w:t>
      </w:r>
    </w:p>
    <w:p>
      <w:pPr>
        <w:spacing w:line="360" w:lineRule="auto"/>
        <w:ind w:firstLine="442" w:firstLineChars="200"/>
        <w:jc w:val="left"/>
        <w:rPr>
          <w:rFonts w:ascii="宋体" w:hAnsi="宋体"/>
          <w:b/>
          <w:sz w:val="22"/>
          <w:szCs w:val="22"/>
        </w:rPr>
      </w:pPr>
      <w:r>
        <w:rPr>
          <w:rFonts w:hint="eastAsia" w:ascii="宋体" w:hAnsi="宋体"/>
          <w:b/>
          <w:sz w:val="22"/>
          <w:szCs w:val="22"/>
        </w:rPr>
        <w:t>二、服务地点</w:t>
      </w:r>
    </w:p>
    <w:p>
      <w:pPr>
        <w:spacing w:line="360" w:lineRule="auto"/>
        <w:ind w:firstLine="440" w:firstLineChars="200"/>
        <w:jc w:val="left"/>
        <w:rPr>
          <w:rFonts w:ascii="宋体" w:hAnsi="宋体"/>
          <w:sz w:val="22"/>
          <w:szCs w:val="22"/>
        </w:rPr>
      </w:pPr>
      <w:r>
        <w:rPr>
          <w:rFonts w:hint="eastAsia" w:ascii="宋体" w:hAnsi="宋体"/>
          <w:sz w:val="22"/>
          <w:szCs w:val="22"/>
        </w:rPr>
        <w:t>东莞市内，详见</w:t>
      </w:r>
      <w:r>
        <w:rPr>
          <w:rFonts w:hint="eastAsia" w:ascii="宋体" w:hAnsi="宋体" w:cs="宋体"/>
          <w:sz w:val="22"/>
          <w:szCs w:val="22"/>
        </w:rPr>
        <w:t>保洁范围</w:t>
      </w:r>
      <w:r>
        <w:rPr>
          <w:rFonts w:hint="eastAsia" w:ascii="宋体" w:hAnsi="宋体"/>
          <w:sz w:val="22"/>
          <w:szCs w:val="22"/>
        </w:rPr>
        <w:t>。</w:t>
      </w:r>
    </w:p>
    <w:p>
      <w:pPr>
        <w:spacing w:line="360" w:lineRule="auto"/>
        <w:ind w:firstLine="442" w:firstLineChars="200"/>
        <w:jc w:val="left"/>
        <w:rPr>
          <w:rFonts w:ascii="宋体" w:hAnsi="宋体"/>
          <w:b/>
          <w:sz w:val="22"/>
          <w:szCs w:val="22"/>
        </w:rPr>
      </w:pPr>
      <w:r>
        <w:rPr>
          <w:rFonts w:hint="eastAsia" w:ascii="宋体" w:hAnsi="宋体"/>
          <w:b/>
          <w:sz w:val="22"/>
          <w:szCs w:val="22"/>
        </w:rPr>
        <w:t>三、保洁服务要求</w:t>
      </w:r>
    </w:p>
    <w:p>
      <w:pPr>
        <w:spacing w:line="360" w:lineRule="auto"/>
        <w:ind w:firstLine="440" w:firstLineChars="200"/>
        <w:jc w:val="left"/>
        <w:rPr>
          <w:rFonts w:ascii="宋体" w:hAnsi="宋体"/>
          <w:sz w:val="22"/>
          <w:szCs w:val="22"/>
        </w:rPr>
      </w:pPr>
      <w:r>
        <w:rPr>
          <w:rFonts w:hint="eastAsia" w:ascii="宋体" w:hAnsi="宋体"/>
          <w:sz w:val="22"/>
          <w:szCs w:val="22"/>
        </w:rPr>
        <w:t>（一）整体要求</w:t>
      </w:r>
    </w:p>
    <w:p>
      <w:pPr>
        <w:spacing w:line="360" w:lineRule="auto"/>
        <w:ind w:firstLine="440" w:firstLineChars="200"/>
        <w:jc w:val="left"/>
        <w:rPr>
          <w:rFonts w:ascii="宋体" w:hAnsi="宋体"/>
          <w:sz w:val="22"/>
          <w:szCs w:val="22"/>
        </w:rPr>
      </w:pPr>
      <w:r>
        <w:rPr>
          <w:rFonts w:hint="eastAsia" w:ascii="宋体" w:hAnsi="宋体"/>
          <w:sz w:val="22"/>
          <w:szCs w:val="22"/>
        </w:rPr>
        <w:t>1、保洁人员资格要求：参与东莞巴士有限公司上述场所保洁工作的保洁员必须是由投标人通过合法途径聘请并按照相关法律法规办理入职手续的；</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2、</w:t>
      </w:r>
      <w:r>
        <w:rPr>
          <w:rFonts w:hint="eastAsia" w:ascii="宋体" w:hAnsi="宋体"/>
          <w:sz w:val="22"/>
          <w:szCs w:val="22"/>
        </w:rPr>
        <w:t>中标通知书发出</w:t>
      </w:r>
      <w:r>
        <w:rPr>
          <w:rFonts w:hint="eastAsia" w:ascii="宋体" w:hAnsi="宋体" w:cs="宋体"/>
          <w:sz w:val="22"/>
          <w:szCs w:val="22"/>
        </w:rPr>
        <w:t>1个月内，</w:t>
      </w:r>
      <w:r>
        <w:rPr>
          <w:rFonts w:hint="eastAsia" w:ascii="宋体" w:hAnsi="宋体"/>
          <w:sz w:val="22"/>
          <w:szCs w:val="22"/>
        </w:rPr>
        <w:t>中标人须向采购人提供拟投入项目所有人员的人事档案资料</w:t>
      </w:r>
      <w:r>
        <w:rPr>
          <w:rFonts w:hint="eastAsia" w:ascii="宋体" w:hAnsi="宋体" w:cs="宋体"/>
          <w:sz w:val="22"/>
          <w:szCs w:val="22"/>
        </w:rPr>
        <w:t>，包括身份证复印件、健康证明等。中标人不得伪造人事档案欺骗采购人，如有此种情况发生采购人可单方终止合同；</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3、</w:t>
      </w:r>
      <w:r>
        <w:rPr>
          <w:rFonts w:hint="eastAsia" w:ascii="宋体" w:hAnsi="宋体"/>
          <w:sz w:val="22"/>
          <w:szCs w:val="22"/>
        </w:rPr>
        <w:t>中标人保洁人员须按岗位统一穿着印有公司标识的工作服</w:t>
      </w:r>
      <w:r>
        <w:rPr>
          <w:rFonts w:hint="eastAsia" w:ascii="宋体" w:hAnsi="宋体" w:cs="宋体"/>
          <w:sz w:val="22"/>
          <w:szCs w:val="22"/>
        </w:rPr>
        <w:t>，言行文明，</w:t>
      </w:r>
      <w:r>
        <w:rPr>
          <w:rFonts w:hint="eastAsia" w:ascii="宋体" w:hAnsi="宋体"/>
          <w:sz w:val="22"/>
          <w:szCs w:val="22"/>
        </w:rPr>
        <w:t>要注意仪容仪表及公众形象</w:t>
      </w:r>
      <w:r>
        <w:rPr>
          <w:rFonts w:hint="eastAsia" w:ascii="宋体" w:hAnsi="宋体" w:cs="宋体"/>
          <w:sz w:val="22"/>
          <w:szCs w:val="22"/>
        </w:rPr>
        <w:t>；</w:t>
      </w:r>
    </w:p>
    <w:p>
      <w:pPr>
        <w:spacing w:line="360" w:lineRule="auto"/>
        <w:ind w:firstLine="440" w:firstLineChars="200"/>
        <w:jc w:val="left"/>
        <w:rPr>
          <w:rFonts w:ascii="宋体" w:hAnsi="宋体"/>
          <w:sz w:val="22"/>
          <w:szCs w:val="22"/>
        </w:rPr>
      </w:pPr>
      <w:r>
        <w:rPr>
          <w:rFonts w:hint="eastAsia" w:ascii="宋体" w:hAnsi="宋体"/>
          <w:sz w:val="22"/>
          <w:szCs w:val="22"/>
        </w:rPr>
        <w:t>（二）保洁服务管理</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1、保洁范围暂定</w:t>
      </w:r>
      <w:r>
        <w:rPr>
          <w:rFonts w:ascii="宋体" w:hAnsi="宋体" w:cs="宋体"/>
          <w:sz w:val="22"/>
          <w:szCs w:val="22"/>
        </w:rPr>
        <w:t>为</w:t>
      </w:r>
      <w:r>
        <w:rPr>
          <w:rFonts w:hint="eastAsia" w:ascii="宋体" w:hAnsi="宋体" w:cs="宋体"/>
          <w:sz w:val="22"/>
          <w:szCs w:val="22"/>
        </w:rPr>
        <w:t>：塘厦办公楼、太阳城停车场、凤岗公汽、金凤凰停车场、常平新大楼、常平车队停场、樟木头办公楼、甬莞桥下停车场、虎门富民新办公楼、滨海湾总部、长安宵边首末站、长安涌头停场、厚街办公室、沙田停车场、</w:t>
      </w:r>
      <w:r>
        <w:rPr>
          <w:rFonts w:ascii="宋体" w:hAnsi="宋体" w:cs="宋体"/>
          <w:sz w:val="22"/>
          <w:szCs w:val="22"/>
        </w:rPr>
        <w:t>滨海湾新办公区</w:t>
      </w:r>
      <w:r>
        <w:rPr>
          <w:rFonts w:hint="eastAsia" w:ascii="宋体" w:hAnsi="宋体" w:cs="宋体"/>
          <w:sz w:val="22"/>
          <w:szCs w:val="22"/>
        </w:rPr>
        <w:t>、武山沙停车场、莞番桥下停车场、大岭山公汽停场、大朗车站、大朗长盛枢纽站、寮步公汽停场、第一管理处、横沥职教城、企石公交枢纽站、茶山冲美办公楼、茶山冲美停场、东莞火车站石龙侧及茶山侧、茶山天安停场、茶山TOD、石龙TOD、东城停车场、万江停车场、东城用餐点、小巴公司办公室、东莞巴士有限公司总部大楼</w:t>
      </w:r>
      <w:r>
        <w:rPr>
          <w:rFonts w:ascii="宋体" w:hAnsi="宋体" w:cs="宋体"/>
          <w:sz w:val="22"/>
          <w:szCs w:val="22"/>
        </w:rPr>
        <w:t>、</w:t>
      </w:r>
      <w:r>
        <w:rPr>
          <w:rFonts w:hint="eastAsia" w:ascii="宋体" w:hAnsi="宋体" w:cs="宋体"/>
          <w:sz w:val="22"/>
          <w:szCs w:val="22"/>
        </w:rPr>
        <w:t>南城点钞中心、寮步桥下停车场等，采购人</w:t>
      </w:r>
      <w:r>
        <w:rPr>
          <w:rFonts w:ascii="宋体" w:hAnsi="宋体" w:cs="宋体"/>
          <w:sz w:val="22"/>
          <w:szCs w:val="22"/>
        </w:rPr>
        <w:t>有权根据实际经营情况</w:t>
      </w:r>
      <w:r>
        <w:rPr>
          <w:rFonts w:hint="eastAsia" w:ascii="宋体" w:hAnsi="宋体" w:cs="宋体"/>
          <w:sz w:val="22"/>
          <w:szCs w:val="22"/>
        </w:rPr>
        <w:t>对</w:t>
      </w:r>
      <w:r>
        <w:rPr>
          <w:rFonts w:ascii="宋体" w:hAnsi="宋体" w:cs="宋体"/>
          <w:sz w:val="22"/>
          <w:szCs w:val="22"/>
        </w:rPr>
        <w:t>保洁范围进行调整</w:t>
      </w:r>
      <w:r>
        <w:rPr>
          <w:rFonts w:hint="eastAsia" w:ascii="宋体" w:hAnsi="宋体" w:cs="宋体"/>
          <w:sz w:val="22"/>
          <w:szCs w:val="22"/>
        </w:rPr>
        <w:t>；</w:t>
      </w:r>
    </w:p>
    <w:p>
      <w:pPr>
        <w:spacing w:line="360" w:lineRule="auto"/>
        <w:ind w:firstLine="440" w:firstLineChars="200"/>
        <w:jc w:val="left"/>
        <w:rPr>
          <w:rFonts w:ascii="宋体" w:hAnsi="宋体" w:cs="宋体"/>
          <w:sz w:val="22"/>
          <w:szCs w:val="22"/>
        </w:rPr>
      </w:pPr>
      <w:r>
        <w:rPr>
          <w:rFonts w:hint="eastAsia" w:ascii="宋体" w:hAnsi="宋体"/>
          <w:sz w:val="22"/>
          <w:szCs w:val="22"/>
          <w:shd w:val="clear" w:color="auto" w:fill="FFFFFF"/>
        </w:rPr>
        <w:t>2、保洁内容：写字楼清洁、</w:t>
      </w:r>
      <w:r>
        <w:rPr>
          <w:rFonts w:ascii="宋体" w:hAnsi="宋体"/>
          <w:sz w:val="22"/>
          <w:szCs w:val="22"/>
          <w:shd w:val="clear" w:color="auto" w:fill="FFFFFF"/>
        </w:rPr>
        <w:t>食堂</w:t>
      </w:r>
      <w:r>
        <w:rPr>
          <w:rFonts w:hint="eastAsia" w:ascii="宋体" w:hAnsi="宋体"/>
          <w:sz w:val="22"/>
          <w:szCs w:val="22"/>
          <w:shd w:val="clear" w:color="auto" w:fill="FFFFFF"/>
        </w:rPr>
        <w:t>工</w:t>
      </w:r>
      <w:r>
        <w:rPr>
          <w:rFonts w:ascii="宋体" w:hAnsi="宋体"/>
          <w:sz w:val="22"/>
          <w:szCs w:val="22"/>
          <w:shd w:val="clear" w:color="auto" w:fill="FFFFFF"/>
        </w:rPr>
        <w:t>作、</w:t>
      </w:r>
      <w:r>
        <w:rPr>
          <w:rFonts w:hint="eastAsia" w:ascii="宋体" w:hAnsi="宋体"/>
          <w:sz w:val="22"/>
          <w:szCs w:val="22"/>
          <w:shd w:val="clear" w:color="auto" w:fill="FFFFFF"/>
        </w:rPr>
        <w:t>绿化养护、停车场及车间清洁等服务内容；</w:t>
      </w:r>
    </w:p>
    <w:p>
      <w:pPr>
        <w:spacing w:line="360" w:lineRule="auto"/>
        <w:ind w:firstLine="440" w:firstLineChars="200"/>
        <w:jc w:val="left"/>
        <w:rPr>
          <w:rFonts w:ascii="宋体" w:hAnsi="宋体" w:cs="宋体"/>
          <w:sz w:val="22"/>
          <w:szCs w:val="22"/>
        </w:rPr>
      </w:pPr>
      <w:r>
        <w:rPr>
          <w:rFonts w:ascii="宋体" w:hAnsi="宋体" w:cs="宋体"/>
          <w:sz w:val="22"/>
          <w:szCs w:val="22"/>
        </w:rPr>
        <w:t>3</w:t>
      </w:r>
      <w:r>
        <w:rPr>
          <w:rFonts w:hint="eastAsia" w:ascii="宋体" w:hAnsi="宋体" w:cs="宋体"/>
          <w:sz w:val="22"/>
          <w:szCs w:val="22"/>
        </w:rPr>
        <w:t>、卫生清洁人员须每天将保洁范围内垃圾清理到指定收集点，不得随意堆放，做到垃圾日产日清；</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3、中标人须安排定期杀灭蚊、蝇、蟑、鼠、白蚁，并做到无滋生源；</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4、中标人在清洁卫生工作中消耗的物料耗材，包含清洁用具，清洁用剂等费用自负；</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5、建筑物内卫生保洁要求：</w:t>
      </w:r>
    </w:p>
    <w:tbl>
      <w:tblPr>
        <w:tblStyle w:val="3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367"/>
        <w:gridCol w:w="561"/>
        <w:gridCol w:w="1309"/>
        <w:gridCol w:w="1497"/>
        <w:gridCol w:w="1279"/>
        <w:gridCol w:w="1311"/>
        <w:gridCol w:w="937"/>
        <w:gridCol w:w="17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88" w:hRule="atLeast"/>
          <w:jc w:val="center"/>
        </w:trPr>
        <w:tc>
          <w:tcPr>
            <w:tcW w:w="203" w:type="pct"/>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位置</w:t>
            </w:r>
          </w:p>
        </w:tc>
        <w:tc>
          <w:tcPr>
            <w:tcW w:w="310" w:type="pct"/>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序号</w:t>
            </w:r>
          </w:p>
        </w:tc>
        <w:tc>
          <w:tcPr>
            <w:tcW w:w="724" w:type="pct"/>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清洁项目</w:t>
            </w:r>
          </w:p>
        </w:tc>
        <w:tc>
          <w:tcPr>
            <w:tcW w:w="2777" w:type="pct"/>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作业要求</w:t>
            </w:r>
          </w:p>
        </w:tc>
        <w:tc>
          <w:tcPr>
            <w:tcW w:w="985" w:type="pct"/>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清洁标准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86" w:hRule="atLeast"/>
          <w:jc w:val="center"/>
        </w:trPr>
        <w:tc>
          <w:tcPr>
            <w:tcW w:w="203" w:type="pct"/>
            <w:vMerge w:val="continue"/>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310" w:type="pct"/>
            <w:vMerge w:val="continue"/>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724" w:type="pct"/>
            <w:vMerge w:val="continue"/>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每日</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每周</w:t>
            </w: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每月</w:t>
            </w: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每季</w:t>
            </w:r>
          </w:p>
        </w:tc>
        <w:tc>
          <w:tcPr>
            <w:tcW w:w="985" w:type="pct"/>
            <w:vMerge w:val="continue"/>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restart"/>
            <w:tcBorders>
              <w:top w:val="single" w:color="auto" w:sz="6" w:space="0"/>
              <w:left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建</w:t>
            </w:r>
          </w:p>
          <w:p>
            <w:pPr>
              <w:spacing w:line="360" w:lineRule="auto"/>
              <w:jc w:val="center"/>
              <w:rPr>
                <w:rFonts w:ascii="宋体" w:hAnsi="宋体"/>
                <w:sz w:val="22"/>
                <w:szCs w:val="22"/>
              </w:rPr>
            </w:pPr>
            <w:r>
              <w:rPr>
                <w:rFonts w:hint="eastAsia" w:ascii="宋体" w:hAnsi="宋体"/>
                <w:sz w:val="22"/>
                <w:szCs w:val="22"/>
              </w:rPr>
              <w:t>筑</w:t>
            </w:r>
          </w:p>
          <w:p>
            <w:pPr>
              <w:spacing w:line="360" w:lineRule="auto"/>
              <w:jc w:val="center"/>
              <w:rPr>
                <w:rFonts w:ascii="宋体" w:hAnsi="宋体"/>
                <w:sz w:val="22"/>
                <w:szCs w:val="22"/>
              </w:rPr>
            </w:pPr>
            <w:r>
              <w:rPr>
                <w:rFonts w:hint="eastAsia" w:ascii="宋体" w:hAnsi="宋体"/>
                <w:sz w:val="22"/>
                <w:szCs w:val="22"/>
              </w:rPr>
              <w:t>物</w:t>
            </w:r>
          </w:p>
          <w:p>
            <w:pPr>
              <w:spacing w:line="360" w:lineRule="auto"/>
              <w:jc w:val="center"/>
              <w:rPr>
                <w:rFonts w:ascii="宋体" w:hAnsi="宋体"/>
                <w:sz w:val="22"/>
                <w:szCs w:val="22"/>
              </w:rPr>
            </w:pPr>
            <w:r>
              <w:rPr>
                <w:rFonts w:hint="eastAsia" w:ascii="宋体" w:hAnsi="宋体"/>
                <w:sz w:val="22"/>
                <w:szCs w:val="22"/>
              </w:rPr>
              <w:t>内</w:t>
            </w:r>
          </w:p>
          <w:p>
            <w:pPr>
              <w:spacing w:line="360" w:lineRule="auto"/>
              <w:jc w:val="center"/>
              <w:rPr>
                <w:rFonts w:ascii="宋体" w:hAnsi="宋体"/>
                <w:sz w:val="22"/>
                <w:szCs w:val="22"/>
              </w:rPr>
            </w:pPr>
            <w:r>
              <w:rPr>
                <w:rFonts w:hint="eastAsia" w:ascii="宋体" w:hAnsi="宋体"/>
                <w:sz w:val="22"/>
                <w:szCs w:val="22"/>
              </w:rPr>
              <w:t>部</w:t>
            </w:r>
          </w:p>
        </w:tc>
        <w:tc>
          <w:tcPr>
            <w:tcW w:w="310" w:type="pct"/>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1</w:t>
            </w:r>
          </w:p>
        </w:tc>
        <w:tc>
          <w:tcPr>
            <w:tcW w:w="724" w:type="pct"/>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地面、墙面</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地面清拖一次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光滑明亮、无杂物、无 污渍、无水渍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2</w:t>
            </w:r>
          </w:p>
        </w:tc>
        <w:tc>
          <w:tcPr>
            <w:tcW w:w="724"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天花灯饰</w:t>
            </w:r>
          </w:p>
        </w:tc>
        <w:tc>
          <w:tcPr>
            <w:tcW w:w="82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70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51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干净、无蜘蛛网，无灰尘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3</w:t>
            </w:r>
          </w:p>
        </w:tc>
        <w:tc>
          <w:tcPr>
            <w:tcW w:w="724"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送风、排烟风口</w:t>
            </w:r>
          </w:p>
        </w:tc>
        <w:tc>
          <w:tcPr>
            <w:tcW w:w="828"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07"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用清洁剂清抹一次</w:t>
            </w:r>
          </w:p>
        </w:tc>
        <w:tc>
          <w:tcPr>
            <w:tcW w:w="725"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985"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4</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玻璃门</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5</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楼 梯</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清扫二次地面</w:t>
            </w:r>
          </w:p>
          <w:p>
            <w:pPr>
              <w:spacing w:line="360" w:lineRule="auto"/>
              <w:jc w:val="center"/>
              <w:rPr>
                <w:rFonts w:ascii="宋体" w:hAnsi="宋体"/>
                <w:sz w:val="22"/>
                <w:szCs w:val="22"/>
              </w:rPr>
            </w:pPr>
            <w:r>
              <w:rPr>
                <w:rFonts w:hint="eastAsia" w:ascii="宋体" w:hAnsi="宋体"/>
                <w:sz w:val="22"/>
                <w:szCs w:val="22"/>
              </w:rPr>
              <w:t>清抹一次扶手</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干净明亮、无污尘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6</w:t>
            </w:r>
          </w:p>
        </w:tc>
        <w:tc>
          <w:tcPr>
            <w:tcW w:w="724"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消防设施</w:t>
            </w:r>
          </w:p>
        </w:tc>
        <w:tc>
          <w:tcPr>
            <w:tcW w:w="82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70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72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干净明亮、无污渍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7</w:t>
            </w:r>
          </w:p>
        </w:tc>
        <w:tc>
          <w:tcPr>
            <w:tcW w:w="724"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楼梯通道</w:t>
            </w:r>
          </w:p>
        </w:tc>
        <w:tc>
          <w:tcPr>
            <w:tcW w:w="828"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地面扫若干次，扶手清抹一次</w:t>
            </w:r>
          </w:p>
        </w:tc>
        <w:tc>
          <w:tcPr>
            <w:tcW w:w="707"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干净、无杂物、无污渍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8</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公布栏、宣传栏</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擦抹一次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清洗一次</w:t>
            </w: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明亮光洁、无污渍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9</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垃圾桶</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用清洁剂清抹一次</w:t>
            </w: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干净、无杂物、无污尘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10</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防盗门</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抹一次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用清洁剂清抹一次</w:t>
            </w: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11</w:t>
            </w:r>
          </w:p>
        </w:tc>
        <w:tc>
          <w:tcPr>
            <w:tcW w:w="724"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卫生间</w:t>
            </w:r>
          </w:p>
        </w:tc>
        <w:tc>
          <w:tcPr>
            <w:tcW w:w="82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每小时清拖一次，冲洗若干次</w:t>
            </w:r>
          </w:p>
        </w:tc>
        <w:tc>
          <w:tcPr>
            <w:tcW w:w="70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用清洁剂清洗二次</w:t>
            </w:r>
          </w:p>
        </w:tc>
        <w:tc>
          <w:tcPr>
            <w:tcW w:w="72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干净、无臭、无污水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restart"/>
            <w:tcBorders>
              <w:top w:val="single" w:color="auto" w:sz="6" w:space="0"/>
              <w:left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室</w:t>
            </w:r>
          </w:p>
          <w:p>
            <w:pPr>
              <w:spacing w:line="360" w:lineRule="auto"/>
              <w:jc w:val="center"/>
              <w:rPr>
                <w:rFonts w:ascii="宋体" w:hAnsi="宋体"/>
                <w:sz w:val="22"/>
                <w:szCs w:val="22"/>
              </w:rPr>
            </w:pPr>
            <w:r>
              <w:rPr>
                <w:rFonts w:hint="eastAsia" w:ascii="宋体" w:hAnsi="宋体"/>
                <w:sz w:val="22"/>
                <w:szCs w:val="22"/>
              </w:rPr>
              <w:t>内</w:t>
            </w:r>
          </w:p>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1</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地面</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复合板地面：每日清拖一次，石材地面：清拖三次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无杂物、无污渍、无水渍光亮度90以上。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2</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墙面</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随时保持清洁</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全面清扫一次</w:t>
            </w: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无污渍、无灰尘、无蜘蛛网。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3</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门、窗</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用清洁剂清抹一次</w:t>
            </w: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无尘、无污渍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4</w:t>
            </w:r>
          </w:p>
        </w:tc>
        <w:tc>
          <w:tcPr>
            <w:tcW w:w="724"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窗台</w:t>
            </w:r>
          </w:p>
        </w:tc>
        <w:tc>
          <w:tcPr>
            <w:tcW w:w="82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70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无尘、无污渍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5</w:t>
            </w:r>
          </w:p>
        </w:tc>
        <w:tc>
          <w:tcPr>
            <w:tcW w:w="724"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桌、椅</w:t>
            </w:r>
          </w:p>
        </w:tc>
        <w:tc>
          <w:tcPr>
            <w:tcW w:w="828"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707"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用清洁剂清抹一次</w:t>
            </w:r>
          </w:p>
        </w:tc>
        <w:tc>
          <w:tcPr>
            <w:tcW w:w="518"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6</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天花灯饰</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清扫一次</w:t>
            </w: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干净、无蜘蛛网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7</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垃圾箱、篓</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清洁一次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无过夜垃圾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78" w:hRule="atLeas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8</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空调出风口</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清洗一次</w:t>
            </w: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无尘、无污渍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9</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石材</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清洁一次</w:t>
            </w: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养护</w:t>
            </w: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无尘、无污渍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10</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食堂</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清洁三次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灭鼠、</w:t>
            </w:r>
            <w:r>
              <w:rPr>
                <w:rFonts w:ascii="宋体" w:hAnsi="宋体"/>
                <w:sz w:val="22"/>
                <w:szCs w:val="22"/>
              </w:rPr>
              <w:t>灭苍蝇、消毒一次</w:t>
            </w: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r>
    </w:tbl>
    <w:p>
      <w:pPr>
        <w:spacing w:line="360" w:lineRule="auto"/>
        <w:ind w:firstLine="440" w:firstLineChars="200"/>
        <w:jc w:val="left"/>
        <w:rPr>
          <w:rFonts w:ascii="宋体" w:hAnsi="宋体" w:cs="宋体"/>
          <w:sz w:val="22"/>
          <w:szCs w:val="22"/>
        </w:rPr>
      </w:pPr>
      <w:r>
        <w:rPr>
          <w:rFonts w:hint="eastAsia" w:ascii="宋体" w:hAnsi="宋体" w:cs="宋体"/>
          <w:sz w:val="22"/>
          <w:szCs w:val="22"/>
        </w:rPr>
        <w:t>6、公共区域卫生保洁要求：除建筑物以外其他公共区域应每天清扫一次，但停车区域可根据实际情况适当做出调整，须保证停车区域内无塑料袋、包装纸等较大垃圾物；</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7、每天给建筑物内植物浇水、清理枯叶；</w:t>
      </w:r>
    </w:p>
    <w:p>
      <w:pPr>
        <w:spacing w:line="360" w:lineRule="auto"/>
        <w:ind w:firstLine="440" w:firstLineChars="200"/>
        <w:jc w:val="left"/>
        <w:rPr>
          <w:rFonts w:ascii="宋体" w:hAnsi="宋体"/>
          <w:sz w:val="22"/>
          <w:szCs w:val="22"/>
        </w:rPr>
      </w:pPr>
      <w:r>
        <w:rPr>
          <w:rFonts w:hint="eastAsia" w:ascii="宋体" w:hAnsi="宋体" w:cs="宋体"/>
          <w:sz w:val="22"/>
          <w:szCs w:val="22"/>
        </w:rPr>
        <w:t>8</w:t>
      </w:r>
      <w:r>
        <w:rPr>
          <w:rFonts w:hint="eastAsia" w:ascii="宋体" w:hAnsi="宋体"/>
          <w:sz w:val="22"/>
          <w:szCs w:val="22"/>
        </w:rPr>
        <w:t>、根据实际情况对停车场内的花木进行定期养护；</w:t>
      </w:r>
    </w:p>
    <w:p>
      <w:pPr>
        <w:spacing w:line="360" w:lineRule="auto"/>
        <w:ind w:firstLine="440" w:firstLineChars="200"/>
        <w:jc w:val="left"/>
        <w:rPr>
          <w:rFonts w:ascii="宋体" w:hAnsi="宋体"/>
          <w:sz w:val="22"/>
          <w:szCs w:val="22"/>
        </w:rPr>
      </w:pPr>
      <w:r>
        <w:rPr>
          <w:rFonts w:hint="eastAsia" w:ascii="宋体" w:hAnsi="宋体"/>
          <w:sz w:val="22"/>
          <w:szCs w:val="22"/>
        </w:rPr>
        <w:t>9、清洁卫生人员人数合计97人</w:t>
      </w:r>
      <w:r>
        <w:rPr>
          <w:rFonts w:ascii="宋体" w:hAnsi="宋体"/>
          <w:sz w:val="22"/>
          <w:szCs w:val="22"/>
        </w:rPr>
        <w:t>（</w:t>
      </w:r>
      <w:r>
        <w:rPr>
          <w:rFonts w:hint="eastAsia" w:ascii="宋体" w:hAnsi="宋体"/>
          <w:sz w:val="22"/>
          <w:szCs w:val="22"/>
        </w:rPr>
        <w:t>主管14名，保洁员83名，我司</w:t>
      </w:r>
      <w:r>
        <w:rPr>
          <w:rFonts w:ascii="宋体" w:hAnsi="宋体"/>
          <w:sz w:val="22"/>
          <w:szCs w:val="22"/>
        </w:rPr>
        <w:t>有权</w:t>
      </w:r>
      <w:r>
        <w:rPr>
          <w:rFonts w:hint="eastAsia" w:ascii="宋体" w:hAnsi="宋体"/>
          <w:sz w:val="22"/>
          <w:szCs w:val="22"/>
        </w:rPr>
        <w:t>根据</w:t>
      </w:r>
      <w:r>
        <w:rPr>
          <w:rFonts w:ascii="宋体" w:hAnsi="宋体"/>
          <w:sz w:val="22"/>
          <w:szCs w:val="22"/>
        </w:rPr>
        <w:t>实际经营情况对上述人数进行调整）</w:t>
      </w:r>
      <w:r>
        <w:rPr>
          <w:rFonts w:hint="eastAsia" w:ascii="宋体" w:hAnsi="宋体"/>
          <w:sz w:val="22"/>
          <w:szCs w:val="22"/>
        </w:rPr>
        <w:t>（具体</w:t>
      </w:r>
      <w:r>
        <w:rPr>
          <w:rFonts w:ascii="宋体" w:hAnsi="宋体"/>
          <w:sz w:val="22"/>
          <w:szCs w:val="22"/>
        </w:rPr>
        <w:t>见附表</w:t>
      </w:r>
      <w:r>
        <w:rPr>
          <w:rFonts w:hint="eastAsia" w:ascii="宋体" w:hAnsi="宋体"/>
          <w:sz w:val="22"/>
          <w:szCs w:val="22"/>
        </w:rPr>
        <w:t>）：</w:t>
      </w:r>
    </w:p>
    <w:p>
      <w:pPr>
        <w:spacing w:line="360" w:lineRule="auto"/>
        <w:ind w:firstLine="440" w:firstLineChars="200"/>
        <w:jc w:val="left"/>
        <w:rPr>
          <w:rFonts w:ascii="宋体" w:hAnsi="宋体"/>
          <w:sz w:val="22"/>
          <w:szCs w:val="22"/>
        </w:rPr>
      </w:pPr>
    </w:p>
    <w:tbl>
      <w:tblPr>
        <w:tblStyle w:val="30"/>
        <w:tblW w:w="0" w:type="auto"/>
        <w:tblInd w:w="113" w:type="dxa"/>
        <w:tblLayout w:type="fixed"/>
        <w:tblCellMar>
          <w:top w:w="0" w:type="dxa"/>
          <w:left w:w="108" w:type="dxa"/>
          <w:bottom w:w="0" w:type="dxa"/>
          <w:right w:w="108" w:type="dxa"/>
        </w:tblCellMar>
      </w:tblPr>
      <w:tblGrid>
        <w:gridCol w:w="3114"/>
        <w:gridCol w:w="2152"/>
        <w:gridCol w:w="1633"/>
        <w:gridCol w:w="755"/>
        <w:gridCol w:w="755"/>
      </w:tblGrid>
      <w:tr>
        <w:tblPrEx>
          <w:tblCellMar>
            <w:top w:w="0" w:type="dxa"/>
            <w:left w:w="108" w:type="dxa"/>
            <w:bottom w:w="0" w:type="dxa"/>
            <w:right w:w="108" w:type="dxa"/>
          </w:tblCellMar>
        </w:tblPrEx>
        <w:trPr>
          <w:trHeight w:val="600" w:hRule="atLeast"/>
        </w:trPr>
        <w:tc>
          <w:tcPr>
            <w:tcW w:w="7654" w:type="dxa"/>
            <w:gridSpan w:val="4"/>
            <w:tcBorders>
              <w:top w:val="nil"/>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bookmarkStart w:id="226" w:name="RANGE!A1:E9"/>
            <w:r>
              <w:rPr>
                <w:rFonts w:hint="eastAsia" w:cs="宋体" w:asciiTheme="minorEastAsia" w:hAnsiTheme="minorEastAsia" w:eastAsiaTheme="minorEastAsia"/>
                <w:kern w:val="0"/>
                <w:sz w:val="22"/>
                <w:szCs w:val="22"/>
              </w:rPr>
              <w:t>东部分公司（3个主管，19个保洁人员）</w:t>
            </w:r>
            <w:bookmarkEnd w:id="226"/>
          </w:p>
        </w:tc>
        <w:tc>
          <w:tcPr>
            <w:tcW w:w="7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总数</w:t>
            </w: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场地名称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面积（平方米）</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总保洁人数</w:t>
            </w:r>
          </w:p>
        </w:tc>
        <w:tc>
          <w:tcPr>
            <w:tcW w:w="75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合计</w:t>
            </w:r>
          </w:p>
        </w:tc>
        <w:tc>
          <w:tcPr>
            <w:tcW w:w="75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97</w:t>
            </w: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塘厦办公楼</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12935.9</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c>
          <w:tcPr>
            <w:tcW w:w="75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22</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太阳城停车场</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40000</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凤岗公汽</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8924.35</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金凤凰停车场</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15000</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常平新大楼</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14308.65</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常平车队停场</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31800</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樟木头办公楼</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615</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甬莞桥下停车场</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约20000</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7654" w:type="dxa"/>
            <w:gridSpan w:val="4"/>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   滨海湾公交公司（4个主管，24个保洁人员）</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场地名称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面积（平方米）</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总保洁人数</w:t>
            </w:r>
          </w:p>
        </w:tc>
        <w:tc>
          <w:tcPr>
            <w:tcW w:w="755" w:type="dxa"/>
            <w:tcBorders>
              <w:top w:val="nil"/>
              <w:left w:val="nil"/>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合计</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虎门富民新办公楼</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15869.7 </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755" w:type="dxa"/>
            <w:vMerge w:val="restart"/>
            <w:tcBorders>
              <w:top w:val="nil"/>
              <w:left w:val="single" w:color="auto" w:sz="4" w:space="0"/>
              <w:bottom w:val="single" w:color="000000"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28 </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滨海湾总部</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933.3 </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长安宵边首末站</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14078 </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长安涌头停场</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25562.79 </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厚街办公室</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764.83 </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沙田停车场</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8000 </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总部新办公区</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2100 </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武山沙停车场</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3500 </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莞番桥下停车场</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8000 </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7654" w:type="dxa"/>
            <w:gridSpan w:val="4"/>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   松山湖公交公司（4个主管，21个保洁人员）</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场地名称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面积（平方米）</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总保洁人数</w:t>
            </w:r>
          </w:p>
        </w:tc>
        <w:tc>
          <w:tcPr>
            <w:tcW w:w="755" w:type="dxa"/>
            <w:tcBorders>
              <w:top w:val="nil"/>
              <w:left w:val="nil"/>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合计</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大岭山公汽停场</w:t>
            </w:r>
          </w:p>
        </w:tc>
        <w:tc>
          <w:tcPr>
            <w:tcW w:w="21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310.26</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755" w:type="dxa"/>
            <w:vMerge w:val="restart"/>
            <w:tcBorders>
              <w:top w:val="nil"/>
              <w:left w:val="single" w:color="auto" w:sz="4" w:space="0"/>
              <w:bottom w:val="single" w:color="000000"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25</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大朗车站</w:t>
            </w:r>
          </w:p>
        </w:tc>
        <w:tc>
          <w:tcPr>
            <w:tcW w:w="21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181.08</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大朗长盛枢纽站</w:t>
            </w:r>
          </w:p>
        </w:tc>
        <w:tc>
          <w:tcPr>
            <w:tcW w:w="21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寮步公汽停场</w:t>
            </w:r>
          </w:p>
        </w:tc>
        <w:tc>
          <w:tcPr>
            <w:tcW w:w="21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1443.2</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第一管理处</w:t>
            </w:r>
          </w:p>
        </w:tc>
        <w:tc>
          <w:tcPr>
            <w:tcW w:w="21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2013</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横沥职教城</w:t>
            </w:r>
          </w:p>
        </w:tc>
        <w:tc>
          <w:tcPr>
            <w:tcW w:w="21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90</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企石公交枢纽站</w:t>
            </w:r>
          </w:p>
        </w:tc>
        <w:tc>
          <w:tcPr>
            <w:tcW w:w="21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527</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茶山冲美办公楼</w:t>
            </w:r>
          </w:p>
        </w:tc>
        <w:tc>
          <w:tcPr>
            <w:tcW w:w="21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7487</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茶山冲美停场</w:t>
            </w:r>
          </w:p>
        </w:tc>
        <w:tc>
          <w:tcPr>
            <w:tcW w:w="21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14449.25</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东莞火车站石龙侧、茶山侧</w:t>
            </w:r>
          </w:p>
        </w:tc>
        <w:tc>
          <w:tcPr>
            <w:tcW w:w="21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茶山天安停场</w:t>
            </w:r>
          </w:p>
        </w:tc>
        <w:tc>
          <w:tcPr>
            <w:tcW w:w="21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9592.42</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茶山TOD</w:t>
            </w:r>
          </w:p>
        </w:tc>
        <w:tc>
          <w:tcPr>
            <w:tcW w:w="21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5530</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石龙TOD</w:t>
            </w:r>
          </w:p>
        </w:tc>
        <w:tc>
          <w:tcPr>
            <w:tcW w:w="21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9037</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7654" w:type="dxa"/>
            <w:gridSpan w:val="4"/>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东莞市小巴运输有限公司（1个主管，4个保洁人员）</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场地名称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面积（平方米）</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总保洁人数</w:t>
            </w:r>
          </w:p>
        </w:tc>
        <w:tc>
          <w:tcPr>
            <w:tcW w:w="755" w:type="dxa"/>
            <w:tcBorders>
              <w:top w:val="nil"/>
              <w:left w:val="nil"/>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合计</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东城停车场</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10076</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755" w:type="dxa"/>
            <w:vMerge w:val="restart"/>
            <w:tcBorders>
              <w:top w:val="nil"/>
              <w:left w:val="single" w:color="auto" w:sz="4" w:space="0"/>
              <w:bottom w:val="single" w:color="000000"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万江停车场</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15286.17</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东城用餐点</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135</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办公室</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605</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755" w:type="dxa"/>
            <w:vMerge w:val="continue"/>
            <w:tcBorders>
              <w:top w:val="nil"/>
              <w:left w:val="single" w:color="auto" w:sz="4" w:space="0"/>
              <w:bottom w:val="single" w:color="000000" w:sz="4" w:space="0"/>
              <w:right w:val="nil"/>
            </w:tcBorders>
            <w:vAlign w:val="center"/>
          </w:tcPr>
          <w:p>
            <w:pPr>
              <w:widowControl/>
              <w:jc w:val="left"/>
              <w:rPr>
                <w:rFonts w:cs="宋体" w:asciiTheme="minorEastAsia" w:hAnsiTheme="minorEastAsia" w:eastAsiaTheme="minorEastAsia"/>
                <w:kern w:val="0"/>
                <w:sz w:val="22"/>
                <w:szCs w:val="22"/>
              </w:rPr>
            </w:pP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7654" w:type="dxa"/>
            <w:gridSpan w:val="4"/>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总部（1个主管，7个保洁人员）</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场地名称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面积（平方米）</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总保洁人数</w:t>
            </w:r>
          </w:p>
        </w:tc>
        <w:tc>
          <w:tcPr>
            <w:tcW w:w="755" w:type="dxa"/>
            <w:tcBorders>
              <w:top w:val="nil"/>
              <w:left w:val="nil"/>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合计</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总部办公楼</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7027</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8</w:t>
            </w:r>
          </w:p>
        </w:tc>
        <w:tc>
          <w:tcPr>
            <w:tcW w:w="75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8</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7654" w:type="dxa"/>
            <w:gridSpan w:val="4"/>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点钞中心（1个主管，6个保洁人员）</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场地名称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面积（平方米）</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总保洁人数</w:t>
            </w:r>
          </w:p>
        </w:tc>
        <w:tc>
          <w:tcPr>
            <w:tcW w:w="75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合计</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南城点钞中心</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7</w:t>
            </w:r>
          </w:p>
        </w:tc>
        <w:tc>
          <w:tcPr>
            <w:tcW w:w="75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7</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7654" w:type="dxa"/>
            <w:gridSpan w:val="4"/>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寮步桥下停车场（2个保洁人员）</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场地名称</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面积（平方米）</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总保洁人数</w:t>
            </w:r>
          </w:p>
        </w:tc>
        <w:tc>
          <w:tcPr>
            <w:tcW w:w="75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合计</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r>
        <w:tblPrEx>
          <w:tblCellMar>
            <w:top w:w="0" w:type="dxa"/>
            <w:left w:w="108" w:type="dxa"/>
            <w:bottom w:w="0" w:type="dxa"/>
            <w:right w:w="108" w:type="dxa"/>
          </w:tblCellMar>
        </w:tblPrEx>
        <w:trPr>
          <w:trHeight w:val="600" w:hRule="atLeast"/>
        </w:trPr>
        <w:tc>
          <w:tcPr>
            <w:tcW w:w="31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寮步桥下停车场</w:t>
            </w:r>
          </w:p>
        </w:tc>
        <w:tc>
          <w:tcPr>
            <w:tcW w:w="21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约7500</w:t>
            </w: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75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75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kern w:val="0"/>
                <w:sz w:val="22"/>
                <w:szCs w:val="22"/>
              </w:rPr>
            </w:pPr>
          </w:p>
        </w:tc>
      </w:tr>
    </w:tbl>
    <w:p>
      <w:pPr>
        <w:spacing w:line="360" w:lineRule="auto"/>
        <w:ind w:firstLine="440" w:firstLineChars="200"/>
        <w:jc w:val="left"/>
        <w:rPr>
          <w:rFonts w:ascii="宋体" w:hAnsi="宋体"/>
          <w:sz w:val="22"/>
          <w:szCs w:val="22"/>
        </w:rPr>
      </w:pPr>
      <w:r>
        <w:rPr>
          <w:rFonts w:hint="eastAsia" w:ascii="宋体" w:hAnsi="宋体"/>
          <w:sz w:val="22"/>
          <w:szCs w:val="22"/>
        </w:rPr>
        <w:t>10、</w:t>
      </w:r>
      <w:r>
        <w:rPr>
          <w:rFonts w:ascii="宋体" w:hAnsi="宋体"/>
          <w:sz w:val="22"/>
          <w:szCs w:val="22"/>
        </w:rPr>
        <w:t>岗位职责</w:t>
      </w:r>
    </w:p>
    <w:p>
      <w:pPr>
        <w:spacing w:line="360" w:lineRule="auto"/>
        <w:ind w:firstLine="440" w:firstLineChars="200"/>
        <w:jc w:val="left"/>
        <w:rPr>
          <w:rFonts w:ascii="宋体" w:hAnsi="宋体"/>
          <w:sz w:val="22"/>
          <w:szCs w:val="22"/>
        </w:rPr>
      </w:pPr>
      <w:r>
        <w:rPr>
          <w:rFonts w:hint="eastAsia" w:ascii="宋体" w:hAnsi="宋体"/>
          <w:sz w:val="22"/>
          <w:szCs w:val="22"/>
        </w:rPr>
        <w:t>1）保洁主管工作：</w:t>
      </w:r>
      <w:r>
        <w:rPr>
          <w:rFonts w:ascii="宋体" w:hAnsi="宋体"/>
          <w:sz w:val="22"/>
          <w:szCs w:val="22"/>
        </w:rPr>
        <w:t>负责</w:t>
      </w:r>
      <w:r>
        <w:rPr>
          <w:rFonts w:hint="eastAsia" w:ascii="宋体" w:hAnsi="宋体"/>
          <w:sz w:val="22"/>
          <w:szCs w:val="22"/>
        </w:rPr>
        <w:t>日常</w:t>
      </w:r>
      <w:r>
        <w:rPr>
          <w:rFonts w:ascii="宋体" w:hAnsi="宋体"/>
          <w:sz w:val="22"/>
          <w:szCs w:val="22"/>
        </w:rPr>
        <w:t>清洁工作，同时管理</w:t>
      </w:r>
      <w:r>
        <w:rPr>
          <w:rFonts w:hint="eastAsia" w:ascii="宋体" w:hAnsi="宋体"/>
          <w:sz w:val="22"/>
          <w:szCs w:val="22"/>
        </w:rPr>
        <w:t>安排</w:t>
      </w:r>
      <w:r>
        <w:rPr>
          <w:rFonts w:ascii="宋体" w:hAnsi="宋体"/>
          <w:sz w:val="22"/>
          <w:szCs w:val="22"/>
        </w:rPr>
        <w:t>和监督</w:t>
      </w:r>
      <w:r>
        <w:rPr>
          <w:rFonts w:hint="eastAsia" w:ascii="宋体" w:hAnsi="宋体"/>
          <w:sz w:val="22"/>
          <w:szCs w:val="22"/>
        </w:rPr>
        <w:t>所在场地</w:t>
      </w:r>
      <w:r>
        <w:rPr>
          <w:rFonts w:ascii="宋体" w:hAnsi="宋体"/>
          <w:sz w:val="22"/>
          <w:szCs w:val="22"/>
        </w:rPr>
        <w:t>内所有保洁人员的工作</w:t>
      </w:r>
      <w:r>
        <w:rPr>
          <w:rFonts w:hint="eastAsia" w:ascii="宋体" w:hAnsi="宋体"/>
          <w:sz w:val="22"/>
          <w:szCs w:val="22"/>
        </w:rPr>
        <w:t>；</w:t>
      </w:r>
    </w:p>
    <w:p>
      <w:pPr>
        <w:spacing w:line="360" w:lineRule="auto"/>
        <w:ind w:firstLine="440" w:firstLineChars="200"/>
        <w:jc w:val="left"/>
        <w:rPr>
          <w:rFonts w:ascii="宋体" w:hAnsi="宋体"/>
          <w:sz w:val="22"/>
          <w:szCs w:val="22"/>
        </w:rPr>
      </w:pPr>
      <w:r>
        <w:rPr>
          <w:rFonts w:ascii="宋体" w:hAnsi="宋体"/>
          <w:sz w:val="22"/>
          <w:szCs w:val="22"/>
        </w:rPr>
        <w:t>2</w:t>
      </w:r>
      <w:r>
        <w:rPr>
          <w:rFonts w:hint="eastAsia" w:ascii="宋体" w:hAnsi="宋体"/>
          <w:sz w:val="22"/>
          <w:szCs w:val="22"/>
        </w:rPr>
        <w:t>）</w:t>
      </w:r>
      <w:r>
        <w:rPr>
          <w:rFonts w:ascii="宋体" w:hAnsi="宋体"/>
          <w:sz w:val="22"/>
          <w:szCs w:val="22"/>
        </w:rPr>
        <w:t>保洁员工作：</w:t>
      </w:r>
      <w:r>
        <w:rPr>
          <w:rFonts w:hint="eastAsia" w:ascii="宋体" w:hAnsi="宋体"/>
          <w:sz w:val="22"/>
          <w:szCs w:val="22"/>
        </w:rPr>
        <w:t>负责完成所在场地</w:t>
      </w:r>
      <w:r>
        <w:rPr>
          <w:rFonts w:ascii="宋体" w:hAnsi="宋体"/>
          <w:sz w:val="22"/>
          <w:szCs w:val="22"/>
        </w:rPr>
        <w:t>办公场所及停车场（</w:t>
      </w:r>
      <w:r>
        <w:rPr>
          <w:rFonts w:hint="eastAsia" w:ascii="宋体" w:hAnsi="宋体"/>
          <w:sz w:val="22"/>
          <w:szCs w:val="22"/>
        </w:rPr>
        <w:t>含</w:t>
      </w:r>
      <w:r>
        <w:rPr>
          <w:rFonts w:ascii="宋体" w:hAnsi="宋体"/>
          <w:sz w:val="22"/>
          <w:szCs w:val="22"/>
        </w:rPr>
        <w:t>停车场</w:t>
      </w:r>
      <w:r>
        <w:rPr>
          <w:rFonts w:hint="eastAsia" w:ascii="宋体" w:hAnsi="宋体"/>
          <w:sz w:val="22"/>
          <w:szCs w:val="22"/>
        </w:rPr>
        <w:t>上</w:t>
      </w:r>
      <w:r>
        <w:rPr>
          <w:rFonts w:ascii="宋体" w:hAnsi="宋体"/>
          <w:sz w:val="22"/>
          <w:szCs w:val="22"/>
        </w:rPr>
        <w:t>所有附属建筑物）</w:t>
      </w:r>
      <w:r>
        <w:rPr>
          <w:rFonts w:hint="eastAsia" w:ascii="宋体" w:hAnsi="宋体"/>
          <w:sz w:val="22"/>
          <w:szCs w:val="22"/>
        </w:rPr>
        <w:t>的日常</w:t>
      </w:r>
      <w:r>
        <w:rPr>
          <w:rFonts w:ascii="宋体" w:hAnsi="宋体"/>
          <w:sz w:val="22"/>
          <w:szCs w:val="22"/>
        </w:rPr>
        <w:t>保洁工作</w:t>
      </w:r>
      <w:r>
        <w:rPr>
          <w:rFonts w:hint="eastAsia" w:ascii="宋体" w:hAnsi="宋体"/>
          <w:sz w:val="22"/>
          <w:szCs w:val="22"/>
        </w:rPr>
        <w:t>。</w:t>
      </w:r>
    </w:p>
    <w:p>
      <w:pPr>
        <w:spacing w:line="360" w:lineRule="auto"/>
        <w:ind w:firstLine="440" w:firstLineChars="200"/>
        <w:jc w:val="left"/>
        <w:rPr>
          <w:rFonts w:ascii="宋体" w:hAnsi="宋体"/>
          <w:sz w:val="22"/>
          <w:szCs w:val="22"/>
        </w:rPr>
      </w:pPr>
      <w:r>
        <w:rPr>
          <w:rFonts w:hint="eastAsia" w:ascii="宋体" w:hAnsi="宋体"/>
          <w:sz w:val="22"/>
          <w:szCs w:val="22"/>
        </w:rPr>
        <w:t>（三</w:t>
      </w:r>
      <w:r>
        <w:rPr>
          <w:rFonts w:ascii="宋体" w:hAnsi="宋体"/>
          <w:sz w:val="22"/>
          <w:szCs w:val="22"/>
        </w:rPr>
        <w:t>）</w:t>
      </w:r>
      <w:r>
        <w:rPr>
          <w:rFonts w:hint="eastAsia" w:ascii="宋体" w:hAnsi="宋体"/>
          <w:sz w:val="22"/>
          <w:szCs w:val="22"/>
        </w:rPr>
        <w:t>工</w:t>
      </w:r>
      <w:r>
        <w:rPr>
          <w:rFonts w:ascii="宋体" w:hAnsi="宋体"/>
          <w:sz w:val="22"/>
          <w:szCs w:val="22"/>
        </w:rPr>
        <w:t>作时间：</w:t>
      </w:r>
      <w:r>
        <w:rPr>
          <w:rFonts w:hint="eastAsia" w:ascii="宋体" w:hAnsi="宋体"/>
          <w:sz w:val="22"/>
          <w:szCs w:val="22"/>
        </w:rPr>
        <w:t>一天八小时。</w:t>
      </w:r>
    </w:p>
    <w:p>
      <w:pPr>
        <w:spacing w:line="360" w:lineRule="auto"/>
        <w:ind w:firstLine="442" w:firstLineChars="200"/>
        <w:jc w:val="left"/>
        <w:rPr>
          <w:rFonts w:ascii="宋体" w:hAnsi="宋体"/>
          <w:b/>
          <w:sz w:val="22"/>
          <w:szCs w:val="22"/>
        </w:rPr>
      </w:pPr>
      <w:r>
        <w:rPr>
          <w:rFonts w:hint="eastAsia" w:ascii="宋体" w:hAnsi="宋体"/>
          <w:b/>
          <w:sz w:val="22"/>
          <w:szCs w:val="22"/>
        </w:rPr>
        <w:t>四、服务期限</w:t>
      </w:r>
    </w:p>
    <w:p>
      <w:pPr>
        <w:spacing w:line="360" w:lineRule="auto"/>
        <w:ind w:firstLine="440" w:firstLineChars="200"/>
        <w:rPr>
          <w:rFonts w:ascii="宋体" w:hAnsi="宋体"/>
          <w:sz w:val="22"/>
          <w:szCs w:val="22"/>
        </w:rPr>
      </w:pPr>
      <w:r>
        <w:rPr>
          <w:rFonts w:hint="eastAsia" w:ascii="宋体" w:hAnsi="宋体"/>
          <w:sz w:val="22"/>
          <w:szCs w:val="22"/>
        </w:rPr>
        <w:t>3年</w:t>
      </w:r>
      <w:r>
        <w:rPr>
          <w:rFonts w:ascii="宋体" w:hAnsi="宋体"/>
          <w:sz w:val="22"/>
          <w:szCs w:val="22"/>
        </w:rPr>
        <w:t>或采购人累计支付金额</w:t>
      </w:r>
      <w:r>
        <w:rPr>
          <w:rFonts w:hint="eastAsia" w:ascii="宋体" w:hAnsi="宋体"/>
          <w:sz w:val="22"/>
          <w:szCs w:val="22"/>
        </w:rPr>
        <w:t>达到</w:t>
      </w:r>
      <w:r>
        <w:rPr>
          <w:rFonts w:ascii="宋体" w:hAnsi="宋体"/>
          <w:sz w:val="22"/>
          <w:szCs w:val="22"/>
        </w:rPr>
        <w:t>合同约定</w:t>
      </w:r>
      <w:r>
        <w:rPr>
          <w:rFonts w:hint="eastAsia" w:ascii="宋体" w:hAnsi="宋体"/>
          <w:sz w:val="22"/>
          <w:szCs w:val="22"/>
        </w:rPr>
        <w:t>总金额（先到先达）。</w:t>
      </w:r>
    </w:p>
    <w:p>
      <w:pPr>
        <w:spacing w:line="360" w:lineRule="auto"/>
        <w:ind w:firstLine="442" w:firstLineChars="200"/>
        <w:jc w:val="left"/>
        <w:rPr>
          <w:rFonts w:ascii="宋体" w:hAnsi="宋体"/>
          <w:b/>
          <w:sz w:val="22"/>
          <w:szCs w:val="22"/>
        </w:rPr>
      </w:pPr>
      <w:r>
        <w:rPr>
          <w:rFonts w:hint="eastAsia" w:ascii="宋体" w:hAnsi="宋体"/>
          <w:b/>
          <w:sz w:val="22"/>
          <w:szCs w:val="22"/>
        </w:rPr>
        <w:t>五、付款方式</w:t>
      </w:r>
    </w:p>
    <w:p>
      <w:pPr>
        <w:spacing w:line="360" w:lineRule="auto"/>
        <w:ind w:firstLine="440" w:firstLineChars="200"/>
        <w:rPr>
          <w:rFonts w:ascii="宋体" w:hAnsi="宋体"/>
          <w:sz w:val="22"/>
          <w:szCs w:val="22"/>
        </w:rPr>
      </w:pPr>
      <w:r>
        <w:rPr>
          <w:rFonts w:hint="eastAsia" w:ascii="宋体" w:hAnsi="宋体"/>
          <w:sz w:val="22"/>
          <w:szCs w:val="22"/>
        </w:rPr>
        <w:t>保洁服务费按月结算，每月由中标方根据采购方提供的考核表及出勤表，计算出上月应付服务费总金额，经双方确认后，由中标方开具等额有效的专用增值税发票，采购方收到中标方发票后，15个工作日内支付上月保洁服务费用给中标方。</w:t>
      </w:r>
    </w:p>
    <w:p>
      <w:pPr>
        <w:spacing w:line="360" w:lineRule="auto"/>
        <w:ind w:firstLine="442" w:firstLineChars="200"/>
        <w:jc w:val="left"/>
        <w:rPr>
          <w:rFonts w:ascii="宋体" w:hAnsi="宋体"/>
          <w:b/>
          <w:sz w:val="22"/>
          <w:szCs w:val="22"/>
        </w:rPr>
      </w:pPr>
      <w:r>
        <w:rPr>
          <w:rFonts w:hint="eastAsia" w:ascii="宋体" w:hAnsi="宋体"/>
          <w:b/>
          <w:sz w:val="22"/>
          <w:szCs w:val="22"/>
        </w:rPr>
        <w:t>六、考核办法</w:t>
      </w:r>
    </w:p>
    <w:p>
      <w:pPr>
        <w:spacing w:line="360" w:lineRule="auto"/>
        <w:ind w:firstLine="440" w:firstLineChars="200"/>
        <w:rPr>
          <w:rFonts w:ascii="宋体" w:hAnsi="宋体"/>
          <w:sz w:val="22"/>
          <w:szCs w:val="22"/>
        </w:rPr>
      </w:pPr>
      <w:r>
        <w:rPr>
          <w:rFonts w:hint="eastAsia" w:ascii="宋体" w:hAnsi="宋体"/>
          <w:sz w:val="22"/>
          <w:szCs w:val="22"/>
        </w:rPr>
        <w:t>为切实加强我司环境卫生长效管理工作，保证保洁人员工作积极性，增强工作责任感，提高我司保洁工作管理水平和服务水平，制定本保洁工作考核办法，具体考核办法如下：</w:t>
      </w:r>
    </w:p>
    <w:p>
      <w:pPr>
        <w:spacing w:line="360" w:lineRule="auto"/>
        <w:ind w:firstLine="440" w:firstLineChars="200"/>
        <w:rPr>
          <w:rFonts w:ascii="宋体" w:hAnsi="宋体"/>
          <w:sz w:val="22"/>
          <w:szCs w:val="22"/>
        </w:rPr>
      </w:pPr>
      <w:r>
        <w:rPr>
          <w:rFonts w:hint="eastAsia" w:ascii="宋体" w:hAnsi="宋体"/>
          <w:sz w:val="22"/>
          <w:szCs w:val="22"/>
        </w:rPr>
        <w:t>（一）考核原则</w:t>
      </w:r>
    </w:p>
    <w:p>
      <w:pPr>
        <w:spacing w:line="360" w:lineRule="auto"/>
        <w:ind w:firstLine="440" w:firstLineChars="200"/>
        <w:rPr>
          <w:rFonts w:ascii="宋体" w:hAnsi="宋体"/>
          <w:sz w:val="22"/>
          <w:szCs w:val="22"/>
        </w:rPr>
      </w:pPr>
      <w:r>
        <w:rPr>
          <w:rFonts w:hint="eastAsia" w:ascii="宋体" w:hAnsi="宋体"/>
          <w:sz w:val="22"/>
          <w:szCs w:val="22"/>
        </w:rPr>
        <w:t>日常保洁工作由我司每个月定期抽查考核。</w:t>
      </w:r>
    </w:p>
    <w:p>
      <w:pPr>
        <w:spacing w:line="360" w:lineRule="auto"/>
        <w:ind w:firstLine="440" w:firstLineChars="200"/>
        <w:rPr>
          <w:rFonts w:ascii="宋体" w:hAnsi="宋体"/>
          <w:sz w:val="22"/>
          <w:szCs w:val="22"/>
        </w:rPr>
      </w:pPr>
      <w:r>
        <w:rPr>
          <w:rFonts w:hint="eastAsia" w:ascii="宋体" w:hAnsi="宋体"/>
          <w:sz w:val="22"/>
          <w:szCs w:val="22"/>
        </w:rPr>
        <w:t>（二）考核办法</w:t>
      </w:r>
    </w:p>
    <w:p>
      <w:pPr>
        <w:spacing w:line="360" w:lineRule="auto"/>
        <w:ind w:firstLine="440" w:firstLineChars="200"/>
        <w:rPr>
          <w:rFonts w:ascii="宋体" w:hAnsi="宋体"/>
          <w:sz w:val="22"/>
          <w:szCs w:val="22"/>
        </w:rPr>
      </w:pPr>
      <w:r>
        <w:rPr>
          <w:rFonts w:hint="eastAsia" w:ascii="宋体" w:hAnsi="宋体"/>
          <w:sz w:val="22"/>
          <w:szCs w:val="22"/>
        </w:rPr>
        <w:t>1、根据保洁服务考核表中各项清洁项目对所所有区域保洁工作质量进行评分，总分的100分。</w:t>
      </w:r>
    </w:p>
    <w:p>
      <w:pPr>
        <w:spacing w:line="360" w:lineRule="auto"/>
        <w:ind w:firstLine="440" w:firstLineChars="200"/>
        <w:rPr>
          <w:rFonts w:ascii="宋体" w:hAnsi="宋体"/>
          <w:sz w:val="22"/>
          <w:szCs w:val="22"/>
        </w:rPr>
      </w:pPr>
      <w:r>
        <w:rPr>
          <w:rFonts w:ascii="宋体" w:hAnsi="宋体"/>
          <w:sz w:val="22"/>
          <w:szCs w:val="22"/>
        </w:rPr>
        <w:t>2</w:t>
      </w:r>
      <w:r>
        <w:rPr>
          <w:rFonts w:hint="eastAsia" w:ascii="宋体" w:hAnsi="宋体"/>
          <w:sz w:val="22"/>
          <w:szCs w:val="22"/>
        </w:rPr>
        <w:t>、每月考核情况汇总后的得分，将分为优、良、差三个等级。优：90分（含）以上，良：80分（含）—90分，差：80分以下。</w:t>
      </w:r>
    </w:p>
    <w:p>
      <w:pPr>
        <w:spacing w:line="360" w:lineRule="auto"/>
        <w:ind w:firstLine="440" w:firstLineChars="200"/>
        <w:rPr>
          <w:rFonts w:ascii="宋体" w:hAnsi="宋体"/>
          <w:sz w:val="22"/>
          <w:szCs w:val="22"/>
        </w:rPr>
      </w:pPr>
      <w:r>
        <w:rPr>
          <w:rFonts w:hint="eastAsia" w:ascii="宋体" w:hAnsi="宋体"/>
          <w:sz w:val="22"/>
          <w:szCs w:val="22"/>
        </w:rPr>
        <w:t>3、当月考核得分达“优”，将足额支付该月保洁费，“良”扣罚该月保洁费的10%，“差”扣罚该月保洁费20%。</w:t>
      </w:r>
    </w:p>
    <w:p>
      <w:pPr>
        <w:spacing w:line="360" w:lineRule="auto"/>
        <w:ind w:firstLine="440" w:firstLineChars="200"/>
        <w:jc w:val="left"/>
        <w:rPr>
          <w:rFonts w:ascii="宋体" w:hAnsi="宋体"/>
          <w:sz w:val="22"/>
          <w:szCs w:val="22"/>
        </w:rPr>
      </w:pPr>
      <w:r>
        <w:rPr>
          <w:rFonts w:hint="eastAsia" w:ascii="宋体" w:hAnsi="宋体"/>
          <w:sz w:val="22"/>
          <w:szCs w:val="22"/>
        </w:rPr>
        <w:t xml:space="preserve">（三）保洁服务考核表                                                          </w:t>
      </w:r>
    </w:p>
    <w:tbl>
      <w:tblPr>
        <w:tblStyle w:val="30"/>
        <w:tblW w:w="9555" w:type="dxa"/>
        <w:tblInd w:w="93" w:type="dxa"/>
        <w:tblLayout w:type="autofit"/>
        <w:tblCellMar>
          <w:top w:w="0" w:type="dxa"/>
          <w:left w:w="108" w:type="dxa"/>
          <w:bottom w:w="0" w:type="dxa"/>
          <w:right w:w="108" w:type="dxa"/>
        </w:tblCellMar>
      </w:tblPr>
      <w:tblGrid>
        <w:gridCol w:w="735"/>
        <w:gridCol w:w="5040"/>
        <w:gridCol w:w="1080"/>
        <w:gridCol w:w="1620"/>
        <w:gridCol w:w="1080"/>
      </w:tblGrid>
      <w:tr>
        <w:tblPrEx>
          <w:tblCellMar>
            <w:top w:w="0" w:type="dxa"/>
            <w:left w:w="108" w:type="dxa"/>
            <w:bottom w:w="0" w:type="dxa"/>
            <w:right w:w="108" w:type="dxa"/>
          </w:tblCellMar>
        </w:tblPrEx>
        <w:trPr>
          <w:trHeight w:val="465" w:hRule="atLeast"/>
        </w:trPr>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序号</w:t>
            </w:r>
          </w:p>
        </w:tc>
        <w:tc>
          <w:tcPr>
            <w:tcW w:w="504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检查项目及质量要求</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占分</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评分标准</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扣分</w:t>
            </w: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1</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保洁员必须着装上岗。</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3</w:t>
            </w:r>
          </w:p>
        </w:tc>
        <w:tc>
          <w:tcPr>
            <w:tcW w:w="1620"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每一处</w:t>
            </w:r>
          </w:p>
          <w:p>
            <w:pPr>
              <w:widowControl/>
              <w:spacing w:line="360" w:lineRule="auto"/>
              <w:jc w:val="center"/>
              <w:rPr>
                <w:rFonts w:ascii="宋体" w:hAnsi="宋体"/>
                <w:sz w:val="22"/>
                <w:szCs w:val="22"/>
              </w:rPr>
            </w:pPr>
            <w:r>
              <w:rPr>
                <w:rFonts w:hint="eastAsia" w:ascii="宋体" w:hAnsi="宋体"/>
                <w:sz w:val="22"/>
                <w:szCs w:val="22"/>
              </w:rPr>
              <w:t>不达标</w:t>
            </w:r>
          </w:p>
          <w:p>
            <w:pPr>
              <w:widowControl/>
              <w:spacing w:line="360" w:lineRule="auto"/>
              <w:jc w:val="center"/>
              <w:rPr>
                <w:rFonts w:ascii="宋体" w:hAnsi="宋体"/>
                <w:sz w:val="22"/>
                <w:szCs w:val="22"/>
              </w:rPr>
            </w:pPr>
            <w:r>
              <w:rPr>
                <w:rFonts w:hint="eastAsia" w:ascii="宋体" w:hAnsi="宋体"/>
                <w:sz w:val="22"/>
                <w:szCs w:val="22"/>
              </w:rPr>
              <w:t>扣1分</w:t>
            </w:r>
          </w:p>
          <w:p>
            <w:pPr>
              <w:widowControl/>
              <w:spacing w:line="360" w:lineRule="auto"/>
              <w:jc w:val="center"/>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ind w:left="330" w:hanging="330" w:hangingChars="150"/>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2</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保洁员仪容、仪表端庄、得体。</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3</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3</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保洁员服务态度端正。</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3</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洗手间门及门窗玻璃无手印、花痕、污渍。</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5</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洗手间垃圾桶、厕所纸篓不得超高。</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6</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洗手间镜面无水渍、污渍。</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7</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洗手间水龙头、输水管线无尘、无死角。</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8</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洗手间台面、大小便池不得有锈蚀及污渍。</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9</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洗手间地面不得有垃圾及水。</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10</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洗手间地漏不得返异味。</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11</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洗手间不得有腥、臊、臭味。</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12</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洗手间窗台、墙面、隔断台面无灰尘无污迹。</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13</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洗手间保洁用具摆放整齐。</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14</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洗手间不准堆放废品。</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15</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洗手间垃圾桶纸篓必须定期清洗。</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16</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大厅地面无水、纸、灰尘、渍迹。</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17</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所辖公共镜面无花痕、污渍。</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18</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所辖范围公共区域严禁有烟蒂。</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19</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楼道内插座开关、地角线、消防用具箱、网络配线箱无尘、无污渍。</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20</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楼道内各类门框、暖气无尘、无污渍。</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21</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楼道内消防门无尘、无污渍。</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22</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定期消杀、灭蚊蝇、蟑螂。</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23</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保洁员休息室、废品室卫生清洁，物品摆放整齐。</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3</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24</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做好治安、消防、突发事件报警工作。</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25</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做好所辖服务范围内设备设施故障报修工作。</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blPrEx>
          <w:tblCellMar>
            <w:top w:w="0" w:type="dxa"/>
            <w:left w:w="108" w:type="dxa"/>
            <w:bottom w:w="0" w:type="dxa"/>
            <w:right w:w="108" w:type="dxa"/>
          </w:tblCellMar>
        </w:tblPrEx>
        <w:trPr>
          <w:trHeight w:val="319" w:hRule="atLeast"/>
        </w:trPr>
        <w:tc>
          <w:tcPr>
            <w:tcW w:w="735"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26</w:t>
            </w:r>
          </w:p>
        </w:tc>
        <w:tc>
          <w:tcPr>
            <w:tcW w:w="504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贵重物品拾到及时上交值班室。</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4</w:t>
            </w:r>
          </w:p>
        </w:tc>
        <w:tc>
          <w:tcPr>
            <w:tcW w:w="1620" w:type="dxa"/>
            <w:vMerge w:val="continue"/>
            <w:tcBorders>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r>
        <w:trPr>
          <w:trHeight w:val="632" w:hRule="atLeast"/>
        </w:trPr>
        <w:tc>
          <w:tcPr>
            <w:tcW w:w="577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sz w:val="22"/>
                <w:szCs w:val="22"/>
              </w:rPr>
            </w:pPr>
            <w:r>
              <w:rPr>
                <w:rFonts w:hint="eastAsia" w:ascii="宋体" w:hAnsi="宋体"/>
                <w:sz w:val="22"/>
                <w:szCs w:val="22"/>
              </w:rPr>
              <w:t>　 合计</w:t>
            </w:r>
          </w:p>
        </w:tc>
        <w:tc>
          <w:tcPr>
            <w:tcW w:w="10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2"/>
                <w:szCs w:val="22"/>
              </w:rPr>
            </w:pPr>
            <w:r>
              <w:rPr>
                <w:rFonts w:hint="eastAsia" w:ascii="宋体" w:hAnsi="宋体"/>
                <w:sz w:val="22"/>
                <w:szCs w:val="22"/>
              </w:rPr>
              <w:t>100</w:t>
            </w:r>
          </w:p>
        </w:tc>
        <w:tc>
          <w:tcPr>
            <w:tcW w:w="162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r>
              <w:rPr>
                <w:rFonts w:hint="eastAsia" w:ascii="宋体" w:hAnsi="宋体"/>
                <w:sz w:val="22"/>
                <w:szCs w:val="22"/>
              </w:rPr>
              <w:t>考核得分</w:t>
            </w:r>
          </w:p>
        </w:tc>
        <w:tc>
          <w:tcPr>
            <w:tcW w:w="1080"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ascii="宋体" w:hAnsi="宋体"/>
                <w:sz w:val="22"/>
                <w:szCs w:val="22"/>
              </w:rPr>
            </w:pPr>
          </w:p>
        </w:tc>
      </w:tr>
    </w:tbl>
    <w:p/>
    <w:p>
      <w:pPr>
        <w:spacing w:line="360" w:lineRule="auto"/>
        <w:rPr>
          <w:rFonts w:ascii="宋体" w:hAnsi="宋体"/>
          <w:sz w:val="22"/>
          <w:szCs w:val="22"/>
        </w:rPr>
      </w:pPr>
    </w:p>
    <w:p/>
    <w:p/>
    <w:p/>
    <w:p/>
    <w:p>
      <w:pPr>
        <w:pStyle w:val="3"/>
        <w:jc w:val="center"/>
        <w:rPr>
          <w:rFonts w:ascii="宋体" w:hAnsi="宋体"/>
        </w:rPr>
      </w:pPr>
      <w:bookmarkStart w:id="227" w:name="_Toc441844110"/>
      <w:bookmarkStart w:id="228" w:name="_Toc28706"/>
    </w:p>
    <w:p/>
    <w:p/>
    <w:p>
      <w:pPr>
        <w:pStyle w:val="3"/>
        <w:jc w:val="cente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
      <w:pPr>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
      <w:pPr>
        <w:pStyle w:val="3"/>
        <w:jc w:val="center"/>
        <w:rPr>
          <w:rFonts w:ascii="宋体" w:hAnsi="宋体"/>
        </w:rPr>
      </w:pPr>
      <w:bookmarkStart w:id="229" w:name="_Toc29173"/>
      <w:r>
        <w:rPr>
          <w:rFonts w:hint="eastAsia" w:ascii="宋体" w:hAnsi="宋体"/>
        </w:rPr>
        <w:t>第五章 合同格式（自定）</w:t>
      </w:r>
      <w:bookmarkEnd w:id="227"/>
      <w:bookmarkEnd w:id="228"/>
      <w:bookmarkEnd w:id="229"/>
    </w:p>
    <w:p/>
    <w:p/>
    <w:p/>
    <w:p/>
    <w:p/>
    <w:p/>
    <w:p/>
    <w:p/>
    <w:p/>
    <w:p/>
    <w:p/>
    <w:p/>
    <w:p/>
    <w:p/>
    <w:p/>
    <w:p/>
    <w:p/>
    <w:p/>
    <w:p>
      <w:pPr>
        <w:widowControl/>
        <w:jc w:val="left"/>
        <w:rPr>
          <w:sz w:val="32"/>
          <w:szCs w:val="32"/>
        </w:rPr>
      </w:pPr>
      <w:r>
        <w:rPr>
          <w:rFonts w:hint="eastAsia"/>
          <w:sz w:val="32"/>
          <w:szCs w:val="32"/>
        </w:rPr>
        <w:t>合同编号：</w:t>
      </w:r>
    </w:p>
    <w:p>
      <w:pPr>
        <w:adjustRightInd w:val="0"/>
        <w:snapToGrid w:val="0"/>
        <w:spacing w:after="60"/>
        <w:ind w:right="-178" w:rightChars="-85"/>
        <w:jc w:val="center"/>
        <w:rPr>
          <w:rFonts w:ascii="宋体" w:hAnsi="宋体"/>
          <w:b/>
          <w:bCs/>
          <w:sz w:val="84"/>
          <w:szCs w:val="84"/>
        </w:rPr>
      </w:pPr>
    </w:p>
    <w:p>
      <w:pPr>
        <w:adjustRightInd w:val="0"/>
        <w:snapToGrid w:val="0"/>
        <w:spacing w:after="60"/>
        <w:ind w:right="-178" w:rightChars="-85"/>
        <w:jc w:val="center"/>
        <w:rPr>
          <w:rFonts w:ascii="宋体" w:hAnsi="宋体"/>
          <w:b/>
          <w:bCs/>
          <w:sz w:val="72"/>
          <w:szCs w:val="72"/>
        </w:rPr>
      </w:pPr>
      <w:r>
        <w:rPr>
          <w:rFonts w:hint="eastAsia" w:ascii="宋体" w:hAnsi="宋体"/>
          <w:b/>
          <w:bCs/>
          <w:sz w:val="72"/>
          <w:szCs w:val="72"/>
        </w:rPr>
        <w:t>东莞巴士</w:t>
      </w:r>
      <w:r>
        <w:rPr>
          <w:rFonts w:ascii="宋体" w:hAnsi="宋体"/>
          <w:b/>
          <w:bCs/>
          <w:sz w:val="72"/>
          <w:szCs w:val="72"/>
        </w:rPr>
        <w:t>有限公司</w:t>
      </w:r>
      <w:r>
        <w:rPr>
          <w:rFonts w:hint="eastAsia" w:ascii="宋体" w:hAnsi="宋体"/>
          <w:b/>
          <w:bCs/>
          <w:sz w:val="72"/>
          <w:szCs w:val="72"/>
        </w:rPr>
        <w:t>2021-2024年场地</w:t>
      </w:r>
      <w:r>
        <w:rPr>
          <w:rFonts w:ascii="宋体" w:hAnsi="宋体"/>
          <w:b/>
          <w:bCs/>
          <w:sz w:val="72"/>
          <w:szCs w:val="72"/>
        </w:rPr>
        <w:t>保洁服务</w:t>
      </w:r>
      <w:r>
        <w:rPr>
          <w:rFonts w:hint="eastAsia" w:ascii="宋体" w:hAnsi="宋体"/>
          <w:b/>
          <w:bCs/>
          <w:sz w:val="72"/>
          <w:szCs w:val="72"/>
        </w:rPr>
        <w:t>采购</w:t>
      </w:r>
    </w:p>
    <w:p>
      <w:pPr>
        <w:adjustRightInd w:val="0"/>
        <w:snapToGrid w:val="0"/>
        <w:spacing w:after="60"/>
        <w:ind w:right="-178" w:rightChars="-85"/>
        <w:jc w:val="center"/>
        <w:rPr>
          <w:rFonts w:ascii="宋体" w:hAnsi="宋体"/>
          <w:b/>
          <w:bCs/>
          <w:sz w:val="72"/>
          <w:szCs w:val="72"/>
        </w:rPr>
      </w:pPr>
      <w:r>
        <w:rPr>
          <w:rFonts w:hint="eastAsia" w:ascii="宋体" w:hAnsi="宋体"/>
          <w:b/>
          <w:bCs/>
          <w:sz w:val="72"/>
          <w:szCs w:val="72"/>
        </w:rPr>
        <w:t>项目合同书</w:t>
      </w:r>
    </w:p>
    <w:p>
      <w:pPr>
        <w:rPr>
          <w:szCs w:val="22"/>
        </w:rPr>
      </w:pPr>
    </w:p>
    <w:p/>
    <w:p/>
    <w:p/>
    <w:p/>
    <w:p/>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r>
        <w:rPr>
          <w:rFonts w:hint="eastAsia"/>
          <w:sz w:val="32"/>
          <w:szCs w:val="32"/>
        </w:rPr>
        <w:t>甲方：东莞巴士有限公司</w:t>
      </w:r>
    </w:p>
    <w:p>
      <w:pPr>
        <w:ind w:firstLine="2720" w:firstLineChars="850"/>
        <w:rPr>
          <w:sz w:val="32"/>
          <w:szCs w:val="32"/>
        </w:rPr>
      </w:pPr>
      <w:r>
        <w:rPr>
          <w:rFonts w:hint="eastAsia"/>
          <w:sz w:val="32"/>
          <w:szCs w:val="32"/>
        </w:rPr>
        <w:t>乙方：</w:t>
      </w:r>
    </w:p>
    <w:p>
      <w:pPr>
        <w:widowControl/>
        <w:jc w:val="left"/>
        <w:rPr>
          <w:rFonts w:ascii="宋体" w:hAnsi="宋体"/>
          <w:b/>
          <w:bCs/>
          <w:sz w:val="44"/>
          <w:szCs w:val="44"/>
        </w:rPr>
      </w:pPr>
      <w:r>
        <w:rPr>
          <w:rFonts w:ascii="宋体" w:hAnsi="宋体"/>
          <w:b/>
          <w:bCs/>
          <w:sz w:val="44"/>
          <w:szCs w:val="44"/>
        </w:rPr>
        <w:br w:type="page"/>
      </w:r>
    </w:p>
    <w:p>
      <w:pPr>
        <w:spacing w:line="440" w:lineRule="exact"/>
        <w:jc w:val="center"/>
        <w:rPr>
          <w:rFonts w:ascii="宋体" w:hAnsi="宋体"/>
          <w:b/>
          <w:bCs/>
          <w:sz w:val="44"/>
          <w:szCs w:val="44"/>
        </w:rPr>
      </w:pPr>
      <w:r>
        <w:rPr>
          <w:rFonts w:hint="eastAsia" w:ascii="宋体" w:hAnsi="宋体"/>
          <w:b/>
          <w:bCs/>
          <w:sz w:val="44"/>
          <w:szCs w:val="44"/>
        </w:rPr>
        <w:t>保洁合同</w:t>
      </w:r>
    </w:p>
    <w:p>
      <w:pPr>
        <w:spacing w:line="440" w:lineRule="exact"/>
        <w:jc w:val="center"/>
        <w:rPr>
          <w:rFonts w:hAnsi="宋体"/>
          <w:b/>
          <w:bCs/>
          <w:sz w:val="44"/>
          <w:szCs w:val="44"/>
        </w:rPr>
      </w:pPr>
    </w:p>
    <w:p>
      <w:pPr>
        <w:pStyle w:val="77"/>
        <w:adjustRightInd w:val="0"/>
        <w:snapToGrid w:val="0"/>
        <w:spacing w:line="360" w:lineRule="auto"/>
        <w:jc w:val="left"/>
        <w:rPr>
          <w:rFonts w:ascii="宋体" w:hAnsi="宋体"/>
          <w:sz w:val="22"/>
          <w:szCs w:val="22"/>
        </w:rPr>
      </w:pPr>
      <w:r>
        <w:rPr>
          <w:rFonts w:hint="eastAsia" w:ascii="宋体" w:hAnsi="宋体"/>
          <w:sz w:val="22"/>
          <w:szCs w:val="22"/>
        </w:rPr>
        <w:t>甲方：东莞</w:t>
      </w:r>
      <w:r>
        <w:rPr>
          <w:rFonts w:ascii="宋体" w:hAnsi="宋体"/>
          <w:sz w:val="22"/>
          <w:szCs w:val="22"/>
        </w:rPr>
        <w:t>巴士有限</w:t>
      </w:r>
      <w:r>
        <w:rPr>
          <w:rFonts w:hint="eastAsia" w:ascii="宋体" w:hAnsi="宋体"/>
          <w:sz w:val="22"/>
          <w:szCs w:val="22"/>
        </w:rPr>
        <w:t>公司</w:t>
      </w:r>
    </w:p>
    <w:p>
      <w:pPr>
        <w:pStyle w:val="77"/>
        <w:adjustRightInd w:val="0"/>
        <w:snapToGrid w:val="0"/>
        <w:spacing w:line="360" w:lineRule="auto"/>
        <w:jc w:val="left"/>
        <w:rPr>
          <w:rFonts w:ascii="宋体" w:hAnsi="宋体"/>
          <w:sz w:val="22"/>
          <w:szCs w:val="22"/>
        </w:rPr>
      </w:pPr>
      <w:r>
        <w:rPr>
          <w:rFonts w:hint="eastAsia" w:ascii="宋体" w:hAnsi="宋体"/>
          <w:sz w:val="22"/>
          <w:szCs w:val="22"/>
        </w:rPr>
        <w:t>住址</w:t>
      </w:r>
      <w:r>
        <w:rPr>
          <w:rFonts w:ascii="宋体" w:hAnsi="宋体"/>
          <w:sz w:val="22"/>
          <w:szCs w:val="22"/>
        </w:rPr>
        <w:t xml:space="preserve">： </w:t>
      </w:r>
    </w:p>
    <w:p>
      <w:pPr>
        <w:pStyle w:val="77"/>
        <w:adjustRightInd w:val="0"/>
        <w:snapToGrid w:val="0"/>
        <w:spacing w:line="360" w:lineRule="auto"/>
        <w:jc w:val="left"/>
        <w:rPr>
          <w:rFonts w:ascii="宋体" w:hAnsi="宋体"/>
          <w:sz w:val="22"/>
          <w:szCs w:val="22"/>
          <w:u w:val="single"/>
        </w:rPr>
      </w:pPr>
      <w:r>
        <w:rPr>
          <w:rFonts w:hint="eastAsia" w:ascii="宋体" w:hAnsi="宋体"/>
          <w:sz w:val="22"/>
          <w:szCs w:val="22"/>
        </w:rPr>
        <w:t>法定</w:t>
      </w:r>
      <w:r>
        <w:rPr>
          <w:rFonts w:ascii="宋体" w:hAnsi="宋体"/>
          <w:sz w:val="22"/>
          <w:szCs w:val="22"/>
        </w:rPr>
        <w:t>代表人：</w:t>
      </w:r>
    </w:p>
    <w:p>
      <w:pPr>
        <w:pStyle w:val="77"/>
        <w:adjustRightInd w:val="0"/>
        <w:snapToGrid w:val="0"/>
        <w:spacing w:line="360" w:lineRule="auto"/>
        <w:jc w:val="left"/>
        <w:rPr>
          <w:rFonts w:ascii="宋体" w:hAnsi="宋体"/>
          <w:sz w:val="22"/>
          <w:szCs w:val="22"/>
          <w:u w:val="single"/>
        </w:rPr>
      </w:pPr>
      <w:r>
        <w:rPr>
          <w:rFonts w:hint="eastAsia" w:ascii="宋体" w:hAnsi="宋体"/>
          <w:sz w:val="22"/>
          <w:szCs w:val="22"/>
        </w:rPr>
        <w:t>乙方：</w:t>
      </w:r>
    </w:p>
    <w:p>
      <w:pPr>
        <w:pStyle w:val="77"/>
        <w:adjustRightInd w:val="0"/>
        <w:snapToGrid w:val="0"/>
        <w:spacing w:line="360" w:lineRule="auto"/>
        <w:jc w:val="left"/>
        <w:rPr>
          <w:rFonts w:ascii="宋体" w:hAnsi="宋体"/>
          <w:sz w:val="22"/>
          <w:szCs w:val="22"/>
        </w:rPr>
      </w:pPr>
      <w:r>
        <w:rPr>
          <w:rFonts w:hint="eastAsia" w:ascii="宋体" w:hAnsi="宋体"/>
          <w:sz w:val="22"/>
          <w:szCs w:val="22"/>
        </w:rPr>
        <w:t>住址：</w:t>
      </w:r>
    </w:p>
    <w:p>
      <w:pPr>
        <w:pStyle w:val="77"/>
        <w:adjustRightInd w:val="0"/>
        <w:snapToGrid w:val="0"/>
        <w:spacing w:line="360" w:lineRule="auto"/>
        <w:jc w:val="left"/>
        <w:rPr>
          <w:rFonts w:ascii="宋体" w:hAnsi="宋体"/>
          <w:sz w:val="22"/>
          <w:szCs w:val="22"/>
        </w:rPr>
      </w:pPr>
      <w:r>
        <w:rPr>
          <w:rFonts w:hint="eastAsia" w:ascii="宋体" w:hAnsi="宋体"/>
          <w:sz w:val="22"/>
          <w:szCs w:val="22"/>
        </w:rPr>
        <w:t>法定代表人</w:t>
      </w:r>
      <w:r>
        <w:rPr>
          <w:rFonts w:ascii="宋体" w:hAnsi="宋体"/>
          <w:sz w:val="22"/>
          <w:szCs w:val="22"/>
        </w:rPr>
        <w:t>：</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甲方为发展公共交通事业和从事正常的生产、经营活动，拟委托乙方对甲方的站场、</w:t>
      </w:r>
      <w:r>
        <w:rPr>
          <w:rFonts w:ascii="宋体" w:hAnsi="宋体"/>
          <w:sz w:val="22"/>
          <w:szCs w:val="22"/>
        </w:rPr>
        <w:t>楼宇</w:t>
      </w:r>
      <w:r>
        <w:rPr>
          <w:rFonts w:hint="eastAsia" w:ascii="宋体" w:hAnsi="宋体"/>
          <w:sz w:val="22"/>
          <w:szCs w:val="22"/>
        </w:rPr>
        <w:t>进行保洁服务工作。双方同意根据《中华人民共和国合同法》等有关法律、法规之规定及采购编号的招标文件及中标通知书约定，并依照本合同的条款和条件由乙方提供保洁服务。在平等、自愿、协商一致的基础上，双方经协商一致，特签订本合同。</w:t>
      </w:r>
    </w:p>
    <w:p>
      <w:pPr>
        <w:pStyle w:val="77"/>
        <w:adjustRightInd w:val="0"/>
        <w:snapToGrid w:val="0"/>
        <w:spacing w:line="360" w:lineRule="auto"/>
        <w:ind w:firstLine="442" w:firstLineChars="200"/>
        <w:jc w:val="left"/>
        <w:rPr>
          <w:rFonts w:ascii="宋体" w:hAnsi="宋体"/>
          <w:b/>
          <w:sz w:val="22"/>
          <w:szCs w:val="22"/>
        </w:rPr>
      </w:pPr>
      <w:r>
        <w:rPr>
          <w:rFonts w:hint="eastAsia" w:ascii="宋体" w:hAnsi="宋体"/>
          <w:b/>
          <w:sz w:val="22"/>
          <w:szCs w:val="22"/>
        </w:rPr>
        <w:t>一、保洁项目</w:t>
      </w:r>
      <w:r>
        <w:rPr>
          <w:rFonts w:ascii="宋体" w:hAnsi="宋体"/>
          <w:b/>
          <w:sz w:val="22"/>
          <w:szCs w:val="22"/>
        </w:rPr>
        <w:t>需求明细</w:t>
      </w:r>
      <w:r>
        <w:rPr>
          <w:rFonts w:hint="eastAsia" w:ascii="宋体" w:hAnsi="宋体"/>
          <w:b/>
          <w:sz w:val="22"/>
          <w:szCs w:val="22"/>
        </w:rPr>
        <w:t>：</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（一）项目名称：</w:t>
      </w:r>
      <w:r>
        <w:rPr>
          <w:rFonts w:ascii="宋体" w:hAnsi="宋体"/>
          <w:sz w:val="22"/>
          <w:szCs w:val="22"/>
        </w:rPr>
        <w:t>东莞巴士有限公司</w:t>
      </w:r>
      <w:r>
        <w:rPr>
          <w:rFonts w:hint="eastAsia" w:ascii="宋体" w:hAnsi="宋体"/>
          <w:sz w:val="22"/>
          <w:szCs w:val="22"/>
        </w:rPr>
        <w:t>2021-2024场地</w:t>
      </w:r>
      <w:r>
        <w:rPr>
          <w:rFonts w:ascii="宋体" w:hAnsi="宋体"/>
          <w:sz w:val="22"/>
          <w:szCs w:val="22"/>
        </w:rPr>
        <w:t>保洁服务</w:t>
      </w:r>
      <w:r>
        <w:rPr>
          <w:rFonts w:hint="eastAsia" w:ascii="宋体" w:hAnsi="宋体"/>
          <w:sz w:val="22"/>
          <w:szCs w:val="22"/>
        </w:rPr>
        <w:t>采购</w:t>
      </w:r>
      <w:r>
        <w:rPr>
          <w:rFonts w:ascii="宋体" w:hAnsi="宋体"/>
          <w:sz w:val="22"/>
          <w:szCs w:val="22"/>
        </w:rPr>
        <w:t>项目</w:t>
      </w:r>
      <w:r>
        <w:rPr>
          <w:rFonts w:hint="eastAsia" w:ascii="宋体" w:hAnsi="宋体"/>
          <w:sz w:val="22"/>
          <w:szCs w:val="22"/>
        </w:rPr>
        <w:t>；</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（二）项目性质：清扫保洁服务，</w:t>
      </w:r>
      <w:r>
        <w:rPr>
          <w:rFonts w:ascii="宋体" w:hAnsi="宋体"/>
          <w:sz w:val="22"/>
          <w:szCs w:val="22"/>
        </w:rPr>
        <w:t>包括</w:t>
      </w:r>
      <w:r>
        <w:rPr>
          <w:rFonts w:hint="eastAsia" w:ascii="宋体" w:hAnsi="宋体"/>
          <w:sz w:val="22"/>
          <w:szCs w:val="22"/>
        </w:rPr>
        <w:t>写字楼清洁、</w:t>
      </w:r>
      <w:r>
        <w:rPr>
          <w:rFonts w:ascii="宋体" w:hAnsi="宋体"/>
          <w:sz w:val="22"/>
          <w:szCs w:val="22"/>
        </w:rPr>
        <w:t>食堂</w:t>
      </w:r>
      <w:r>
        <w:rPr>
          <w:rFonts w:hint="eastAsia" w:ascii="宋体" w:hAnsi="宋体"/>
          <w:sz w:val="22"/>
          <w:szCs w:val="22"/>
        </w:rPr>
        <w:t>工</w:t>
      </w:r>
      <w:r>
        <w:rPr>
          <w:rFonts w:ascii="宋体" w:hAnsi="宋体"/>
          <w:sz w:val="22"/>
          <w:szCs w:val="22"/>
        </w:rPr>
        <w:t>作、</w:t>
      </w:r>
      <w:r>
        <w:rPr>
          <w:rFonts w:hint="eastAsia" w:ascii="宋体" w:hAnsi="宋体"/>
          <w:sz w:val="22"/>
          <w:szCs w:val="22"/>
        </w:rPr>
        <w:t>绿化养护、停车场及车间清洁等服务内容；</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（三）暂定项目范围：</w:t>
      </w:r>
      <w:r>
        <w:rPr>
          <w:rFonts w:hint="eastAsia" w:ascii="宋体" w:hAnsi="宋体" w:cs="宋体"/>
          <w:sz w:val="22"/>
          <w:szCs w:val="22"/>
        </w:rPr>
        <w:t>塘厦办公楼、太阳城停车场、凤岗公汽、金凤凰停车场、常平新大楼、常平车队停场、樟木头办公楼、甬莞桥下停车场、虎门富民新办公楼、滨海湾总部、长安宵边首末站、长安涌头停场、厚街办公室、沙田停车场、</w:t>
      </w:r>
      <w:r>
        <w:rPr>
          <w:rFonts w:ascii="宋体" w:hAnsi="宋体" w:cs="宋体"/>
          <w:sz w:val="22"/>
          <w:szCs w:val="22"/>
        </w:rPr>
        <w:t>滨海湾新办公区</w:t>
      </w:r>
      <w:r>
        <w:rPr>
          <w:rFonts w:hint="eastAsia" w:ascii="宋体" w:hAnsi="宋体" w:cs="宋体"/>
          <w:sz w:val="22"/>
          <w:szCs w:val="22"/>
        </w:rPr>
        <w:t>、武山沙停车场、莞番桥下停车场、大岭山公汽停场、大朗车站、大朗长盛枢纽站、寮步公汽停场、第一管理处、横沥职教城、企石公交枢纽站、茶山冲美办公楼、茶山冲美停场、东莞火车站石龙侧及茶山侧、茶山天安停场、茶山TOD、石龙TOD、东城停车场、万江停车场、东城用餐点、小巴公司办公室、东莞巴士有限公司总部大楼</w:t>
      </w:r>
      <w:r>
        <w:rPr>
          <w:rFonts w:ascii="宋体" w:hAnsi="宋体" w:cs="宋体"/>
          <w:sz w:val="22"/>
          <w:szCs w:val="22"/>
        </w:rPr>
        <w:t>、</w:t>
      </w:r>
      <w:r>
        <w:rPr>
          <w:rFonts w:hint="eastAsia" w:ascii="宋体" w:hAnsi="宋体" w:cs="宋体"/>
          <w:sz w:val="22"/>
          <w:szCs w:val="22"/>
        </w:rPr>
        <w:t>南城点钞中心、寮步桥下停车场等，东莞巴士有限公司</w:t>
      </w:r>
      <w:r>
        <w:rPr>
          <w:rFonts w:ascii="宋体" w:hAnsi="宋体" w:cs="宋体"/>
          <w:sz w:val="22"/>
          <w:szCs w:val="22"/>
        </w:rPr>
        <w:t>及其下属单位有权根据实际经营情况</w:t>
      </w:r>
      <w:r>
        <w:rPr>
          <w:rFonts w:hint="eastAsia" w:ascii="宋体" w:hAnsi="宋体" w:cs="宋体"/>
          <w:sz w:val="22"/>
          <w:szCs w:val="22"/>
        </w:rPr>
        <w:t>对</w:t>
      </w:r>
      <w:r>
        <w:rPr>
          <w:rFonts w:ascii="宋体" w:hAnsi="宋体" w:cs="宋体"/>
          <w:sz w:val="22"/>
          <w:szCs w:val="22"/>
        </w:rPr>
        <w:t>保洁范围进行调整</w:t>
      </w:r>
      <w:r>
        <w:rPr>
          <w:rFonts w:hint="eastAsia" w:ascii="宋体" w:hAnsi="宋体"/>
          <w:sz w:val="22"/>
          <w:szCs w:val="22"/>
        </w:rPr>
        <w:t>。</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（四）项目要求</w:t>
      </w:r>
    </w:p>
    <w:p>
      <w:pPr>
        <w:spacing w:line="360" w:lineRule="auto"/>
        <w:ind w:firstLine="440" w:firstLineChars="200"/>
        <w:jc w:val="left"/>
        <w:rPr>
          <w:rFonts w:ascii="宋体" w:hAnsi="宋体"/>
          <w:sz w:val="22"/>
          <w:szCs w:val="22"/>
        </w:rPr>
      </w:pPr>
      <w:r>
        <w:rPr>
          <w:rFonts w:hint="eastAsia" w:ascii="宋体" w:hAnsi="宋体"/>
          <w:sz w:val="22"/>
          <w:szCs w:val="22"/>
        </w:rPr>
        <w:t>1、整体要求</w:t>
      </w:r>
    </w:p>
    <w:p>
      <w:pPr>
        <w:spacing w:line="360" w:lineRule="auto"/>
        <w:ind w:firstLine="440" w:firstLineChars="200"/>
        <w:jc w:val="left"/>
        <w:rPr>
          <w:rFonts w:ascii="宋体" w:hAnsi="宋体"/>
          <w:sz w:val="22"/>
          <w:szCs w:val="22"/>
        </w:rPr>
      </w:pPr>
      <w:r>
        <w:rPr>
          <w:rFonts w:hint="eastAsia" w:ascii="宋体" w:hAnsi="宋体"/>
          <w:sz w:val="22"/>
          <w:szCs w:val="22"/>
        </w:rPr>
        <w:t>1.1 保洁人员资格要求：参与东莞巴士有限公司及其</w:t>
      </w:r>
      <w:r>
        <w:rPr>
          <w:rFonts w:ascii="宋体" w:hAnsi="宋体"/>
          <w:sz w:val="22"/>
          <w:szCs w:val="22"/>
        </w:rPr>
        <w:t>下属单位</w:t>
      </w:r>
      <w:r>
        <w:rPr>
          <w:rFonts w:hint="eastAsia" w:ascii="宋体" w:hAnsi="宋体"/>
          <w:sz w:val="22"/>
          <w:szCs w:val="22"/>
        </w:rPr>
        <w:t>上述场所保洁工作的保洁员必须是由乙方通过合法途径聘请并按照相关法律法规办理入职手续的；</w:t>
      </w:r>
    </w:p>
    <w:p>
      <w:pPr>
        <w:spacing w:line="360" w:lineRule="auto"/>
        <w:ind w:firstLine="440" w:firstLineChars="200"/>
        <w:jc w:val="left"/>
        <w:rPr>
          <w:rFonts w:ascii="宋体" w:hAnsi="宋体" w:cs="宋体"/>
          <w:sz w:val="22"/>
          <w:szCs w:val="22"/>
        </w:rPr>
      </w:pPr>
      <w:r>
        <w:rPr>
          <w:rFonts w:hint="eastAsia" w:ascii="宋体" w:hAnsi="宋体"/>
          <w:sz w:val="22"/>
          <w:szCs w:val="22"/>
        </w:rPr>
        <w:t>1.</w:t>
      </w:r>
      <w:r>
        <w:rPr>
          <w:rFonts w:hint="eastAsia" w:ascii="宋体" w:hAnsi="宋体" w:cs="宋体"/>
          <w:sz w:val="22"/>
          <w:szCs w:val="22"/>
        </w:rPr>
        <w:t xml:space="preserve">2 </w:t>
      </w:r>
      <w:r>
        <w:rPr>
          <w:rFonts w:hint="eastAsia" w:ascii="宋体" w:hAnsi="宋体"/>
          <w:sz w:val="22"/>
          <w:szCs w:val="22"/>
        </w:rPr>
        <w:t>本合同签订后10天</w:t>
      </w:r>
      <w:r>
        <w:rPr>
          <w:rFonts w:hint="eastAsia" w:ascii="宋体" w:hAnsi="宋体" w:cs="宋体"/>
          <w:sz w:val="22"/>
          <w:szCs w:val="22"/>
        </w:rPr>
        <w:t>内，</w:t>
      </w:r>
      <w:r>
        <w:rPr>
          <w:rFonts w:hint="eastAsia" w:ascii="宋体" w:hAnsi="宋体"/>
          <w:sz w:val="22"/>
          <w:szCs w:val="22"/>
        </w:rPr>
        <w:t>乙方须向甲方提供拟投入项目所有人员的人事档案资料</w:t>
      </w:r>
      <w:r>
        <w:rPr>
          <w:rFonts w:hint="eastAsia" w:ascii="宋体" w:hAnsi="宋体" w:cs="宋体"/>
          <w:sz w:val="22"/>
          <w:szCs w:val="22"/>
        </w:rPr>
        <w:t>，包括身份证复印件、健康证明等。乙方不得伪造人事档案欺骗甲方，如有此种情况发生甲方可单方终止合同，并追究乙方责任；</w:t>
      </w:r>
    </w:p>
    <w:p>
      <w:pPr>
        <w:spacing w:line="360" w:lineRule="auto"/>
        <w:ind w:firstLine="440" w:firstLineChars="200"/>
        <w:jc w:val="left"/>
        <w:rPr>
          <w:rFonts w:ascii="宋体" w:hAnsi="宋体" w:cs="宋体"/>
          <w:sz w:val="22"/>
          <w:szCs w:val="22"/>
        </w:rPr>
      </w:pPr>
      <w:r>
        <w:rPr>
          <w:rFonts w:hint="eastAsia" w:ascii="宋体" w:hAnsi="宋体"/>
          <w:sz w:val="22"/>
          <w:szCs w:val="22"/>
        </w:rPr>
        <w:t>1.</w:t>
      </w:r>
      <w:r>
        <w:rPr>
          <w:rFonts w:hint="eastAsia" w:ascii="宋体" w:hAnsi="宋体" w:cs="宋体"/>
          <w:sz w:val="22"/>
          <w:szCs w:val="22"/>
        </w:rPr>
        <w:t xml:space="preserve">3 </w:t>
      </w:r>
      <w:r>
        <w:rPr>
          <w:rFonts w:hint="eastAsia" w:ascii="宋体" w:hAnsi="宋体"/>
          <w:sz w:val="22"/>
          <w:szCs w:val="22"/>
        </w:rPr>
        <w:t>乙方保洁人员须按岗位统一穿着印有乙方公司标识的工作服</w:t>
      </w:r>
      <w:r>
        <w:rPr>
          <w:rFonts w:hint="eastAsia" w:ascii="宋体" w:hAnsi="宋体" w:cs="宋体"/>
          <w:sz w:val="22"/>
          <w:szCs w:val="22"/>
        </w:rPr>
        <w:t>，言行文明，</w:t>
      </w:r>
      <w:r>
        <w:rPr>
          <w:rFonts w:hint="eastAsia" w:ascii="宋体" w:hAnsi="宋体"/>
          <w:sz w:val="22"/>
          <w:szCs w:val="22"/>
        </w:rPr>
        <w:t>要注意仪容仪表及公众形象</w:t>
      </w:r>
      <w:r>
        <w:rPr>
          <w:rFonts w:hint="eastAsia" w:ascii="宋体" w:hAnsi="宋体" w:cs="宋体"/>
          <w:sz w:val="22"/>
          <w:szCs w:val="22"/>
        </w:rPr>
        <w:t>；</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2、保洁人员要求</w:t>
      </w:r>
    </w:p>
    <w:p>
      <w:pPr>
        <w:spacing w:line="360" w:lineRule="auto"/>
        <w:ind w:firstLine="440" w:firstLineChars="200"/>
        <w:jc w:val="left"/>
        <w:rPr>
          <w:rFonts w:ascii="宋体" w:hAnsi="宋体"/>
          <w:sz w:val="22"/>
          <w:szCs w:val="22"/>
        </w:rPr>
      </w:pPr>
      <w:r>
        <w:rPr>
          <w:rFonts w:hint="eastAsia" w:ascii="宋体" w:hAnsi="宋体"/>
          <w:sz w:val="22"/>
          <w:szCs w:val="22"/>
        </w:rPr>
        <w:t>2.1 保洁人员招聘要求，男：30-55岁之间，女：30-48岁之间，身体健康且体检合格、责任心强、无劣迹、能吃苦耐劳，有敬业精神。</w:t>
      </w:r>
    </w:p>
    <w:p>
      <w:pPr>
        <w:spacing w:line="360" w:lineRule="auto"/>
        <w:ind w:firstLine="440" w:firstLineChars="200"/>
        <w:jc w:val="left"/>
        <w:rPr>
          <w:rFonts w:ascii="宋体" w:hAnsi="宋体"/>
          <w:sz w:val="22"/>
          <w:szCs w:val="22"/>
        </w:rPr>
      </w:pPr>
      <w:r>
        <w:rPr>
          <w:rFonts w:hint="eastAsia" w:ascii="宋体" w:hAnsi="宋体"/>
          <w:sz w:val="22"/>
          <w:szCs w:val="22"/>
        </w:rPr>
        <w:t>2.2 受聘方于合同履行期间向聘用方提供长期驻场员工，人数暂定为97人（包括保洁主管14名，保洁员83名，东莞巴士</w:t>
      </w:r>
      <w:r>
        <w:rPr>
          <w:rFonts w:ascii="宋体" w:hAnsi="宋体"/>
          <w:sz w:val="22"/>
          <w:szCs w:val="22"/>
        </w:rPr>
        <w:t>有限公司及其下属单位有权</w:t>
      </w:r>
      <w:r>
        <w:rPr>
          <w:rFonts w:hint="eastAsia" w:ascii="宋体" w:hAnsi="宋体"/>
          <w:sz w:val="22"/>
          <w:szCs w:val="22"/>
        </w:rPr>
        <w:t>根据</w:t>
      </w:r>
      <w:r>
        <w:rPr>
          <w:rFonts w:ascii="宋体" w:hAnsi="宋体"/>
          <w:sz w:val="22"/>
          <w:szCs w:val="22"/>
        </w:rPr>
        <w:t>实际经营情况对上述人数进行调整</w:t>
      </w:r>
      <w:r>
        <w:rPr>
          <w:rFonts w:hint="eastAsia" w:ascii="宋体" w:hAnsi="宋体"/>
          <w:sz w:val="22"/>
          <w:szCs w:val="22"/>
        </w:rPr>
        <w:t>），每位保洁员每月安排4天休假（含节假日，原则上要求在公众假期保证清洁效率的情况下，有计划安排休假），受聘方安排员工休假需提前4个工作日通知甲方，否则按该员工缺勤处理。</w:t>
      </w:r>
    </w:p>
    <w:p>
      <w:pPr>
        <w:spacing w:line="360" w:lineRule="auto"/>
        <w:ind w:firstLine="440" w:firstLineChars="200"/>
        <w:jc w:val="left"/>
        <w:rPr>
          <w:rFonts w:ascii="宋体" w:hAnsi="宋体"/>
          <w:sz w:val="22"/>
          <w:szCs w:val="22"/>
        </w:rPr>
      </w:pPr>
      <w:r>
        <w:rPr>
          <w:rFonts w:hint="eastAsia" w:ascii="宋体" w:hAnsi="宋体"/>
          <w:sz w:val="22"/>
          <w:szCs w:val="22"/>
        </w:rPr>
        <w:t>2.3因</w:t>
      </w:r>
      <w:r>
        <w:rPr>
          <w:rFonts w:ascii="宋体" w:hAnsi="宋体"/>
          <w:sz w:val="22"/>
          <w:szCs w:val="22"/>
        </w:rPr>
        <w:t>乙方工作人员请假、辞职等</w:t>
      </w:r>
      <w:r>
        <w:rPr>
          <w:rFonts w:hint="eastAsia" w:ascii="宋体" w:hAnsi="宋体"/>
          <w:sz w:val="22"/>
          <w:szCs w:val="22"/>
        </w:rPr>
        <w:t>原因</w:t>
      </w:r>
      <w:r>
        <w:rPr>
          <w:rFonts w:ascii="宋体" w:hAnsi="宋体"/>
          <w:sz w:val="22"/>
          <w:szCs w:val="22"/>
        </w:rPr>
        <w:t>造成</w:t>
      </w:r>
      <w:r>
        <w:rPr>
          <w:rFonts w:hint="eastAsia" w:ascii="宋体" w:hAnsi="宋体"/>
          <w:sz w:val="22"/>
          <w:szCs w:val="22"/>
        </w:rPr>
        <w:t>甲方</w:t>
      </w:r>
      <w:r>
        <w:rPr>
          <w:rFonts w:ascii="宋体" w:hAnsi="宋体"/>
          <w:sz w:val="22"/>
          <w:szCs w:val="22"/>
        </w:rPr>
        <w:t>保洁岗位缺勤的，乙方必须在</w:t>
      </w:r>
      <w:r>
        <w:rPr>
          <w:rFonts w:hint="eastAsia" w:ascii="宋体" w:hAnsi="宋体"/>
          <w:sz w:val="22"/>
          <w:szCs w:val="22"/>
        </w:rPr>
        <w:t>2天</w:t>
      </w:r>
      <w:r>
        <w:rPr>
          <w:rFonts w:ascii="宋体" w:hAnsi="宋体"/>
          <w:sz w:val="22"/>
          <w:szCs w:val="22"/>
        </w:rPr>
        <w:t>（</w:t>
      </w:r>
      <w:r>
        <w:rPr>
          <w:rFonts w:hint="eastAsia" w:ascii="宋体" w:hAnsi="宋体"/>
          <w:sz w:val="22"/>
          <w:szCs w:val="22"/>
        </w:rPr>
        <w:t>含2天</w:t>
      </w:r>
      <w:r>
        <w:rPr>
          <w:rFonts w:ascii="宋体" w:hAnsi="宋体"/>
          <w:sz w:val="22"/>
          <w:szCs w:val="22"/>
        </w:rPr>
        <w:t>）</w:t>
      </w:r>
      <w:r>
        <w:rPr>
          <w:rFonts w:hint="eastAsia" w:ascii="宋体" w:hAnsi="宋体"/>
          <w:sz w:val="22"/>
          <w:szCs w:val="22"/>
        </w:rPr>
        <w:t>内另</w:t>
      </w:r>
      <w:r>
        <w:rPr>
          <w:rFonts w:ascii="宋体" w:hAnsi="宋体"/>
          <w:sz w:val="22"/>
          <w:szCs w:val="22"/>
        </w:rPr>
        <w:t>派人员顶替</w:t>
      </w:r>
      <w:r>
        <w:rPr>
          <w:rFonts w:hint="eastAsia" w:ascii="宋体" w:hAnsi="宋体"/>
          <w:sz w:val="22"/>
          <w:szCs w:val="22"/>
        </w:rPr>
        <w:t>。</w:t>
      </w:r>
      <w:r>
        <w:rPr>
          <w:rFonts w:ascii="宋体" w:hAnsi="宋体"/>
          <w:sz w:val="22"/>
          <w:szCs w:val="22"/>
        </w:rPr>
        <w:t>超过</w:t>
      </w:r>
      <w:r>
        <w:rPr>
          <w:rFonts w:hint="eastAsia" w:ascii="宋体" w:hAnsi="宋体"/>
          <w:sz w:val="22"/>
          <w:szCs w:val="22"/>
        </w:rPr>
        <w:t>2天</w:t>
      </w:r>
      <w:r>
        <w:rPr>
          <w:rFonts w:ascii="宋体" w:hAnsi="宋体"/>
          <w:sz w:val="22"/>
          <w:szCs w:val="22"/>
        </w:rPr>
        <w:t>未有保洁人员到岗工作的，甲方有权</w:t>
      </w:r>
      <w:r>
        <w:rPr>
          <w:rFonts w:hint="eastAsia" w:ascii="宋体" w:hAnsi="宋体"/>
          <w:sz w:val="22"/>
          <w:szCs w:val="22"/>
        </w:rPr>
        <w:t>要求乙方</w:t>
      </w:r>
      <w:r>
        <w:rPr>
          <w:rFonts w:ascii="宋体" w:hAnsi="宋体"/>
          <w:sz w:val="22"/>
          <w:szCs w:val="22"/>
        </w:rPr>
        <w:t>支付</w:t>
      </w:r>
      <w:r>
        <w:rPr>
          <w:rFonts w:hint="eastAsia" w:ascii="宋体" w:hAnsi="宋体"/>
          <w:sz w:val="22"/>
          <w:szCs w:val="22"/>
        </w:rPr>
        <w:t>2400元/人/天</w:t>
      </w:r>
      <w:r>
        <w:rPr>
          <w:rFonts w:ascii="宋体" w:hAnsi="宋体"/>
          <w:sz w:val="22"/>
          <w:szCs w:val="22"/>
        </w:rPr>
        <w:t>的违约金。</w:t>
      </w:r>
      <w:r>
        <w:rPr>
          <w:rFonts w:hint="eastAsia" w:ascii="宋体" w:hAnsi="宋体"/>
          <w:sz w:val="22"/>
          <w:szCs w:val="22"/>
        </w:rPr>
        <w:t>乙方</w:t>
      </w:r>
      <w:r>
        <w:rPr>
          <w:rFonts w:ascii="宋体" w:hAnsi="宋体"/>
          <w:sz w:val="22"/>
          <w:szCs w:val="22"/>
        </w:rPr>
        <w:t>超过</w:t>
      </w:r>
      <w:r>
        <w:rPr>
          <w:rFonts w:hint="eastAsia" w:ascii="宋体" w:hAnsi="宋体"/>
          <w:sz w:val="22"/>
          <w:szCs w:val="22"/>
        </w:rPr>
        <w:t>15天</w:t>
      </w:r>
      <w:r>
        <w:rPr>
          <w:rFonts w:ascii="宋体" w:hAnsi="宋体"/>
          <w:sz w:val="22"/>
          <w:szCs w:val="22"/>
        </w:rPr>
        <w:t>未派人顶替</w:t>
      </w:r>
      <w:r>
        <w:rPr>
          <w:rFonts w:hint="eastAsia" w:ascii="宋体" w:hAnsi="宋体"/>
          <w:sz w:val="22"/>
          <w:szCs w:val="22"/>
        </w:rPr>
        <w:t>保洁</w:t>
      </w:r>
      <w:r>
        <w:rPr>
          <w:rFonts w:ascii="宋体" w:hAnsi="宋体"/>
          <w:sz w:val="22"/>
          <w:szCs w:val="22"/>
        </w:rPr>
        <w:t>岗位的，甲方还有权</w:t>
      </w:r>
      <w:r>
        <w:rPr>
          <w:rFonts w:hint="eastAsia" w:ascii="宋体" w:hAnsi="宋体"/>
          <w:sz w:val="22"/>
          <w:szCs w:val="22"/>
        </w:rPr>
        <w:t>不予</w:t>
      </w:r>
      <w:r>
        <w:rPr>
          <w:rFonts w:ascii="宋体" w:hAnsi="宋体"/>
          <w:sz w:val="22"/>
          <w:szCs w:val="22"/>
        </w:rPr>
        <w:t>支付缺勤岗位</w:t>
      </w:r>
      <w:r>
        <w:rPr>
          <w:rFonts w:hint="eastAsia" w:ascii="宋体" w:hAnsi="宋体"/>
          <w:sz w:val="22"/>
          <w:szCs w:val="22"/>
        </w:rPr>
        <w:t>的</w:t>
      </w:r>
      <w:r>
        <w:rPr>
          <w:rFonts w:ascii="宋体" w:hAnsi="宋体"/>
          <w:sz w:val="22"/>
          <w:szCs w:val="22"/>
        </w:rPr>
        <w:t>工资。</w:t>
      </w:r>
    </w:p>
    <w:p>
      <w:pPr>
        <w:spacing w:line="360" w:lineRule="auto"/>
        <w:ind w:firstLine="440" w:firstLineChars="200"/>
        <w:jc w:val="left"/>
        <w:rPr>
          <w:rFonts w:ascii="宋体" w:hAnsi="宋体"/>
          <w:sz w:val="22"/>
          <w:szCs w:val="22"/>
        </w:rPr>
      </w:pPr>
      <w:r>
        <w:rPr>
          <w:rFonts w:hint="eastAsia" w:ascii="宋体" w:hAnsi="宋体"/>
          <w:sz w:val="22"/>
          <w:szCs w:val="22"/>
        </w:rPr>
        <w:t>3、保洁要求</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3.1 卫生清洁人员须每天将保洁范围内垃圾清理到指定收集点，不得随意堆放，做到垃圾日产日清；</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3.2 中标人须安排定期杀灭蚊、蝇、蟑、鼠、白蚁，并做到无滋生源；</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3.3 中标人在清洁卫生工作中消耗的物料耗材，包含清洁用具，清洁用剂等费用自负；</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3.4 建筑物内卫生保洁要求：</w:t>
      </w:r>
    </w:p>
    <w:tbl>
      <w:tblPr>
        <w:tblStyle w:val="3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367"/>
        <w:gridCol w:w="561"/>
        <w:gridCol w:w="1309"/>
        <w:gridCol w:w="1497"/>
        <w:gridCol w:w="1279"/>
        <w:gridCol w:w="1311"/>
        <w:gridCol w:w="937"/>
        <w:gridCol w:w="17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88" w:hRule="atLeast"/>
          <w:jc w:val="center"/>
        </w:trPr>
        <w:tc>
          <w:tcPr>
            <w:tcW w:w="203" w:type="pct"/>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位置</w:t>
            </w:r>
          </w:p>
        </w:tc>
        <w:tc>
          <w:tcPr>
            <w:tcW w:w="310" w:type="pct"/>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序号</w:t>
            </w:r>
          </w:p>
        </w:tc>
        <w:tc>
          <w:tcPr>
            <w:tcW w:w="724" w:type="pct"/>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清洁项目</w:t>
            </w:r>
          </w:p>
        </w:tc>
        <w:tc>
          <w:tcPr>
            <w:tcW w:w="2777" w:type="pct"/>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作业要求</w:t>
            </w:r>
          </w:p>
        </w:tc>
        <w:tc>
          <w:tcPr>
            <w:tcW w:w="985" w:type="pct"/>
            <w:vMerge w:val="restar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清洁标准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386" w:hRule="atLeast"/>
          <w:jc w:val="center"/>
        </w:trPr>
        <w:tc>
          <w:tcPr>
            <w:tcW w:w="203" w:type="pct"/>
            <w:vMerge w:val="continue"/>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310" w:type="pct"/>
            <w:vMerge w:val="continue"/>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724" w:type="pct"/>
            <w:vMerge w:val="continue"/>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每日</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每周</w:t>
            </w: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每月</w:t>
            </w: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b/>
                <w:sz w:val="22"/>
                <w:szCs w:val="22"/>
              </w:rPr>
            </w:pPr>
            <w:r>
              <w:rPr>
                <w:rFonts w:hint="eastAsia" w:ascii="宋体" w:hAnsi="宋体"/>
                <w:b/>
                <w:sz w:val="22"/>
                <w:szCs w:val="22"/>
              </w:rPr>
              <w:t>每季</w:t>
            </w:r>
          </w:p>
        </w:tc>
        <w:tc>
          <w:tcPr>
            <w:tcW w:w="985" w:type="pct"/>
            <w:vMerge w:val="continue"/>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restart"/>
            <w:tcBorders>
              <w:top w:val="single" w:color="auto" w:sz="6" w:space="0"/>
              <w:left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建</w:t>
            </w:r>
          </w:p>
          <w:p>
            <w:pPr>
              <w:spacing w:line="360" w:lineRule="auto"/>
              <w:jc w:val="center"/>
              <w:rPr>
                <w:rFonts w:ascii="宋体" w:hAnsi="宋体"/>
                <w:sz w:val="22"/>
                <w:szCs w:val="22"/>
              </w:rPr>
            </w:pPr>
            <w:r>
              <w:rPr>
                <w:rFonts w:hint="eastAsia" w:ascii="宋体" w:hAnsi="宋体"/>
                <w:sz w:val="22"/>
                <w:szCs w:val="22"/>
              </w:rPr>
              <w:t>筑</w:t>
            </w:r>
          </w:p>
          <w:p>
            <w:pPr>
              <w:spacing w:line="360" w:lineRule="auto"/>
              <w:jc w:val="center"/>
              <w:rPr>
                <w:rFonts w:ascii="宋体" w:hAnsi="宋体"/>
                <w:sz w:val="22"/>
                <w:szCs w:val="22"/>
              </w:rPr>
            </w:pPr>
            <w:r>
              <w:rPr>
                <w:rFonts w:hint="eastAsia" w:ascii="宋体" w:hAnsi="宋体"/>
                <w:sz w:val="22"/>
                <w:szCs w:val="22"/>
              </w:rPr>
              <w:t>物</w:t>
            </w:r>
          </w:p>
          <w:p>
            <w:pPr>
              <w:spacing w:line="360" w:lineRule="auto"/>
              <w:jc w:val="center"/>
              <w:rPr>
                <w:rFonts w:ascii="宋体" w:hAnsi="宋体"/>
                <w:sz w:val="22"/>
                <w:szCs w:val="22"/>
              </w:rPr>
            </w:pPr>
            <w:r>
              <w:rPr>
                <w:rFonts w:hint="eastAsia" w:ascii="宋体" w:hAnsi="宋体"/>
                <w:sz w:val="22"/>
                <w:szCs w:val="22"/>
              </w:rPr>
              <w:t>内</w:t>
            </w:r>
          </w:p>
          <w:p>
            <w:pPr>
              <w:spacing w:line="360" w:lineRule="auto"/>
              <w:jc w:val="center"/>
              <w:rPr>
                <w:rFonts w:ascii="宋体" w:hAnsi="宋体"/>
                <w:sz w:val="22"/>
                <w:szCs w:val="22"/>
              </w:rPr>
            </w:pPr>
            <w:r>
              <w:rPr>
                <w:rFonts w:hint="eastAsia" w:ascii="宋体" w:hAnsi="宋体"/>
                <w:sz w:val="22"/>
                <w:szCs w:val="22"/>
              </w:rPr>
              <w:t>部</w:t>
            </w:r>
          </w:p>
        </w:tc>
        <w:tc>
          <w:tcPr>
            <w:tcW w:w="310" w:type="pct"/>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1</w:t>
            </w:r>
          </w:p>
        </w:tc>
        <w:tc>
          <w:tcPr>
            <w:tcW w:w="724" w:type="pct"/>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地面、墙面</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地面清拖一次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光滑明亮、无杂物、无 污渍、无水渍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2</w:t>
            </w:r>
          </w:p>
        </w:tc>
        <w:tc>
          <w:tcPr>
            <w:tcW w:w="724"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天花灯饰</w:t>
            </w:r>
          </w:p>
        </w:tc>
        <w:tc>
          <w:tcPr>
            <w:tcW w:w="82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70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51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干净、无蜘蛛网，无灰尘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3</w:t>
            </w:r>
          </w:p>
        </w:tc>
        <w:tc>
          <w:tcPr>
            <w:tcW w:w="724"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送风、排烟风口</w:t>
            </w:r>
          </w:p>
        </w:tc>
        <w:tc>
          <w:tcPr>
            <w:tcW w:w="828"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07"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用清洁剂清抹一次</w:t>
            </w:r>
          </w:p>
        </w:tc>
        <w:tc>
          <w:tcPr>
            <w:tcW w:w="725"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985"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4</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玻璃门</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5</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楼 梯</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清扫二次地面</w:t>
            </w:r>
          </w:p>
          <w:p>
            <w:pPr>
              <w:spacing w:line="360" w:lineRule="auto"/>
              <w:jc w:val="center"/>
              <w:rPr>
                <w:rFonts w:ascii="宋体" w:hAnsi="宋体"/>
                <w:sz w:val="22"/>
                <w:szCs w:val="22"/>
              </w:rPr>
            </w:pPr>
            <w:r>
              <w:rPr>
                <w:rFonts w:hint="eastAsia" w:ascii="宋体" w:hAnsi="宋体"/>
                <w:sz w:val="22"/>
                <w:szCs w:val="22"/>
              </w:rPr>
              <w:t>清抹一次扶手</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干净明亮、无污尘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6</w:t>
            </w:r>
          </w:p>
        </w:tc>
        <w:tc>
          <w:tcPr>
            <w:tcW w:w="724"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消防设施</w:t>
            </w:r>
          </w:p>
        </w:tc>
        <w:tc>
          <w:tcPr>
            <w:tcW w:w="82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70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72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干净明亮、无污渍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7</w:t>
            </w:r>
          </w:p>
        </w:tc>
        <w:tc>
          <w:tcPr>
            <w:tcW w:w="724"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楼梯通道</w:t>
            </w:r>
          </w:p>
        </w:tc>
        <w:tc>
          <w:tcPr>
            <w:tcW w:w="828"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地面扫若干次，扶手清抹一次</w:t>
            </w:r>
          </w:p>
        </w:tc>
        <w:tc>
          <w:tcPr>
            <w:tcW w:w="707"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干净、无杂物、无污渍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8</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公布栏、宣传栏</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擦抹一次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清洗一次</w:t>
            </w: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明亮光洁、无污渍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9</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垃圾桶</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用清洁剂清抹一次</w:t>
            </w: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干净、无杂物、无污尘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10</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防盗门</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抹一次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用清洁剂清抹一次</w:t>
            </w: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11</w:t>
            </w:r>
          </w:p>
        </w:tc>
        <w:tc>
          <w:tcPr>
            <w:tcW w:w="724"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卫生间</w:t>
            </w:r>
          </w:p>
        </w:tc>
        <w:tc>
          <w:tcPr>
            <w:tcW w:w="82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每小时清拖一次，冲洗若干次</w:t>
            </w:r>
          </w:p>
        </w:tc>
        <w:tc>
          <w:tcPr>
            <w:tcW w:w="70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用清洁剂清洗二次</w:t>
            </w:r>
          </w:p>
        </w:tc>
        <w:tc>
          <w:tcPr>
            <w:tcW w:w="72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干净、无臭、无污水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restart"/>
            <w:tcBorders>
              <w:top w:val="single" w:color="auto" w:sz="6" w:space="0"/>
              <w:left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室</w:t>
            </w:r>
          </w:p>
          <w:p>
            <w:pPr>
              <w:spacing w:line="360" w:lineRule="auto"/>
              <w:jc w:val="center"/>
              <w:rPr>
                <w:rFonts w:ascii="宋体" w:hAnsi="宋体"/>
                <w:sz w:val="22"/>
                <w:szCs w:val="22"/>
              </w:rPr>
            </w:pPr>
            <w:r>
              <w:rPr>
                <w:rFonts w:hint="eastAsia" w:ascii="宋体" w:hAnsi="宋体"/>
                <w:sz w:val="22"/>
                <w:szCs w:val="22"/>
              </w:rPr>
              <w:t>内</w:t>
            </w:r>
          </w:p>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1</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地面</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复合板地面：每日清拖一次，石材地面：清拖三次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无杂物、无污渍、无水渍光亮度90以上。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2</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墙面</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随时保持清洁</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全面清扫一次</w:t>
            </w: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无污渍、无灰尘、无蜘蛛网。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3</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门、窗</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用清洁剂清抹一次</w:t>
            </w: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无尘、无污渍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4</w:t>
            </w:r>
          </w:p>
        </w:tc>
        <w:tc>
          <w:tcPr>
            <w:tcW w:w="724"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窗台</w:t>
            </w:r>
          </w:p>
        </w:tc>
        <w:tc>
          <w:tcPr>
            <w:tcW w:w="82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707"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无尘、无污渍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5</w:t>
            </w:r>
          </w:p>
        </w:tc>
        <w:tc>
          <w:tcPr>
            <w:tcW w:w="724"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桌、椅</w:t>
            </w:r>
          </w:p>
        </w:tc>
        <w:tc>
          <w:tcPr>
            <w:tcW w:w="828"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清抹一次</w:t>
            </w:r>
          </w:p>
        </w:tc>
        <w:tc>
          <w:tcPr>
            <w:tcW w:w="707"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用清洁剂清抹一次</w:t>
            </w:r>
          </w:p>
        </w:tc>
        <w:tc>
          <w:tcPr>
            <w:tcW w:w="518"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6</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天花灯饰</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清扫一次</w:t>
            </w: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干净、无蜘蛛网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7</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垃圾箱、篓</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清洁一次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无过夜垃圾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78" w:hRule="atLeas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8</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空调出风口</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清洗一次</w:t>
            </w: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无尘、无污渍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9</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石材</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清洁一次</w:t>
            </w: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养护</w:t>
            </w: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无尘、无污渍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jc w:val="center"/>
        </w:trPr>
        <w:tc>
          <w:tcPr>
            <w:tcW w:w="203" w:type="pct"/>
            <w:vMerge w:val="continue"/>
            <w:tcBorders>
              <w:left w:val="single" w:color="auto" w:sz="6" w:space="0"/>
              <w:right w:val="single" w:color="auto" w:sz="6" w:space="0"/>
            </w:tcBorders>
            <w:vAlign w:val="center"/>
          </w:tcPr>
          <w:p>
            <w:pPr>
              <w:spacing w:line="360" w:lineRule="auto"/>
              <w:jc w:val="center"/>
              <w:rPr>
                <w:rFonts w:ascii="宋体" w:hAnsi="宋体"/>
                <w:sz w:val="22"/>
                <w:szCs w:val="22"/>
              </w:rPr>
            </w:pPr>
          </w:p>
        </w:tc>
        <w:tc>
          <w:tcPr>
            <w:tcW w:w="31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10</w:t>
            </w:r>
          </w:p>
        </w:tc>
        <w:tc>
          <w:tcPr>
            <w:tcW w:w="72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食堂</w:t>
            </w:r>
          </w:p>
        </w:tc>
        <w:tc>
          <w:tcPr>
            <w:tcW w:w="82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清洁三次</w:t>
            </w:r>
          </w:p>
        </w:tc>
        <w:tc>
          <w:tcPr>
            <w:tcW w:w="707" w:type="pct"/>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2"/>
                <w:szCs w:val="22"/>
              </w:rPr>
            </w:pPr>
          </w:p>
        </w:tc>
        <w:tc>
          <w:tcPr>
            <w:tcW w:w="72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r>
              <w:rPr>
                <w:rFonts w:hint="eastAsia" w:ascii="宋体" w:hAnsi="宋体"/>
                <w:sz w:val="22"/>
                <w:szCs w:val="22"/>
              </w:rPr>
              <w:t>灭鼠、</w:t>
            </w:r>
            <w:r>
              <w:rPr>
                <w:rFonts w:ascii="宋体" w:hAnsi="宋体"/>
                <w:sz w:val="22"/>
                <w:szCs w:val="22"/>
              </w:rPr>
              <w:t>灭苍蝇、消毒一次</w:t>
            </w:r>
          </w:p>
        </w:tc>
        <w:tc>
          <w:tcPr>
            <w:tcW w:w="518"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c>
          <w:tcPr>
            <w:tcW w:w="985"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2"/>
                <w:szCs w:val="22"/>
              </w:rPr>
            </w:pPr>
          </w:p>
        </w:tc>
      </w:tr>
    </w:tbl>
    <w:p>
      <w:pPr>
        <w:spacing w:line="360" w:lineRule="auto"/>
        <w:ind w:firstLine="440" w:firstLineChars="200"/>
        <w:jc w:val="left"/>
        <w:rPr>
          <w:rFonts w:ascii="宋体" w:hAnsi="宋体" w:cs="宋体"/>
          <w:sz w:val="22"/>
          <w:szCs w:val="22"/>
        </w:rPr>
      </w:pPr>
      <w:r>
        <w:rPr>
          <w:rFonts w:hint="eastAsia" w:ascii="宋体" w:hAnsi="宋体" w:cs="宋体"/>
          <w:sz w:val="22"/>
          <w:szCs w:val="22"/>
        </w:rPr>
        <w:t>3.5 公共区域卫生保洁要求：除建筑物以外其他公共区域应每天清扫一次，但停车区域可根据实际情况适当做出调整，但须保证停车区域内无塑料袋、包装纸等较大垃圾物；</w:t>
      </w:r>
    </w:p>
    <w:p>
      <w:pPr>
        <w:spacing w:line="360" w:lineRule="auto"/>
        <w:ind w:firstLine="440" w:firstLineChars="200"/>
        <w:jc w:val="left"/>
        <w:rPr>
          <w:rFonts w:ascii="宋体" w:hAnsi="宋体" w:cs="宋体"/>
          <w:sz w:val="22"/>
          <w:szCs w:val="22"/>
        </w:rPr>
      </w:pPr>
      <w:r>
        <w:rPr>
          <w:rFonts w:hint="eastAsia" w:ascii="宋体" w:hAnsi="宋体" w:cs="宋体"/>
          <w:sz w:val="22"/>
          <w:szCs w:val="22"/>
        </w:rPr>
        <w:t>3.6 每天给建筑物内植物浇水、清理枯叶；</w:t>
      </w:r>
    </w:p>
    <w:p>
      <w:pPr>
        <w:spacing w:line="360" w:lineRule="auto"/>
        <w:ind w:firstLine="440" w:firstLineChars="200"/>
        <w:jc w:val="left"/>
        <w:rPr>
          <w:rFonts w:ascii="宋体" w:hAnsi="宋体"/>
          <w:sz w:val="22"/>
          <w:szCs w:val="22"/>
        </w:rPr>
      </w:pPr>
      <w:r>
        <w:rPr>
          <w:rFonts w:hint="eastAsia" w:ascii="宋体" w:hAnsi="宋体" w:cs="宋体"/>
          <w:sz w:val="22"/>
          <w:szCs w:val="22"/>
        </w:rPr>
        <w:t>3.7</w:t>
      </w:r>
      <w:r>
        <w:rPr>
          <w:rFonts w:hint="eastAsia" w:ascii="宋体" w:hAnsi="宋体"/>
          <w:sz w:val="22"/>
          <w:szCs w:val="22"/>
        </w:rPr>
        <w:t xml:space="preserve"> 根据实际情况对停车场内的花木进行定期养护；</w:t>
      </w:r>
    </w:p>
    <w:p>
      <w:pPr>
        <w:spacing w:line="360" w:lineRule="auto"/>
        <w:ind w:firstLine="440" w:firstLineChars="200"/>
        <w:jc w:val="left"/>
        <w:rPr>
          <w:rFonts w:ascii="宋体" w:hAnsi="宋体"/>
          <w:sz w:val="22"/>
          <w:szCs w:val="22"/>
        </w:rPr>
      </w:pPr>
      <w:r>
        <w:rPr>
          <w:rFonts w:hint="eastAsia" w:ascii="宋体" w:hAnsi="宋体"/>
          <w:sz w:val="22"/>
          <w:szCs w:val="22"/>
        </w:rPr>
        <w:t>4、服务</w:t>
      </w:r>
      <w:r>
        <w:rPr>
          <w:rFonts w:ascii="宋体" w:hAnsi="宋体"/>
          <w:sz w:val="22"/>
          <w:szCs w:val="22"/>
        </w:rPr>
        <w:t>考核</w:t>
      </w:r>
    </w:p>
    <w:p>
      <w:pPr>
        <w:spacing w:line="360" w:lineRule="auto"/>
        <w:ind w:firstLine="440" w:firstLineChars="200"/>
        <w:jc w:val="left"/>
        <w:rPr>
          <w:rFonts w:ascii="宋体" w:hAnsi="宋体"/>
          <w:sz w:val="22"/>
          <w:szCs w:val="22"/>
        </w:rPr>
      </w:pPr>
      <w:r>
        <w:rPr>
          <w:rFonts w:hint="eastAsia" w:ascii="宋体" w:hAnsi="宋体"/>
          <w:sz w:val="22"/>
          <w:szCs w:val="22"/>
        </w:rPr>
        <w:t>4</w:t>
      </w:r>
      <w:r>
        <w:rPr>
          <w:rFonts w:ascii="宋体" w:hAnsi="宋体"/>
          <w:sz w:val="22"/>
          <w:szCs w:val="22"/>
        </w:rPr>
        <w:t xml:space="preserve">.1 </w:t>
      </w:r>
      <w:r>
        <w:rPr>
          <w:rFonts w:hint="eastAsia" w:ascii="宋体" w:hAnsi="宋体"/>
          <w:sz w:val="22"/>
          <w:szCs w:val="22"/>
        </w:rPr>
        <w:t>根据《保洁服务考核表》（详见下表）中各项清洁项目对所所有区域保洁工作质量进行评分，总分的100分。</w:t>
      </w:r>
    </w:p>
    <w:p>
      <w:pPr>
        <w:spacing w:line="360" w:lineRule="auto"/>
        <w:ind w:firstLine="442" w:firstLineChars="200"/>
        <w:jc w:val="center"/>
        <w:rPr>
          <w:rFonts w:ascii="宋体" w:hAnsi="宋体"/>
          <w:b/>
          <w:sz w:val="22"/>
          <w:szCs w:val="22"/>
        </w:rPr>
      </w:pPr>
      <w:r>
        <w:rPr>
          <w:rFonts w:hint="eastAsia" w:ascii="宋体" w:hAnsi="宋体"/>
          <w:b/>
          <w:sz w:val="22"/>
          <w:szCs w:val="22"/>
        </w:rPr>
        <w:t>保洁服务考核表</w:t>
      </w:r>
    </w:p>
    <w:tbl>
      <w:tblPr>
        <w:tblStyle w:val="30"/>
        <w:tblW w:w="8095" w:type="dxa"/>
        <w:tblInd w:w="93" w:type="dxa"/>
        <w:tblLayout w:type="fixed"/>
        <w:tblCellMar>
          <w:top w:w="0" w:type="dxa"/>
          <w:left w:w="108" w:type="dxa"/>
          <w:bottom w:w="0" w:type="dxa"/>
          <w:right w:w="108" w:type="dxa"/>
        </w:tblCellMar>
      </w:tblPr>
      <w:tblGrid>
        <w:gridCol w:w="724"/>
        <w:gridCol w:w="4353"/>
        <w:gridCol w:w="19"/>
        <w:gridCol w:w="831"/>
        <w:gridCol w:w="19"/>
        <w:gridCol w:w="1157"/>
        <w:gridCol w:w="992"/>
      </w:tblGrid>
      <w:tr>
        <w:tblPrEx>
          <w:tblCellMar>
            <w:top w:w="0" w:type="dxa"/>
            <w:left w:w="108" w:type="dxa"/>
            <w:bottom w:w="0" w:type="dxa"/>
            <w:right w:w="108" w:type="dxa"/>
          </w:tblCellMar>
        </w:tblPrEx>
        <w:trPr>
          <w:trHeight w:val="46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 xml:space="preserve">                                                               序号</w:t>
            </w:r>
          </w:p>
        </w:tc>
        <w:tc>
          <w:tcPr>
            <w:tcW w:w="4353"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检查项目及质量要求</w:t>
            </w:r>
          </w:p>
        </w:tc>
        <w:tc>
          <w:tcPr>
            <w:tcW w:w="850"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占分</w:t>
            </w:r>
          </w:p>
        </w:tc>
        <w:tc>
          <w:tcPr>
            <w:tcW w:w="1176"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评分标准</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扣分</w:t>
            </w: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1</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保洁员必须着装上岗。</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3</w:t>
            </w:r>
          </w:p>
        </w:tc>
        <w:tc>
          <w:tcPr>
            <w:tcW w:w="1176" w:type="dxa"/>
            <w:gridSpan w:val="2"/>
            <w:vMerge w:val="restart"/>
            <w:tcBorders>
              <w:top w:val="nil"/>
              <w:left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每一处</w:t>
            </w:r>
          </w:p>
          <w:p>
            <w:pPr>
              <w:spacing w:line="360" w:lineRule="auto"/>
              <w:jc w:val="center"/>
              <w:rPr>
                <w:rFonts w:ascii="宋体" w:hAnsi="宋体"/>
                <w:sz w:val="22"/>
                <w:szCs w:val="22"/>
              </w:rPr>
            </w:pPr>
            <w:r>
              <w:rPr>
                <w:rFonts w:hint="eastAsia" w:ascii="宋体" w:hAnsi="宋体"/>
                <w:sz w:val="22"/>
                <w:szCs w:val="22"/>
              </w:rPr>
              <w:t>不达标</w:t>
            </w:r>
          </w:p>
          <w:p>
            <w:pPr>
              <w:spacing w:line="360" w:lineRule="auto"/>
              <w:jc w:val="center"/>
              <w:rPr>
                <w:rFonts w:ascii="宋体" w:hAnsi="宋体"/>
                <w:sz w:val="22"/>
                <w:szCs w:val="22"/>
              </w:rPr>
            </w:pPr>
            <w:r>
              <w:rPr>
                <w:rFonts w:hint="eastAsia" w:ascii="宋体" w:hAnsi="宋体"/>
                <w:sz w:val="22"/>
                <w:szCs w:val="22"/>
              </w:rPr>
              <w:t>扣1分</w:t>
            </w:r>
          </w:p>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2</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保洁员仪容、仪表端庄、得体。</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3</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3</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保洁员服务态度端正。</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3</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4</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洗手间门及门窗玻璃无手印、花痕、污渍。</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5</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洗手间垃圾桶、厕所纸篓不得超高。</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6</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洗手间镜面无水渍、污渍。</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7</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洗手间水龙头、输水管线无尘、无死角。</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8</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洗手间台面、大小便池不得有锈蚀及污渍。</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9</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洗手间地面不得有垃圾及水。</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10</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洗手间地漏不得返异味。</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11</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洗手间不得有腥、臊、臭味。</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12</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洗手间窗台、墙面、隔断台面无灰尘无污迹。</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13</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洗手间保洁用具摆放整齐。</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14</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洗手间不准堆放废品。</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15</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洗手间垃圾桶纸篓必须定期清洗。</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16</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大厅地面无水、纸、灰尘、渍迹。</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17</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所辖公共镜面无花痕、污渍。</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18</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所辖范围公共区域严禁有烟蒂。</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19</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楼道内插座开关、地角线、消防用具箱、网络配线箱无尘、无污渍。</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20</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楼道内各类门框、暖气无尘、无污渍。</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21</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楼道内消防门无尘、无污渍。</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22</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定期消杀、灭蚊蝇、蟑螂。</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23</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保洁员休息室、废品室卫生清洁，物品摆放整齐。</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3</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24</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做好治安、消防、突发事件报警工作。</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25</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做好所辖服务范围内设备设施故障报修工作。</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319"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sz w:val="22"/>
                <w:szCs w:val="22"/>
              </w:rPr>
            </w:pPr>
            <w:r>
              <w:rPr>
                <w:rFonts w:hint="eastAsia" w:ascii="宋体" w:hAnsi="宋体"/>
                <w:sz w:val="22"/>
                <w:szCs w:val="22"/>
              </w:rPr>
              <w:t>26</w:t>
            </w:r>
          </w:p>
        </w:tc>
        <w:tc>
          <w:tcPr>
            <w:tcW w:w="4353" w:type="dxa"/>
            <w:tcBorders>
              <w:top w:val="nil"/>
              <w:left w:val="nil"/>
              <w:bottom w:val="single" w:color="auto" w:sz="4" w:space="0"/>
              <w:right w:val="single" w:color="auto" w:sz="4" w:space="0"/>
            </w:tcBorders>
            <w:shd w:val="clear" w:color="auto" w:fill="auto"/>
            <w:vAlign w:val="center"/>
          </w:tcPr>
          <w:p>
            <w:pPr>
              <w:spacing w:line="360" w:lineRule="auto"/>
              <w:jc w:val="left"/>
              <w:rPr>
                <w:rFonts w:ascii="宋体" w:hAnsi="宋体"/>
                <w:sz w:val="22"/>
                <w:szCs w:val="22"/>
              </w:rPr>
            </w:pPr>
            <w:r>
              <w:rPr>
                <w:rFonts w:hint="eastAsia" w:ascii="宋体" w:hAnsi="宋体"/>
                <w:sz w:val="22"/>
                <w:szCs w:val="22"/>
              </w:rPr>
              <w:t>贵重物品拾到及时上交值班室。</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4</w:t>
            </w:r>
          </w:p>
        </w:tc>
        <w:tc>
          <w:tcPr>
            <w:tcW w:w="1176" w:type="dxa"/>
            <w:gridSpan w:val="2"/>
            <w:vMerge w:val="continue"/>
            <w:tcBorders>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r>
        <w:tblPrEx>
          <w:tblCellMar>
            <w:top w:w="0" w:type="dxa"/>
            <w:left w:w="108" w:type="dxa"/>
            <w:bottom w:w="0" w:type="dxa"/>
            <w:right w:w="108" w:type="dxa"/>
          </w:tblCellMar>
        </w:tblPrEx>
        <w:trPr>
          <w:trHeight w:val="632" w:hRule="atLeast"/>
        </w:trPr>
        <w:tc>
          <w:tcPr>
            <w:tcW w:w="5096" w:type="dxa"/>
            <w:gridSpan w:val="3"/>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440" w:firstLineChars="200"/>
              <w:jc w:val="center"/>
              <w:rPr>
                <w:rFonts w:ascii="宋体" w:hAnsi="宋体"/>
                <w:sz w:val="22"/>
                <w:szCs w:val="22"/>
              </w:rPr>
            </w:pPr>
            <w:r>
              <w:rPr>
                <w:rFonts w:hint="eastAsia" w:ascii="宋体" w:hAnsi="宋体"/>
                <w:sz w:val="22"/>
                <w:szCs w:val="22"/>
              </w:rPr>
              <w:t>合计</w:t>
            </w:r>
          </w:p>
        </w:tc>
        <w:tc>
          <w:tcPr>
            <w:tcW w:w="850" w:type="dxa"/>
            <w:gridSpan w:val="2"/>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100</w:t>
            </w:r>
          </w:p>
        </w:tc>
        <w:tc>
          <w:tcPr>
            <w:tcW w:w="1157" w:type="dxa"/>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ascii="宋体" w:hAnsi="宋体"/>
                <w:sz w:val="22"/>
                <w:szCs w:val="22"/>
              </w:rPr>
            </w:pPr>
            <w:r>
              <w:rPr>
                <w:rFonts w:hint="eastAsia" w:ascii="宋体" w:hAnsi="宋体"/>
                <w:sz w:val="22"/>
                <w:szCs w:val="22"/>
              </w:rPr>
              <w:t>考核得分</w:t>
            </w:r>
          </w:p>
        </w:tc>
        <w:tc>
          <w:tcPr>
            <w:tcW w:w="992" w:type="dxa"/>
            <w:tcBorders>
              <w:top w:val="nil"/>
              <w:left w:val="single" w:color="auto" w:sz="4" w:space="0"/>
              <w:bottom w:val="single" w:color="000000" w:sz="4" w:space="0"/>
              <w:right w:val="single" w:color="auto" w:sz="4" w:space="0"/>
            </w:tcBorders>
            <w:shd w:val="clear" w:color="auto" w:fill="auto"/>
            <w:vAlign w:val="center"/>
          </w:tcPr>
          <w:p>
            <w:pPr>
              <w:spacing w:line="360" w:lineRule="auto"/>
              <w:ind w:firstLine="440" w:firstLineChars="200"/>
              <w:jc w:val="center"/>
              <w:rPr>
                <w:rFonts w:ascii="宋体" w:hAnsi="宋体"/>
                <w:sz w:val="22"/>
                <w:szCs w:val="22"/>
              </w:rPr>
            </w:pPr>
          </w:p>
        </w:tc>
      </w:tr>
    </w:tbl>
    <w:p>
      <w:pPr>
        <w:spacing w:line="360" w:lineRule="auto"/>
        <w:ind w:firstLine="440" w:firstLineChars="200"/>
        <w:jc w:val="left"/>
        <w:rPr>
          <w:rFonts w:ascii="宋体" w:hAnsi="宋体"/>
          <w:sz w:val="22"/>
          <w:szCs w:val="22"/>
        </w:rPr>
      </w:pPr>
      <w:r>
        <w:rPr>
          <w:rFonts w:hint="eastAsia" w:ascii="宋体" w:hAnsi="宋体"/>
          <w:sz w:val="22"/>
          <w:szCs w:val="22"/>
        </w:rPr>
        <w:t>4</w:t>
      </w:r>
      <w:r>
        <w:rPr>
          <w:rFonts w:ascii="宋体" w:hAnsi="宋体"/>
          <w:sz w:val="22"/>
          <w:szCs w:val="22"/>
        </w:rPr>
        <w:t xml:space="preserve">.2 </w:t>
      </w:r>
      <w:r>
        <w:rPr>
          <w:rFonts w:hint="eastAsia" w:ascii="宋体" w:hAnsi="宋体"/>
          <w:sz w:val="22"/>
          <w:szCs w:val="22"/>
        </w:rPr>
        <w:t>每月考核情况汇总后的得分，将分为优、良、差三个等级。优：90分（含）以上，良：80分（含）—90分，差：80分以下。</w:t>
      </w:r>
    </w:p>
    <w:p>
      <w:pPr>
        <w:spacing w:line="360" w:lineRule="auto"/>
        <w:ind w:firstLine="440" w:firstLineChars="200"/>
        <w:jc w:val="left"/>
        <w:rPr>
          <w:rFonts w:ascii="宋体" w:hAnsi="宋体"/>
          <w:sz w:val="22"/>
          <w:szCs w:val="22"/>
        </w:rPr>
      </w:pPr>
      <w:r>
        <w:rPr>
          <w:rFonts w:ascii="宋体" w:hAnsi="宋体"/>
          <w:sz w:val="22"/>
          <w:szCs w:val="22"/>
        </w:rPr>
        <w:t xml:space="preserve">4.3 </w:t>
      </w:r>
      <w:r>
        <w:rPr>
          <w:rFonts w:hint="eastAsia" w:ascii="宋体" w:hAnsi="宋体"/>
          <w:sz w:val="22"/>
          <w:szCs w:val="22"/>
        </w:rPr>
        <w:t>当月考核得分达“优”，将足额支付该月保洁费，“良”扣罚该月保洁费的10%，“差”扣罚该月保洁费20%。</w:t>
      </w:r>
    </w:p>
    <w:p>
      <w:pPr>
        <w:pStyle w:val="77"/>
        <w:adjustRightInd w:val="0"/>
        <w:snapToGrid w:val="0"/>
        <w:spacing w:line="360" w:lineRule="auto"/>
        <w:ind w:firstLine="442" w:firstLineChars="200"/>
        <w:jc w:val="left"/>
        <w:rPr>
          <w:rFonts w:ascii="宋体" w:hAnsi="宋体"/>
          <w:b/>
          <w:sz w:val="22"/>
          <w:szCs w:val="22"/>
        </w:rPr>
      </w:pPr>
      <w:r>
        <w:rPr>
          <w:rFonts w:hint="eastAsia" w:ascii="宋体" w:hAnsi="宋体"/>
          <w:b/>
          <w:sz w:val="22"/>
          <w:szCs w:val="22"/>
        </w:rPr>
        <w:t>二、甲方的权利义务：</w:t>
      </w:r>
    </w:p>
    <w:p>
      <w:pPr>
        <w:spacing w:line="360" w:lineRule="auto"/>
        <w:ind w:firstLine="440" w:firstLineChars="200"/>
        <w:jc w:val="left"/>
        <w:rPr>
          <w:rFonts w:ascii="宋体" w:hAnsi="宋体"/>
          <w:sz w:val="22"/>
          <w:szCs w:val="22"/>
        </w:rPr>
      </w:pPr>
      <w:r>
        <w:rPr>
          <w:rFonts w:hint="eastAsia" w:ascii="宋体" w:hAnsi="宋体"/>
          <w:sz w:val="22"/>
          <w:szCs w:val="22"/>
        </w:rPr>
        <w:t>1、</w:t>
      </w:r>
      <w:r>
        <w:rPr>
          <w:rFonts w:hint="eastAsia" w:ascii="宋体" w:hAnsi="宋体" w:cs="宋体"/>
          <w:sz w:val="22"/>
          <w:szCs w:val="22"/>
        </w:rPr>
        <w:t>无偿提供清洁使用之水电</w:t>
      </w:r>
      <w:r>
        <w:rPr>
          <w:rFonts w:hint="eastAsia" w:ascii="宋体" w:hAnsi="宋体"/>
          <w:sz w:val="22"/>
          <w:szCs w:val="22"/>
        </w:rPr>
        <w:t>，并提供贮物室，供乙方放置器械、材料等物品及办公用品；</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2、负责派员监督乙方承包范围的清洁服务质量，发现问题及时知会乙方，以便处理。对乙方合理之工作要求及建议，甲方经讨论</w:t>
      </w:r>
      <w:r>
        <w:rPr>
          <w:rFonts w:ascii="宋体" w:hAnsi="宋体"/>
          <w:sz w:val="22"/>
          <w:szCs w:val="22"/>
        </w:rPr>
        <w:t>后</w:t>
      </w:r>
      <w:r>
        <w:rPr>
          <w:rFonts w:hint="eastAsia" w:ascii="宋体" w:hAnsi="宋体"/>
          <w:sz w:val="22"/>
          <w:szCs w:val="22"/>
        </w:rPr>
        <w:t>可以支持；</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3、有权制定本项目相应的管理措施、监督标准等，</w:t>
      </w:r>
      <w:r>
        <w:rPr>
          <w:rFonts w:ascii="宋体" w:hAnsi="宋体"/>
          <w:sz w:val="22"/>
          <w:szCs w:val="22"/>
        </w:rPr>
        <w:t>乙方需无条件接受</w:t>
      </w:r>
      <w:r>
        <w:rPr>
          <w:rFonts w:hint="eastAsia" w:ascii="宋体" w:hAnsi="宋体"/>
          <w:sz w:val="22"/>
          <w:szCs w:val="22"/>
        </w:rPr>
        <w:t>；</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4、按时支付乙方的服务费用。</w:t>
      </w:r>
    </w:p>
    <w:p>
      <w:pPr>
        <w:pStyle w:val="77"/>
        <w:adjustRightInd w:val="0"/>
        <w:snapToGrid w:val="0"/>
        <w:spacing w:line="360" w:lineRule="auto"/>
        <w:ind w:firstLine="442" w:firstLineChars="200"/>
        <w:jc w:val="left"/>
        <w:rPr>
          <w:rFonts w:ascii="宋体" w:hAnsi="宋体"/>
          <w:b/>
          <w:sz w:val="22"/>
          <w:szCs w:val="22"/>
        </w:rPr>
      </w:pPr>
      <w:r>
        <w:rPr>
          <w:rFonts w:hint="eastAsia" w:ascii="宋体" w:hAnsi="宋体"/>
          <w:b/>
          <w:sz w:val="22"/>
          <w:szCs w:val="22"/>
        </w:rPr>
        <w:t>三、乙方的</w:t>
      </w:r>
      <w:r>
        <w:rPr>
          <w:rFonts w:ascii="宋体" w:hAnsi="宋体"/>
          <w:b/>
          <w:sz w:val="22"/>
          <w:szCs w:val="22"/>
        </w:rPr>
        <w:t>权利义务：</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1、乙方严格按照双方所制定之各项作业标准，为甲方提供专业清洁服务，并严格教育、培训和管理派驻甲方的工作人员。遵守甲方所订规章制度，保持良好的工作环境和秩序，爱护甲方的财物，维护甲方良好的形象。对行为不良员工，乙方须予以严肃处理；</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2、按照甲方要求的人数，选派素质良好、服务热情、形象健康之专业人员（包括现场负责）进驻现场工作。指定现场主管人员，具体安排及全面督导日常清洁服务工作，巡检（分自检和参与甲方联检）现场清洁情况及做好工作日记，及时处理甲方投诉，并保证与甲方相关负责人日常联系，以便于工作配合与协调；</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3、每月以书面形式向甲方提交下月清洁作业计划，并接受甲方关于清洁计划的合理建议和要求；</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4、每月若对甲方投诉（特别是服务质量问题）未予及时正确处理和解决达两次以上，甲方有权提出书面警告，强令其予以正确处理、解决；</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5、负责承担乙方员工之食宿、保险、工资、劳保福利及其他一切费用，管理好员工并严格要求遵守各项规章制度。维护甲方所有公共设施，损坏物品照价赔偿；</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6、乙方自行负责承包业务所需要清洁设备、工具、材料及清洁技术，按合同规定的清洁服务范围和工作要求，高质量完成各项工作，并严格执行有关安全作业规定，为乙方人员的安全负责。</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7、乙方派驻甲方的所有工作人员须经指定医院体检合同和专业培训合格；并向甲方提交所有工作人员的有效身份证、照片等相关证件及复印件。在工作时间必须身着乙方作业工服、佩戴工作证、着装整洁，并在工作时间内不得随意离开工作岗位闲坐，严禁在甲方工作场所吸烟，违者重罚；</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8、乙方派驻甲方的工作人员，在乙方主管不在场时，应接受甲方管理人员的监督和指导，并接受甲方按双方确定的清洁工作检验标准对其工作进行检查和改正。</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9、如遇有关部门的工作检查、乙方必须配合甲方做好清洁工作。</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10、乙方承担保洁员工在工作时非因甲方原因造成的工伤或其他意外伤害事故所引起的相关责任，如乙方逃避相关责任，导致受伤保洁员工或其家属要求甲方赔偿，影响甲方正常生产营运的，甲方有权向受伤保洁员工垫付相关费用，并从乙方的保洁费用或履约保证金中扣除。严重影响甲方正常生产营运的，甲方有权要求乙方赔偿有关损失并有权终止本合同且不承担任何违约责任。乙方承担</w:t>
      </w:r>
      <w:r>
        <w:rPr>
          <w:rFonts w:ascii="宋体" w:hAnsi="宋体"/>
          <w:sz w:val="22"/>
          <w:szCs w:val="22"/>
        </w:rPr>
        <w:t>保洁员工</w:t>
      </w:r>
      <w:r>
        <w:rPr>
          <w:rFonts w:hint="eastAsia" w:ascii="宋体" w:hAnsi="宋体"/>
          <w:sz w:val="22"/>
          <w:szCs w:val="22"/>
        </w:rPr>
        <w:t>在</w:t>
      </w:r>
      <w:r>
        <w:rPr>
          <w:rFonts w:ascii="宋体" w:hAnsi="宋体"/>
          <w:sz w:val="22"/>
          <w:szCs w:val="22"/>
        </w:rPr>
        <w:t>工作期间因自身身体原因</w:t>
      </w:r>
      <w:r>
        <w:rPr>
          <w:rFonts w:hint="eastAsia" w:ascii="宋体" w:hAnsi="宋体"/>
          <w:sz w:val="22"/>
          <w:szCs w:val="22"/>
        </w:rPr>
        <w:t>引发</w:t>
      </w:r>
      <w:r>
        <w:rPr>
          <w:rFonts w:ascii="宋体" w:hAnsi="宋体"/>
          <w:sz w:val="22"/>
          <w:szCs w:val="22"/>
        </w:rPr>
        <w:t>的疾病，甲方不承担赔偿责任。</w:t>
      </w:r>
    </w:p>
    <w:p>
      <w:pPr>
        <w:pStyle w:val="77"/>
        <w:adjustRightInd w:val="0"/>
        <w:snapToGrid w:val="0"/>
        <w:spacing w:line="360" w:lineRule="auto"/>
        <w:ind w:firstLine="442" w:firstLineChars="200"/>
        <w:jc w:val="left"/>
        <w:rPr>
          <w:rFonts w:ascii="宋体" w:hAnsi="宋体"/>
          <w:b/>
          <w:sz w:val="22"/>
          <w:szCs w:val="22"/>
        </w:rPr>
      </w:pPr>
      <w:r>
        <w:rPr>
          <w:rFonts w:hint="eastAsia" w:ascii="宋体" w:hAnsi="宋体"/>
          <w:b/>
          <w:sz w:val="22"/>
          <w:szCs w:val="22"/>
        </w:rPr>
        <w:t>四、保洁服务费用：</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1、合同</w:t>
      </w:r>
      <w:r>
        <w:rPr>
          <w:rFonts w:ascii="宋体" w:hAnsi="宋体"/>
          <w:sz w:val="22"/>
          <w:szCs w:val="22"/>
        </w:rPr>
        <w:t>总价：</w:t>
      </w:r>
      <w:r>
        <w:rPr>
          <w:rFonts w:hint="eastAsia" w:ascii="宋体" w:hAnsi="宋体"/>
          <w:sz w:val="22"/>
          <w:szCs w:val="22"/>
        </w:rPr>
        <w:t>本保洁服务项目</w:t>
      </w:r>
      <w:r>
        <w:rPr>
          <w:rFonts w:ascii="宋体" w:hAnsi="宋体"/>
          <w:sz w:val="22"/>
          <w:szCs w:val="22"/>
        </w:rPr>
        <w:t>总金额暂定价</w:t>
      </w:r>
      <w:r>
        <w:rPr>
          <w:rFonts w:hint="eastAsia" w:ascii="宋体" w:hAnsi="宋体"/>
          <w:sz w:val="22"/>
          <w:szCs w:val="22"/>
        </w:rPr>
        <w:t>为：¥</w:t>
      </w:r>
      <w:r>
        <w:rPr>
          <w:rFonts w:ascii="宋体" w:hAnsi="宋体"/>
          <w:sz w:val="22"/>
          <w:szCs w:val="22"/>
          <w:u w:val="single"/>
        </w:rPr>
        <w:t xml:space="preserve">        </w:t>
      </w:r>
      <w:r>
        <w:rPr>
          <w:rFonts w:hint="eastAsia" w:ascii="宋体" w:hAnsi="宋体"/>
          <w:sz w:val="22"/>
          <w:szCs w:val="22"/>
          <w:u w:val="single"/>
        </w:rPr>
        <w:t>元</w:t>
      </w:r>
      <w:r>
        <w:rPr>
          <w:rFonts w:hint="eastAsia" w:ascii="宋体" w:hAnsi="宋体"/>
          <w:sz w:val="22"/>
          <w:szCs w:val="22"/>
        </w:rPr>
        <w:t>（大写</w:t>
      </w:r>
      <w:r>
        <w:rPr>
          <w:rFonts w:ascii="宋体" w:hAnsi="宋体"/>
          <w:sz w:val="22"/>
          <w:szCs w:val="22"/>
        </w:rPr>
        <w:t>人民币：</w:t>
      </w:r>
      <w:r>
        <w:rPr>
          <w:rFonts w:hint="eastAsia" w:ascii="宋体" w:hAnsi="宋体"/>
          <w:sz w:val="22"/>
          <w:szCs w:val="22"/>
        </w:rPr>
        <w:t>）。</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2、本项目</w:t>
      </w:r>
      <w:r>
        <w:rPr>
          <w:rFonts w:ascii="宋体" w:hAnsi="宋体"/>
          <w:sz w:val="22"/>
          <w:szCs w:val="22"/>
        </w:rPr>
        <w:t>按实际提供保洁服务人数乘以中标单价结算</w:t>
      </w:r>
      <w:r>
        <w:rPr>
          <w:rFonts w:hint="eastAsia" w:ascii="宋体" w:hAnsi="宋体"/>
          <w:sz w:val="22"/>
          <w:szCs w:val="22"/>
        </w:rPr>
        <w:t>每月</w:t>
      </w:r>
      <w:r>
        <w:rPr>
          <w:rFonts w:ascii="宋体" w:hAnsi="宋体"/>
          <w:sz w:val="22"/>
          <w:szCs w:val="22"/>
        </w:rPr>
        <w:t>保洁服务费用，其中保洁主管单价为</w:t>
      </w:r>
      <w:r>
        <w:rPr>
          <w:rFonts w:hint="eastAsia" w:ascii="宋体" w:hAnsi="宋体"/>
          <w:sz w:val="22"/>
          <w:szCs w:val="22"/>
        </w:rPr>
        <w:t>¥</w:t>
      </w:r>
      <w:r>
        <w:rPr>
          <w:rFonts w:hint="eastAsia" w:ascii="宋体" w:hAnsi="宋体"/>
          <w:sz w:val="22"/>
          <w:szCs w:val="22"/>
          <w:u w:val="single"/>
        </w:rPr>
        <w:t xml:space="preserve">          </w:t>
      </w:r>
      <w:r>
        <w:rPr>
          <w:rFonts w:hint="eastAsia" w:ascii="宋体" w:hAnsi="宋体"/>
          <w:sz w:val="22"/>
          <w:szCs w:val="22"/>
        </w:rPr>
        <w:t>元/月/人</w:t>
      </w:r>
      <w:r>
        <w:rPr>
          <w:rFonts w:ascii="宋体" w:hAnsi="宋体"/>
          <w:sz w:val="22"/>
          <w:szCs w:val="22"/>
        </w:rPr>
        <w:t>，保洁员</w:t>
      </w:r>
      <w:r>
        <w:rPr>
          <w:rFonts w:hint="eastAsia" w:ascii="宋体" w:hAnsi="宋体"/>
          <w:sz w:val="22"/>
          <w:szCs w:val="22"/>
        </w:rPr>
        <w:t>¥</w:t>
      </w:r>
      <w:r>
        <w:rPr>
          <w:rFonts w:hint="eastAsia" w:ascii="宋体" w:hAnsi="宋体"/>
          <w:sz w:val="22"/>
          <w:szCs w:val="22"/>
          <w:u w:val="single"/>
        </w:rPr>
        <w:t xml:space="preserve">          </w:t>
      </w:r>
      <w:r>
        <w:rPr>
          <w:rFonts w:hint="eastAsia" w:ascii="宋体" w:hAnsi="宋体"/>
          <w:sz w:val="22"/>
          <w:szCs w:val="22"/>
        </w:rPr>
        <w:t>元/月/人。</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注：1、以上费用包括乙方保洁员工（工资、保险、福利、工服、食宿）费，清洁材料（用品、用具、器械、药剂）费、税费等</w:t>
      </w:r>
      <w:r>
        <w:rPr>
          <w:rFonts w:ascii="宋体" w:hAnsi="宋体"/>
          <w:sz w:val="22"/>
          <w:szCs w:val="22"/>
        </w:rPr>
        <w:t>完成本项目所需的一切费用</w:t>
      </w:r>
      <w:r>
        <w:rPr>
          <w:rFonts w:hint="eastAsia" w:ascii="宋体" w:hAnsi="宋体"/>
          <w:sz w:val="22"/>
          <w:szCs w:val="22"/>
        </w:rPr>
        <w:t>。</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cs="宋体"/>
          <w:sz w:val="22"/>
          <w:szCs w:val="22"/>
          <w:lang w:val="zh-CN"/>
        </w:rPr>
        <w:t>2、本项目合同为单价固定不变合同。</w:t>
      </w:r>
    </w:p>
    <w:p>
      <w:pPr>
        <w:pStyle w:val="77"/>
        <w:adjustRightInd w:val="0"/>
        <w:snapToGrid w:val="0"/>
        <w:spacing w:line="360" w:lineRule="auto"/>
        <w:ind w:firstLine="442" w:firstLineChars="200"/>
        <w:jc w:val="left"/>
        <w:rPr>
          <w:rFonts w:ascii="宋体" w:hAnsi="宋体"/>
          <w:b/>
          <w:sz w:val="22"/>
          <w:szCs w:val="22"/>
        </w:rPr>
      </w:pPr>
      <w:r>
        <w:rPr>
          <w:rFonts w:hint="eastAsia" w:ascii="宋体" w:hAnsi="宋体"/>
          <w:b/>
          <w:sz w:val="22"/>
          <w:szCs w:val="22"/>
        </w:rPr>
        <w:t>五、付款方式：</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1、本</w:t>
      </w:r>
      <w:r>
        <w:rPr>
          <w:rFonts w:ascii="宋体" w:hAnsi="宋体"/>
          <w:sz w:val="22"/>
          <w:szCs w:val="22"/>
        </w:rPr>
        <w:t>合同</w:t>
      </w:r>
      <w:r>
        <w:rPr>
          <w:rFonts w:hint="eastAsia" w:ascii="宋体" w:hAnsi="宋体"/>
          <w:sz w:val="22"/>
          <w:szCs w:val="22"/>
        </w:rPr>
        <w:t>保洁服务费按月结算，每月由乙方根据甲方提供的考核表及出勤表，计算出上月应付服务费总金额，经双方确认后，由乙方开具等额有效的增值税专用发票，甲方收到乙方发票后，于15个工作日内通过</w:t>
      </w:r>
      <w:r>
        <w:rPr>
          <w:rFonts w:ascii="宋体" w:hAnsi="宋体"/>
          <w:sz w:val="22"/>
          <w:szCs w:val="22"/>
        </w:rPr>
        <w:t>银行转账方式</w:t>
      </w:r>
      <w:r>
        <w:rPr>
          <w:rFonts w:hint="eastAsia" w:ascii="宋体" w:hAnsi="宋体"/>
          <w:sz w:val="22"/>
          <w:szCs w:val="22"/>
        </w:rPr>
        <w:t>向</w:t>
      </w:r>
      <w:r>
        <w:rPr>
          <w:rFonts w:ascii="宋体" w:hAnsi="宋体"/>
          <w:sz w:val="22"/>
          <w:szCs w:val="22"/>
        </w:rPr>
        <w:t>乙方</w:t>
      </w:r>
      <w:r>
        <w:rPr>
          <w:rFonts w:hint="eastAsia" w:ascii="宋体" w:hAnsi="宋体"/>
          <w:sz w:val="22"/>
          <w:szCs w:val="22"/>
        </w:rPr>
        <w:t>一次性</w:t>
      </w:r>
      <w:r>
        <w:rPr>
          <w:rFonts w:ascii="宋体" w:hAnsi="宋体"/>
          <w:sz w:val="22"/>
          <w:szCs w:val="22"/>
        </w:rPr>
        <w:t>支付完毕</w:t>
      </w:r>
      <w:r>
        <w:rPr>
          <w:rFonts w:hint="eastAsia" w:ascii="宋体" w:hAnsi="宋体"/>
          <w:sz w:val="22"/>
          <w:szCs w:val="22"/>
        </w:rPr>
        <w:t>。</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2、</w:t>
      </w:r>
      <w:r>
        <w:rPr>
          <w:rFonts w:ascii="宋体" w:hAnsi="宋体"/>
          <w:sz w:val="22"/>
          <w:szCs w:val="22"/>
        </w:rPr>
        <w:t>乙方</w:t>
      </w:r>
      <w:r>
        <w:rPr>
          <w:rFonts w:hint="eastAsia" w:ascii="宋体" w:hAnsi="宋体"/>
          <w:sz w:val="22"/>
          <w:szCs w:val="22"/>
        </w:rPr>
        <w:t>的</w:t>
      </w:r>
      <w:r>
        <w:rPr>
          <w:rFonts w:ascii="宋体" w:hAnsi="宋体"/>
          <w:sz w:val="22"/>
          <w:szCs w:val="22"/>
        </w:rPr>
        <w:t>收款银行账号</w:t>
      </w:r>
      <w:r>
        <w:rPr>
          <w:rFonts w:hint="eastAsia" w:ascii="宋体" w:hAnsi="宋体"/>
          <w:sz w:val="22"/>
          <w:szCs w:val="22"/>
        </w:rPr>
        <w:t>信息如下</w:t>
      </w:r>
      <w:r>
        <w:rPr>
          <w:rFonts w:ascii="宋体" w:hAnsi="宋体"/>
          <w:sz w:val="22"/>
          <w:szCs w:val="22"/>
        </w:rPr>
        <w:t>：</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收款</w:t>
      </w:r>
      <w:r>
        <w:rPr>
          <w:rFonts w:ascii="宋体" w:hAnsi="宋体"/>
          <w:sz w:val="22"/>
          <w:szCs w:val="22"/>
        </w:rPr>
        <w:t>单位：</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开户</w:t>
      </w:r>
      <w:r>
        <w:rPr>
          <w:rFonts w:ascii="宋体" w:hAnsi="宋体"/>
          <w:sz w:val="22"/>
          <w:szCs w:val="22"/>
        </w:rPr>
        <w:t>银行：</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银行</w:t>
      </w:r>
      <w:r>
        <w:rPr>
          <w:rFonts w:ascii="宋体" w:hAnsi="宋体"/>
          <w:sz w:val="22"/>
          <w:szCs w:val="22"/>
        </w:rPr>
        <w:t>账号：</w:t>
      </w:r>
    </w:p>
    <w:p>
      <w:pPr>
        <w:pStyle w:val="77"/>
        <w:adjustRightInd w:val="0"/>
        <w:snapToGrid w:val="0"/>
        <w:spacing w:line="360" w:lineRule="auto"/>
        <w:ind w:firstLine="442" w:firstLineChars="200"/>
        <w:jc w:val="left"/>
        <w:rPr>
          <w:rFonts w:ascii="宋体" w:hAnsi="宋体"/>
          <w:b/>
          <w:sz w:val="22"/>
          <w:szCs w:val="22"/>
        </w:rPr>
      </w:pPr>
      <w:r>
        <w:rPr>
          <w:rFonts w:hint="eastAsia" w:ascii="宋体" w:hAnsi="宋体"/>
          <w:b/>
          <w:sz w:val="22"/>
          <w:szCs w:val="22"/>
        </w:rPr>
        <w:t>六、合同期限：</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本合同期限：</w:t>
      </w:r>
      <w:r>
        <w:rPr>
          <w:rFonts w:ascii="宋体" w:hAnsi="宋体"/>
          <w:sz w:val="22"/>
          <w:szCs w:val="22"/>
        </w:rPr>
        <w:t>自签订</w:t>
      </w:r>
      <w:r>
        <w:rPr>
          <w:rFonts w:hint="eastAsia" w:ascii="宋体" w:hAnsi="宋体"/>
          <w:sz w:val="22"/>
          <w:szCs w:val="22"/>
        </w:rPr>
        <w:t>之日</w:t>
      </w:r>
      <w:r>
        <w:rPr>
          <w:rFonts w:ascii="宋体" w:hAnsi="宋体"/>
          <w:sz w:val="22"/>
          <w:szCs w:val="22"/>
        </w:rPr>
        <w:t>起计</w:t>
      </w:r>
      <w:r>
        <w:rPr>
          <w:rFonts w:hint="eastAsia" w:ascii="宋体" w:hAnsi="宋体"/>
          <w:sz w:val="22"/>
          <w:szCs w:val="22"/>
          <w:u w:val="single"/>
        </w:rPr>
        <w:t>3</w:t>
      </w:r>
      <w:r>
        <w:rPr>
          <w:rFonts w:hint="eastAsia" w:ascii="宋体" w:hAnsi="宋体"/>
          <w:sz w:val="22"/>
          <w:szCs w:val="22"/>
        </w:rPr>
        <w:t>年，或</w:t>
      </w:r>
      <w:r>
        <w:rPr>
          <w:rFonts w:ascii="宋体" w:hAnsi="宋体"/>
          <w:sz w:val="22"/>
          <w:szCs w:val="22"/>
        </w:rPr>
        <w:t>甲方累计向乙方支付服务费用至合同暂定总额时，自动终止（</w:t>
      </w:r>
      <w:r>
        <w:rPr>
          <w:rFonts w:hint="eastAsia" w:ascii="宋体" w:hAnsi="宋体"/>
          <w:sz w:val="22"/>
          <w:szCs w:val="22"/>
        </w:rPr>
        <w:t>以</w:t>
      </w:r>
      <w:r>
        <w:rPr>
          <w:rFonts w:ascii="宋体" w:hAnsi="宋体"/>
          <w:sz w:val="22"/>
          <w:szCs w:val="22"/>
        </w:rPr>
        <w:t>先到达的为准）</w:t>
      </w:r>
      <w:r>
        <w:rPr>
          <w:rFonts w:hint="eastAsia" w:ascii="宋体" w:hAnsi="宋体"/>
          <w:sz w:val="22"/>
          <w:szCs w:val="22"/>
        </w:rPr>
        <w:t>。</w:t>
      </w:r>
    </w:p>
    <w:p>
      <w:pPr>
        <w:pStyle w:val="77"/>
        <w:adjustRightInd w:val="0"/>
        <w:snapToGrid w:val="0"/>
        <w:spacing w:line="360" w:lineRule="auto"/>
        <w:ind w:firstLine="442" w:firstLineChars="200"/>
        <w:jc w:val="left"/>
        <w:rPr>
          <w:rFonts w:ascii="宋体" w:hAnsi="宋体"/>
          <w:b/>
          <w:sz w:val="22"/>
          <w:szCs w:val="22"/>
        </w:rPr>
      </w:pPr>
      <w:r>
        <w:rPr>
          <w:rFonts w:hint="eastAsia" w:ascii="宋体" w:hAnsi="宋体"/>
          <w:b/>
          <w:sz w:val="22"/>
          <w:szCs w:val="22"/>
        </w:rPr>
        <w:t>七、</w:t>
      </w:r>
      <w:r>
        <w:rPr>
          <w:rFonts w:ascii="宋体" w:hAnsi="宋体"/>
          <w:b/>
          <w:sz w:val="22"/>
          <w:szCs w:val="22"/>
        </w:rPr>
        <w:t>违约责任</w:t>
      </w:r>
      <w:r>
        <w:rPr>
          <w:rFonts w:hint="eastAsia" w:ascii="宋体" w:hAnsi="宋体"/>
          <w:b/>
          <w:sz w:val="22"/>
          <w:szCs w:val="22"/>
        </w:rPr>
        <w:t>：</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1、甲方每月根据本公司指定</w:t>
      </w:r>
      <w:r>
        <w:rPr>
          <w:rFonts w:ascii="宋体" w:hAnsi="宋体"/>
          <w:sz w:val="22"/>
          <w:szCs w:val="22"/>
        </w:rPr>
        <w:t>制定的保洁服务考核办法，</w:t>
      </w:r>
      <w:r>
        <w:rPr>
          <w:rFonts w:hint="eastAsia" w:ascii="宋体" w:hAnsi="宋体"/>
          <w:sz w:val="22"/>
          <w:szCs w:val="22"/>
        </w:rPr>
        <w:t>及本合同规定</w:t>
      </w:r>
      <w:r>
        <w:rPr>
          <w:rFonts w:ascii="宋体" w:hAnsi="宋体"/>
          <w:sz w:val="22"/>
          <w:szCs w:val="22"/>
        </w:rPr>
        <w:t>的</w:t>
      </w:r>
      <w:r>
        <w:rPr>
          <w:rFonts w:hint="eastAsia" w:ascii="宋体" w:hAnsi="宋体"/>
          <w:sz w:val="22"/>
          <w:szCs w:val="22"/>
        </w:rPr>
        <w:t>有关保洁服务考核办法，如乙方一年内累计月综合考评不合格（低于</w:t>
      </w:r>
      <w:r>
        <w:rPr>
          <w:rFonts w:ascii="宋体" w:hAnsi="宋体"/>
          <w:sz w:val="22"/>
          <w:szCs w:val="22"/>
        </w:rPr>
        <w:t>8</w:t>
      </w:r>
      <w:r>
        <w:rPr>
          <w:rFonts w:hint="eastAsia" w:ascii="宋体" w:hAnsi="宋体"/>
          <w:sz w:val="22"/>
          <w:szCs w:val="22"/>
        </w:rPr>
        <w:t>0分）3次及以上或合同期内累计月综合考评不合格（低于80分）6次及</w:t>
      </w:r>
      <w:r>
        <w:rPr>
          <w:rFonts w:ascii="宋体" w:hAnsi="宋体"/>
          <w:sz w:val="22"/>
          <w:szCs w:val="22"/>
        </w:rPr>
        <w:t>以上的</w:t>
      </w:r>
      <w:r>
        <w:rPr>
          <w:rFonts w:hint="eastAsia" w:ascii="宋体" w:hAnsi="宋体"/>
          <w:sz w:val="22"/>
          <w:szCs w:val="22"/>
        </w:rPr>
        <w:t>，甲方有权终止合同</w:t>
      </w:r>
      <w:r>
        <w:rPr>
          <w:rFonts w:ascii="宋体" w:hAnsi="宋体"/>
          <w:sz w:val="22"/>
          <w:szCs w:val="22"/>
        </w:rPr>
        <w:t>并没收履约保证金</w:t>
      </w:r>
      <w:r>
        <w:rPr>
          <w:rFonts w:hint="eastAsia" w:ascii="宋体" w:hAnsi="宋体"/>
          <w:sz w:val="22"/>
          <w:szCs w:val="22"/>
        </w:rPr>
        <w:t>。</w:t>
      </w:r>
    </w:p>
    <w:p>
      <w:pPr>
        <w:pStyle w:val="77"/>
        <w:adjustRightInd w:val="0"/>
        <w:snapToGrid w:val="0"/>
        <w:spacing w:line="360" w:lineRule="auto"/>
        <w:ind w:firstLine="440" w:firstLineChars="200"/>
        <w:jc w:val="left"/>
        <w:rPr>
          <w:rFonts w:ascii="宋体" w:hAnsi="宋体"/>
          <w:sz w:val="22"/>
          <w:szCs w:val="22"/>
        </w:rPr>
      </w:pPr>
      <w:r>
        <w:rPr>
          <w:rFonts w:ascii="宋体" w:hAnsi="宋体"/>
          <w:sz w:val="22"/>
          <w:szCs w:val="22"/>
        </w:rPr>
        <w:t>2</w:t>
      </w:r>
      <w:r>
        <w:rPr>
          <w:rFonts w:hint="eastAsia" w:ascii="宋体" w:hAnsi="宋体"/>
          <w:sz w:val="22"/>
          <w:szCs w:val="22"/>
        </w:rPr>
        <w:t>、乙方不得</w:t>
      </w:r>
      <w:r>
        <w:rPr>
          <w:rFonts w:ascii="宋体" w:hAnsi="宋体"/>
          <w:sz w:val="22"/>
          <w:szCs w:val="22"/>
        </w:rPr>
        <w:t>因保洁人员休假、辞职等原因造成甲方保洁</w:t>
      </w:r>
      <w:r>
        <w:rPr>
          <w:rFonts w:hint="eastAsia" w:ascii="宋体" w:hAnsi="宋体"/>
          <w:sz w:val="22"/>
          <w:szCs w:val="22"/>
        </w:rPr>
        <w:t>岗位缺勤</w:t>
      </w:r>
      <w:r>
        <w:rPr>
          <w:rFonts w:ascii="宋体" w:hAnsi="宋体"/>
          <w:sz w:val="22"/>
          <w:szCs w:val="22"/>
        </w:rPr>
        <w:t>，乙方必须在</w:t>
      </w:r>
      <w:r>
        <w:rPr>
          <w:rFonts w:hint="eastAsia" w:ascii="宋体" w:hAnsi="宋体"/>
          <w:sz w:val="22"/>
          <w:szCs w:val="22"/>
        </w:rPr>
        <w:t>2天</w:t>
      </w:r>
      <w:r>
        <w:rPr>
          <w:rFonts w:ascii="宋体" w:hAnsi="宋体"/>
          <w:sz w:val="22"/>
          <w:szCs w:val="22"/>
        </w:rPr>
        <w:t>（</w:t>
      </w:r>
      <w:r>
        <w:rPr>
          <w:rFonts w:hint="eastAsia" w:ascii="宋体" w:hAnsi="宋体"/>
          <w:sz w:val="22"/>
          <w:szCs w:val="22"/>
        </w:rPr>
        <w:t>含2天</w:t>
      </w:r>
      <w:r>
        <w:rPr>
          <w:rFonts w:ascii="宋体" w:hAnsi="宋体"/>
          <w:sz w:val="22"/>
          <w:szCs w:val="22"/>
        </w:rPr>
        <w:t>）</w:t>
      </w:r>
      <w:r>
        <w:rPr>
          <w:rFonts w:hint="eastAsia" w:ascii="宋体" w:hAnsi="宋体"/>
          <w:sz w:val="22"/>
          <w:szCs w:val="22"/>
        </w:rPr>
        <w:t>内另</w:t>
      </w:r>
      <w:r>
        <w:rPr>
          <w:rFonts w:ascii="宋体" w:hAnsi="宋体"/>
          <w:sz w:val="22"/>
          <w:szCs w:val="22"/>
        </w:rPr>
        <w:t>派人员顶替</w:t>
      </w:r>
      <w:r>
        <w:rPr>
          <w:rFonts w:hint="eastAsia" w:ascii="宋体" w:hAnsi="宋体"/>
          <w:sz w:val="22"/>
          <w:szCs w:val="22"/>
        </w:rPr>
        <w:t>。</w:t>
      </w:r>
      <w:r>
        <w:rPr>
          <w:rFonts w:ascii="宋体" w:hAnsi="宋体"/>
          <w:sz w:val="22"/>
          <w:szCs w:val="22"/>
        </w:rPr>
        <w:t>超过</w:t>
      </w:r>
      <w:r>
        <w:rPr>
          <w:rFonts w:hint="eastAsia" w:ascii="宋体" w:hAnsi="宋体"/>
          <w:sz w:val="22"/>
          <w:szCs w:val="22"/>
        </w:rPr>
        <w:t>2天</w:t>
      </w:r>
      <w:r>
        <w:rPr>
          <w:rFonts w:ascii="宋体" w:hAnsi="宋体"/>
          <w:sz w:val="22"/>
          <w:szCs w:val="22"/>
        </w:rPr>
        <w:t>未有保洁人员到岗工作的，甲方有权</w:t>
      </w:r>
      <w:r>
        <w:rPr>
          <w:rFonts w:hint="eastAsia" w:ascii="宋体" w:hAnsi="宋体"/>
          <w:sz w:val="22"/>
          <w:szCs w:val="22"/>
        </w:rPr>
        <w:t>要求乙方</w:t>
      </w:r>
      <w:r>
        <w:rPr>
          <w:rFonts w:ascii="宋体" w:hAnsi="宋体"/>
          <w:sz w:val="22"/>
          <w:szCs w:val="22"/>
        </w:rPr>
        <w:t>支付</w:t>
      </w:r>
      <w:r>
        <w:rPr>
          <w:rFonts w:hint="eastAsia" w:ascii="宋体" w:hAnsi="宋体"/>
          <w:sz w:val="22"/>
          <w:szCs w:val="22"/>
        </w:rPr>
        <w:t>2400元/人/天</w:t>
      </w:r>
      <w:r>
        <w:rPr>
          <w:rFonts w:ascii="宋体" w:hAnsi="宋体"/>
          <w:sz w:val="22"/>
          <w:szCs w:val="22"/>
        </w:rPr>
        <w:t>的违约金。</w:t>
      </w:r>
      <w:r>
        <w:rPr>
          <w:rFonts w:hint="eastAsia" w:ascii="宋体" w:hAnsi="宋体"/>
          <w:sz w:val="22"/>
          <w:szCs w:val="22"/>
        </w:rPr>
        <w:t>乙方</w:t>
      </w:r>
      <w:r>
        <w:rPr>
          <w:rFonts w:ascii="宋体" w:hAnsi="宋体"/>
          <w:sz w:val="22"/>
          <w:szCs w:val="22"/>
        </w:rPr>
        <w:t>超过</w:t>
      </w:r>
      <w:r>
        <w:rPr>
          <w:rFonts w:hint="eastAsia" w:ascii="宋体" w:hAnsi="宋体"/>
          <w:sz w:val="22"/>
          <w:szCs w:val="22"/>
        </w:rPr>
        <w:t>15天</w:t>
      </w:r>
      <w:r>
        <w:rPr>
          <w:rFonts w:ascii="宋体" w:hAnsi="宋体"/>
          <w:sz w:val="22"/>
          <w:szCs w:val="22"/>
        </w:rPr>
        <w:t>未派人顶替</w:t>
      </w:r>
      <w:r>
        <w:rPr>
          <w:rFonts w:hint="eastAsia" w:ascii="宋体" w:hAnsi="宋体"/>
          <w:sz w:val="22"/>
          <w:szCs w:val="22"/>
        </w:rPr>
        <w:t>保洁</w:t>
      </w:r>
      <w:r>
        <w:rPr>
          <w:rFonts w:ascii="宋体" w:hAnsi="宋体"/>
          <w:sz w:val="22"/>
          <w:szCs w:val="22"/>
        </w:rPr>
        <w:t>岗位的，甲方还有权</w:t>
      </w:r>
      <w:r>
        <w:rPr>
          <w:rFonts w:hint="eastAsia" w:ascii="宋体" w:hAnsi="宋体"/>
          <w:sz w:val="22"/>
          <w:szCs w:val="22"/>
        </w:rPr>
        <w:t>不予</w:t>
      </w:r>
      <w:r>
        <w:rPr>
          <w:rFonts w:ascii="宋体" w:hAnsi="宋体"/>
          <w:sz w:val="22"/>
          <w:szCs w:val="22"/>
        </w:rPr>
        <w:t>支付缺勤岗位</w:t>
      </w:r>
      <w:r>
        <w:rPr>
          <w:rFonts w:hint="eastAsia" w:ascii="宋体" w:hAnsi="宋体"/>
          <w:sz w:val="22"/>
          <w:szCs w:val="22"/>
        </w:rPr>
        <w:t>的</w:t>
      </w:r>
      <w:r>
        <w:rPr>
          <w:rFonts w:ascii="宋体" w:hAnsi="宋体"/>
          <w:sz w:val="22"/>
          <w:szCs w:val="22"/>
        </w:rPr>
        <w:t>工资。</w:t>
      </w:r>
    </w:p>
    <w:p>
      <w:pPr>
        <w:pStyle w:val="77"/>
        <w:adjustRightInd w:val="0"/>
        <w:snapToGrid w:val="0"/>
        <w:spacing w:line="360" w:lineRule="auto"/>
        <w:ind w:firstLine="440" w:firstLineChars="200"/>
        <w:jc w:val="left"/>
        <w:rPr>
          <w:rFonts w:ascii="宋体" w:hAnsi="宋体"/>
          <w:sz w:val="22"/>
          <w:szCs w:val="22"/>
        </w:rPr>
      </w:pPr>
      <w:r>
        <w:rPr>
          <w:rFonts w:ascii="宋体" w:hAnsi="宋体"/>
          <w:sz w:val="22"/>
          <w:szCs w:val="22"/>
        </w:rPr>
        <w:t>3</w:t>
      </w:r>
      <w:r>
        <w:rPr>
          <w:rFonts w:hint="eastAsia" w:ascii="宋体" w:hAnsi="宋体"/>
          <w:sz w:val="22"/>
          <w:szCs w:val="22"/>
        </w:rPr>
        <w:t>、因乙方</w:t>
      </w:r>
      <w:r>
        <w:rPr>
          <w:rFonts w:ascii="宋体" w:hAnsi="宋体"/>
          <w:sz w:val="22"/>
          <w:szCs w:val="22"/>
        </w:rPr>
        <w:t>保洁人员</w:t>
      </w:r>
      <w:r>
        <w:rPr>
          <w:rFonts w:hint="eastAsia" w:ascii="宋体" w:hAnsi="宋体"/>
          <w:sz w:val="22"/>
          <w:szCs w:val="22"/>
        </w:rPr>
        <w:t>的原因</w:t>
      </w:r>
      <w:r>
        <w:rPr>
          <w:rFonts w:ascii="宋体" w:hAnsi="宋体"/>
          <w:sz w:val="22"/>
          <w:szCs w:val="22"/>
        </w:rPr>
        <w:t>造成甲方财</w:t>
      </w:r>
      <w:r>
        <w:rPr>
          <w:rFonts w:hint="eastAsia" w:ascii="宋体" w:hAnsi="宋体"/>
          <w:sz w:val="22"/>
          <w:szCs w:val="22"/>
        </w:rPr>
        <w:t>物</w:t>
      </w:r>
      <w:r>
        <w:rPr>
          <w:rFonts w:ascii="宋体" w:hAnsi="宋体"/>
          <w:sz w:val="22"/>
          <w:szCs w:val="22"/>
        </w:rPr>
        <w:t>毁损的，乙方应</w:t>
      </w:r>
      <w:r>
        <w:rPr>
          <w:rFonts w:hint="eastAsia" w:ascii="宋体" w:hAnsi="宋体"/>
          <w:sz w:val="22"/>
          <w:szCs w:val="22"/>
        </w:rPr>
        <w:t>照价赔偿</w:t>
      </w:r>
      <w:r>
        <w:rPr>
          <w:rFonts w:ascii="宋体" w:hAnsi="宋体"/>
          <w:sz w:val="22"/>
          <w:szCs w:val="22"/>
        </w:rPr>
        <w:t>毁损</w:t>
      </w:r>
      <w:r>
        <w:rPr>
          <w:rFonts w:hint="eastAsia" w:ascii="宋体" w:hAnsi="宋体"/>
          <w:sz w:val="22"/>
          <w:szCs w:val="22"/>
        </w:rPr>
        <w:t>财物的费用</w:t>
      </w:r>
      <w:r>
        <w:rPr>
          <w:rFonts w:ascii="宋体" w:hAnsi="宋体"/>
          <w:sz w:val="22"/>
          <w:szCs w:val="22"/>
        </w:rPr>
        <w:t>。</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4、每月乙方若对甲方投诉（特别是服务质量问题）未予及时正确处理和解决达两次以上，甲方有权提出书面警告，并</w:t>
      </w:r>
      <w:r>
        <w:rPr>
          <w:rFonts w:ascii="宋体" w:hAnsi="宋体"/>
          <w:sz w:val="22"/>
          <w:szCs w:val="22"/>
        </w:rPr>
        <w:t>要求乙方支付</w:t>
      </w:r>
      <w:r>
        <w:rPr>
          <w:rFonts w:hint="eastAsia" w:ascii="宋体" w:hAnsi="宋体"/>
          <w:sz w:val="22"/>
          <w:szCs w:val="22"/>
        </w:rPr>
        <w:t>100</w:t>
      </w:r>
      <w:r>
        <w:rPr>
          <w:rFonts w:ascii="宋体" w:hAnsi="宋体"/>
          <w:sz w:val="22"/>
          <w:szCs w:val="22"/>
        </w:rPr>
        <w:t>0</w:t>
      </w:r>
      <w:r>
        <w:rPr>
          <w:rFonts w:hint="eastAsia" w:ascii="宋体" w:hAnsi="宋体"/>
          <w:sz w:val="22"/>
          <w:szCs w:val="22"/>
        </w:rPr>
        <w:t>元/次</w:t>
      </w:r>
      <w:r>
        <w:rPr>
          <w:rFonts w:ascii="宋体" w:hAnsi="宋体"/>
          <w:sz w:val="22"/>
          <w:szCs w:val="22"/>
        </w:rPr>
        <w:t>警告作为违约金</w:t>
      </w:r>
      <w:r>
        <w:rPr>
          <w:rFonts w:hint="eastAsia" w:ascii="宋体" w:hAnsi="宋体"/>
          <w:sz w:val="22"/>
          <w:szCs w:val="22"/>
        </w:rPr>
        <w:t>。在</w:t>
      </w:r>
      <w:r>
        <w:rPr>
          <w:rFonts w:ascii="宋体" w:hAnsi="宋体"/>
          <w:sz w:val="22"/>
          <w:szCs w:val="22"/>
        </w:rPr>
        <w:t>一个月内</w:t>
      </w:r>
      <w:r>
        <w:rPr>
          <w:rFonts w:hint="eastAsia" w:ascii="宋体" w:hAnsi="宋体"/>
          <w:sz w:val="22"/>
          <w:szCs w:val="22"/>
        </w:rPr>
        <w:t>乙方</w:t>
      </w:r>
      <w:r>
        <w:rPr>
          <w:rFonts w:ascii="宋体" w:hAnsi="宋体"/>
          <w:sz w:val="22"/>
          <w:szCs w:val="22"/>
        </w:rPr>
        <w:t>被书面警告三次以上的，</w:t>
      </w:r>
      <w:r>
        <w:rPr>
          <w:rFonts w:hint="eastAsia" w:ascii="宋体" w:hAnsi="宋体"/>
          <w:sz w:val="22"/>
          <w:szCs w:val="22"/>
        </w:rPr>
        <w:t>则甲方有权提前终止本合同，并没收乙方的收履约保证金。</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5、甲方</w:t>
      </w:r>
      <w:r>
        <w:rPr>
          <w:rFonts w:ascii="宋体" w:hAnsi="宋体"/>
          <w:sz w:val="22"/>
          <w:szCs w:val="22"/>
        </w:rPr>
        <w:t>应按合同规定之间支付每月保洁服务费用，每逾期一天的，</w:t>
      </w:r>
      <w:r>
        <w:rPr>
          <w:rFonts w:hint="eastAsia" w:ascii="宋体" w:hAnsi="宋体"/>
          <w:sz w:val="22"/>
          <w:szCs w:val="22"/>
        </w:rPr>
        <w:t>应向</w:t>
      </w:r>
      <w:r>
        <w:rPr>
          <w:rFonts w:ascii="宋体" w:hAnsi="宋体"/>
          <w:sz w:val="22"/>
          <w:szCs w:val="22"/>
        </w:rPr>
        <w:t>乙方支付应付保洁费用的</w:t>
      </w:r>
      <w:r>
        <w:rPr>
          <w:rFonts w:hint="eastAsia" w:ascii="宋体" w:hAnsi="宋体"/>
          <w:sz w:val="22"/>
          <w:szCs w:val="22"/>
        </w:rPr>
        <w:t>1</w:t>
      </w:r>
      <w:r>
        <w:rPr>
          <w:rFonts w:ascii="宋体" w:hAnsi="宋体"/>
          <w:sz w:val="22"/>
          <w:szCs w:val="22"/>
        </w:rPr>
        <w:t>%作为违约金，累计违约金不超过应付保洁费用的</w:t>
      </w:r>
      <w:r>
        <w:rPr>
          <w:rFonts w:hint="eastAsia" w:ascii="宋体" w:hAnsi="宋体"/>
          <w:sz w:val="22"/>
          <w:szCs w:val="22"/>
        </w:rPr>
        <w:t>20</w:t>
      </w:r>
      <w:r>
        <w:rPr>
          <w:rFonts w:ascii="宋体" w:hAnsi="宋体"/>
          <w:sz w:val="22"/>
          <w:szCs w:val="22"/>
        </w:rPr>
        <w:t>%。若</w:t>
      </w:r>
      <w:r>
        <w:rPr>
          <w:rFonts w:hint="eastAsia" w:ascii="宋体" w:hAnsi="宋体"/>
          <w:sz w:val="22"/>
          <w:szCs w:val="22"/>
        </w:rPr>
        <w:t>甲方</w:t>
      </w:r>
      <w:r>
        <w:rPr>
          <w:rFonts w:ascii="宋体" w:hAnsi="宋体"/>
          <w:sz w:val="22"/>
          <w:szCs w:val="22"/>
        </w:rPr>
        <w:t>迟延</w:t>
      </w:r>
      <w:r>
        <w:rPr>
          <w:rFonts w:hint="eastAsia" w:ascii="宋体" w:hAnsi="宋体"/>
          <w:sz w:val="22"/>
          <w:szCs w:val="22"/>
        </w:rPr>
        <w:t>20天仍</w:t>
      </w:r>
      <w:r>
        <w:rPr>
          <w:rFonts w:ascii="宋体" w:hAnsi="宋体"/>
          <w:sz w:val="22"/>
          <w:szCs w:val="22"/>
        </w:rPr>
        <w:t>未支付</w:t>
      </w:r>
      <w:r>
        <w:rPr>
          <w:rFonts w:hint="eastAsia" w:ascii="宋体" w:hAnsi="宋体"/>
          <w:sz w:val="22"/>
          <w:szCs w:val="22"/>
        </w:rPr>
        <w:t>保洁费用</w:t>
      </w:r>
      <w:r>
        <w:rPr>
          <w:rFonts w:ascii="宋体" w:hAnsi="宋体"/>
          <w:sz w:val="22"/>
          <w:szCs w:val="22"/>
        </w:rPr>
        <w:t>的，乙方还有权提前终止本合同</w:t>
      </w:r>
      <w:r>
        <w:rPr>
          <w:rFonts w:hint="eastAsia" w:ascii="宋体" w:hAnsi="宋体"/>
          <w:sz w:val="22"/>
          <w:szCs w:val="22"/>
        </w:rPr>
        <w:t>。</w:t>
      </w:r>
    </w:p>
    <w:p>
      <w:pPr>
        <w:pStyle w:val="77"/>
        <w:adjustRightInd w:val="0"/>
        <w:snapToGrid w:val="0"/>
        <w:spacing w:line="360" w:lineRule="auto"/>
        <w:ind w:firstLine="440" w:firstLineChars="200"/>
        <w:jc w:val="left"/>
        <w:rPr>
          <w:rFonts w:ascii="宋体" w:hAnsi="宋体"/>
          <w:sz w:val="22"/>
          <w:szCs w:val="22"/>
        </w:rPr>
      </w:pPr>
      <w:r>
        <w:rPr>
          <w:rFonts w:ascii="宋体" w:hAnsi="宋体"/>
          <w:sz w:val="22"/>
          <w:szCs w:val="22"/>
        </w:rPr>
        <w:t>6</w:t>
      </w:r>
      <w:r>
        <w:rPr>
          <w:rFonts w:hint="eastAsia" w:ascii="宋体" w:hAnsi="宋体"/>
          <w:sz w:val="22"/>
          <w:szCs w:val="22"/>
        </w:rPr>
        <w:t>、</w:t>
      </w:r>
      <w:r>
        <w:rPr>
          <w:rFonts w:ascii="宋体" w:hAnsi="宋体"/>
          <w:sz w:val="22"/>
          <w:szCs w:val="22"/>
        </w:rPr>
        <w:t>本</w:t>
      </w:r>
      <w:r>
        <w:rPr>
          <w:rFonts w:hint="eastAsia" w:ascii="宋体" w:hAnsi="宋体"/>
          <w:sz w:val="22"/>
          <w:szCs w:val="22"/>
        </w:rPr>
        <w:t>合同期内，任何一方不得无故单方面终止合同，如因单方面无法履行合同时，需提前一个月以书面形式通知对方，在取得双方同意后方可终止合同，且须向对方支付1</w:t>
      </w:r>
      <w:r>
        <w:rPr>
          <w:rFonts w:ascii="宋体" w:hAnsi="宋体"/>
          <w:sz w:val="22"/>
          <w:szCs w:val="22"/>
        </w:rPr>
        <w:t>00,000.00</w:t>
      </w:r>
      <w:r>
        <w:rPr>
          <w:rFonts w:hint="eastAsia" w:ascii="宋体" w:hAnsi="宋体"/>
          <w:sz w:val="22"/>
          <w:szCs w:val="22"/>
        </w:rPr>
        <w:t>元作为违约金。</w:t>
      </w:r>
    </w:p>
    <w:p>
      <w:pPr>
        <w:pStyle w:val="77"/>
        <w:adjustRightInd w:val="0"/>
        <w:snapToGrid w:val="0"/>
        <w:spacing w:line="360" w:lineRule="auto"/>
        <w:ind w:firstLine="442" w:firstLineChars="200"/>
        <w:jc w:val="left"/>
        <w:rPr>
          <w:rFonts w:ascii="宋体" w:hAnsi="宋体"/>
          <w:b/>
          <w:sz w:val="22"/>
          <w:szCs w:val="22"/>
        </w:rPr>
      </w:pPr>
      <w:r>
        <w:rPr>
          <w:rFonts w:hint="eastAsia" w:ascii="宋体" w:hAnsi="宋体"/>
          <w:b/>
          <w:sz w:val="22"/>
          <w:szCs w:val="22"/>
        </w:rPr>
        <w:t>八</w:t>
      </w:r>
      <w:r>
        <w:rPr>
          <w:rFonts w:ascii="宋体" w:hAnsi="宋体"/>
          <w:b/>
          <w:sz w:val="22"/>
          <w:szCs w:val="22"/>
        </w:rPr>
        <w:t>、履约保证金：</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1、乙方按采购文件的有关规定向甲方提交履约保证金，履约保证金金额为:人民币</w:t>
      </w:r>
      <w:r>
        <w:rPr>
          <w:rFonts w:ascii="宋体" w:hAnsi="宋体"/>
          <w:bCs/>
          <w:sz w:val="22"/>
          <w:szCs w:val="22"/>
          <w:u w:val="single"/>
        </w:rPr>
        <w:t xml:space="preserve">           </w:t>
      </w:r>
      <w:r>
        <w:rPr>
          <w:rFonts w:hint="eastAsia" w:ascii="宋体" w:hAnsi="宋体"/>
          <w:bCs/>
          <w:sz w:val="22"/>
          <w:szCs w:val="22"/>
          <w:u w:val="single"/>
        </w:rPr>
        <w:t>元</w:t>
      </w:r>
      <w:r>
        <w:rPr>
          <w:rFonts w:hint="eastAsia" w:ascii="宋体" w:hAnsi="宋体"/>
          <w:sz w:val="22"/>
          <w:szCs w:val="22"/>
        </w:rPr>
        <w:t>。</w:t>
      </w:r>
    </w:p>
    <w:p>
      <w:pPr>
        <w:pStyle w:val="77"/>
        <w:adjustRightInd w:val="0"/>
        <w:spacing w:line="360" w:lineRule="auto"/>
        <w:ind w:firstLine="440" w:firstLineChars="200"/>
        <w:rPr>
          <w:rFonts w:ascii="宋体" w:hAnsi="宋体"/>
          <w:sz w:val="22"/>
          <w:szCs w:val="22"/>
        </w:rPr>
      </w:pPr>
      <w:r>
        <w:rPr>
          <w:rFonts w:hint="eastAsia" w:ascii="宋体" w:hAnsi="宋体"/>
          <w:sz w:val="22"/>
          <w:szCs w:val="22"/>
        </w:rPr>
        <w:t>2、在本合同履行期间，若乙方没有违约行为，其履约保证金在合同期满或终止后十五个工作日内无息退还。</w:t>
      </w:r>
    </w:p>
    <w:p>
      <w:pPr>
        <w:pStyle w:val="77"/>
        <w:adjustRightInd w:val="0"/>
        <w:snapToGrid w:val="0"/>
        <w:spacing w:line="360" w:lineRule="auto"/>
        <w:ind w:firstLine="442" w:firstLineChars="200"/>
        <w:jc w:val="left"/>
        <w:rPr>
          <w:rFonts w:ascii="宋体" w:hAnsi="宋体"/>
          <w:b/>
          <w:sz w:val="22"/>
          <w:szCs w:val="22"/>
        </w:rPr>
      </w:pPr>
      <w:r>
        <w:rPr>
          <w:rFonts w:hint="eastAsia" w:ascii="宋体" w:hAnsi="宋体"/>
          <w:b/>
          <w:sz w:val="22"/>
          <w:szCs w:val="22"/>
        </w:rPr>
        <w:t>九</w:t>
      </w:r>
      <w:r>
        <w:rPr>
          <w:rFonts w:ascii="宋体" w:hAnsi="宋体"/>
          <w:b/>
          <w:sz w:val="22"/>
          <w:szCs w:val="22"/>
        </w:rPr>
        <w:t>、不可抗力</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1、因不可抗力、政策调整导致本合同不能履行或不能全部履行时，甲乙双方可协商变更合同或终止合同并根据不可抗力及政策原因影响的大小，减轻或免除对方的责任。不可抗力发生后，发生不可抗力的一方应于3日内书面告知对方。在不可抗力的影响消除后，除非甲乙双方另有约定，双方应继续履行本合同。</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2、合同</w:t>
      </w:r>
      <w:r>
        <w:rPr>
          <w:rFonts w:ascii="宋体" w:hAnsi="宋体"/>
          <w:sz w:val="22"/>
          <w:szCs w:val="22"/>
        </w:rPr>
        <w:t>履行期间，如因政府行为或其他法定不可抗力因素致使</w:t>
      </w:r>
      <w:r>
        <w:rPr>
          <w:rFonts w:hint="eastAsia" w:ascii="宋体" w:hAnsi="宋体"/>
          <w:sz w:val="22"/>
          <w:szCs w:val="22"/>
        </w:rPr>
        <w:t>甲方</w:t>
      </w:r>
      <w:r>
        <w:rPr>
          <w:rFonts w:ascii="宋体" w:hAnsi="宋体"/>
          <w:sz w:val="22"/>
          <w:szCs w:val="22"/>
        </w:rPr>
        <w:t>不能履行合同的，由</w:t>
      </w:r>
      <w:r>
        <w:rPr>
          <w:rFonts w:hint="eastAsia" w:ascii="宋体" w:hAnsi="宋体"/>
          <w:sz w:val="22"/>
          <w:szCs w:val="22"/>
        </w:rPr>
        <w:t>乙方对此</w:t>
      </w:r>
      <w:r>
        <w:rPr>
          <w:rFonts w:ascii="宋体" w:hAnsi="宋体"/>
          <w:sz w:val="22"/>
          <w:szCs w:val="22"/>
        </w:rPr>
        <w:t>项目履行过程中可能发生的政府行为或</w:t>
      </w:r>
      <w:r>
        <w:rPr>
          <w:rFonts w:hint="eastAsia" w:ascii="宋体" w:hAnsi="宋体"/>
          <w:sz w:val="22"/>
          <w:szCs w:val="22"/>
        </w:rPr>
        <w:t>其它</w:t>
      </w:r>
      <w:r>
        <w:rPr>
          <w:rFonts w:ascii="宋体" w:hAnsi="宋体"/>
          <w:sz w:val="22"/>
          <w:szCs w:val="22"/>
        </w:rPr>
        <w:t>法定不可抗力因素不得主张</w:t>
      </w:r>
      <w:r>
        <w:rPr>
          <w:rFonts w:hint="eastAsia" w:ascii="宋体" w:hAnsi="宋体"/>
          <w:sz w:val="22"/>
          <w:szCs w:val="22"/>
        </w:rPr>
        <w:t>免责</w:t>
      </w:r>
      <w:r>
        <w:rPr>
          <w:rFonts w:ascii="宋体" w:hAnsi="宋体"/>
          <w:sz w:val="22"/>
          <w:szCs w:val="22"/>
        </w:rPr>
        <w:t>、主张合同解除、合同部分履行或合同变更，乙方对此等情形清楚，并理解该等条款的全部含义，并自愿承担由此产生的一切不利后果，且在此等情形发生时放弃通过诉讼或仲裁的方式寻求救济。</w:t>
      </w:r>
    </w:p>
    <w:p>
      <w:pPr>
        <w:pStyle w:val="77"/>
        <w:adjustRightInd w:val="0"/>
        <w:snapToGrid w:val="0"/>
        <w:spacing w:line="360" w:lineRule="auto"/>
        <w:ind w:firstLine="442" w:firstLineChars="200"/>
        <w:jc w:val="left"/>
        <w:rPr>
          <w:rFonts w:ascii="宋体" w:hAnsi="宋体"/>
          <w:b/>
          <w:sz w:val="22"/>
          <w:szCs w:val="22"/>
        </w:rPr>
      </w:pPr>
      <w:r>
        <w:rPr>
          <w:rFonts w:hint="eastAsia" w:ascii="宋体" w:hAnsi="宋体"/>
          <w:b/>
          <w:sz w:val="22"/>
          <w:szCs w:val="22"/>
        </w:rPr>
        <w:t>十、其他事项：</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1、双方本着友好合作原则商定，合同期内，若服务范围扩大而增加工作量，需增加人工费用时，由双方协商议定；</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2、为便于双方的正常工作联系，需保持在工作时间内通信状况良好。</w:t>
      </w:r>
    </w:p>
    <w:p>
      <w:pPr>
        <w:pStyle w:val="77"/>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3、其他未尽事宜，由双方协商解决，并可另行签订补充协议。若协商不成，可向甲方人民法院提起诉讼；</w:t>
      </w:r>
    </w:p>
    <w:p>
      <w:pPr>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4、本合同壹式陆份，甲方执叁份，乙方执贰份，采购代理机构执一份，均具有同等法律效力。</w:t>
      </w:r>
    </w:p>
    <w:p>
      <w:pPr>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5、本合同自双方法定代表人或委托代理人签字及加盖公章之日起生效。</w:t>
      </w:r>
    </w:p>
    <w:p>
      <w:pPr>
        <w:adjustRightInd w:val="0"/>
        <w:snapToGrid w:val="0"/>
        <w:spacing w:line="360" w:lineRule="auto"/>
        <w:ind w:firstLine="440" w:firstLineChars="200"/>
        <w:jc w:val="left"/>
        <w:rPr>
          <w:rFonts w:ascii="宋体" w:hAnsi="宋体"/>
          <w:sz w:val="22"/>
          <w:szCs w:val="22"/>
        </w:rPr>
      </w:pPr>
      <w:r>
        <w:rPr>
          <w:rFonts w:ascii="宋体" w:hAnsi="宋体"/>
          <w:sz w:val="22"/>
          <w:szCs w:val="22"/>
        </w:rPr>
        <w:t>6</w:t>
      </w:r>
      <w:r>
        <w:rPr>
          <w:rFonts w:hint="eastAsia" w:ascii="宋体" w:hAnsi="宋体"/>
          <w:sz w:val="22"/>
          <w:szCs w:val="22"/>
        </w:rPr>
        <w:t>、</w:t>
      </w:r>
      <w:r>
        <w:rPr>
          <w:rFonts w:ascii="宋体" w:hAnsi="宋体"/>
          <w:sz w:val="22"/>
          <w:szCs w:val="22"/>
        </w:rPr>
        <w:t>合同附件：</w:t>
      </w:r>
    </w:p>
    <w:p>
      <w:pPr>
        <w:adjustRightInd w:val="0"/>
        <w:snapToGrid w:val="0"/>
        <w:spacing w:line="360" w:lineRule="auto"/>
        <w:ind w:firstLine="440" w:firstLineChars="200"/>
        <w:jc w:val="left"/>
        <w:rPr>
          <w:rFonts w:ascii="宋体" w:hAnsi="宋体"/>
          <w:sz w:val="22"/>
          <w:szCs w:val="22"/>
        </w:rPr>
      </w:pPr>
    </w:p>
    <w:p>
      <w:pPr>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（以下</w:t>
      </w:r>
      <w:r>
        <w:rPr>
          <w:rFonts w:ascii="宋体" w:hAnsi="宋体"/>
          <w:sz w:val="22"/>
          <w:szCs w:val="22"/>
        </w:rPr>
        <w:t>无正文</w:t>
      </w:r>
      <w:r>
        <w:rPr>
          <w:rFonts w:hint="eastAsia" w:ascii="宋体" w:hAnsi="宋体"/>
          <w:sz w:val="22"/>
          <w:szCs w:val="22"/>
        </w:rPr>
        <w:t>）</w:t>
      </w:r>
    </w:p>
    <w:p>
      <w:pPr>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 xml:space="preserve">甲方：东莞巴士有限公司           </w:t>
      </w:r>
      <w:r>
        <w:rPr>
          <w:rFonts w:ascii="宋体" w:hAnsi="宋体"/>
          <w:sz w:val="22"/>
          <w:szCs w:val="22"/>
        </w:rPr>
        <w:t xml:space="preserve">   </w:t>
      </w:r>
      <w:r>
        <w:rPr>
          <w:rFonts w:hint="eastAsia" w:ascii="宋体" w:hAnsi="宋体"/>
          <w:sz w:val="22"/>
          <w:szCs w:val="22"/>
        </w:rPr>
        <w:t>乙方：</w:t>
      </w:r>
      <w:r>
        <w:rPr>
          <w:rFonts w:ascii="宋体" w:hAnsi="宋体"/>
          <w:sz w:val="22"/>
          <w:szCs w:val="22"/>
        </w:rPr>
        <w:t xml:space="preserve"> </w:t>
      </w:r>
    </w:p>
    <w:p>
      <w:pPr>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 xml:space="preserve">法定代表人：                      </w:t>
      </w:r>
      <w:r>
        <w:rPr>
          <w:rFonts w:ascii="宋体" w:hAnsi="宋体"/>
          <w:sz w:val="22"/>
          <w:szCs w:val="22"/>
        </w:rPr>
        <w:t xml:space="preserve">  </w:t>
      </w:r>
      <w:r>
        <w:rPr>
          <w:rFonts w:hint="eastAsia" w:ascii="宋体" w:hAnsi="宋体"/>
          <w:sz w:val="22"/>
          <w:szCs w:val="22"/>
        </w:rPr>
        <w:t>法定代表人：</w:t>
      </w:r>
    </w:p>
    <w:p>
      <w:pPr>
        <w:adjustRightInd w:val="0"/>
        <w:snapToGrid w:val="0"/>
        <w:spacing w:line="360" w:lineRule="auto"/>
        <w:ind w:firstLine="440" w:firstLineChars="200"/>
        <w:jc w:val="left"/>
        <w:rPr>
          <w:rFonts w:ascii="宋体" w:hAnsi="宋体"/>
          <w:sz w:val="22"/>
          <w:szCs w:val="22"/>
        </w:rPr>
      </w:pPr>
      <w:r>
        <w:rPr>
          <w:rFonts w:hint="eastAsia" w:ascii="宋体" w:hAnsi="宋体"/>
          <w:sz w:val="22"/>
          <w:szCs w:val="22"/>
        </w:rPr>
        <w:t xml:space="preserve">或委托代理人：                   </w:t>
      </w:r>
      <w:r>
        <w:rPr>
          <w:rFonts w:ascii="宋体" w:hAnsi="宋体"/>
          <w:sz w:val="22"/>
          <w:szCs w:val="22"/>
        </w:rPr>
        <w:t xml:space="preserve">   </w:t>
      </w:r>
      <w:r>
        <w:rPr>
          <w:rFonts w:hint="eastAsia" w:ascii="宋体" w:hAnsi="宋体"/>
          <w:sz w:val="22"/>
          <w:szCs w:val="22"/>
        </w:rPr>
        <w:t>或委托代理人：</w:t>
      </w:r>
    </w:p>
    <w:p>
      <w:pPr>
        <w:adjustRightInd w:val="0"/>
        <w:snapToGrid w:val="0"/>
        <w:spacing w:line="360" w:lineRule="auto"/>
        <w:jc w:val="left"/>
        <w:rPr>
          <w:rFonts w:ascii="宋体" w:hAnsi="宋体"/>
          <w:sz w:val="22"/>
          <w:szCs w:val="22"/>
        </w:rPr>
      </w:pPr>
    </w:p>
    <w:p>
      <w:pPr>
        <w:adjustRightInd w:val="0"/>
        <w:snapToGrid w:val="0"/>
        <w:spacing w:line="360" w:lineRule="auto"/>
        <w:ind w:firstLine="440" w:firstLineChars="200"/>
        <w:jc w:val="center"/>
        <w:rPr>
          <w:rFonts w:ascii="宋体" w:hAnsi="宋体"/>
          <w:sz w:val="22"/>
          <w:szCs w:val="22"/>
        </w:rPr>
      </w:pPr>
      <w:r>
        <w:rPr>
          <w:rFonts w:hint="eastAsia" w:ascii="宋体" w:hAnsi="宋体"/>
          <w:sz w:val="22"/>
          <w:szCs w:val="22"/>
        </w:rPr>
        <w:t>签订</w:t>
      </w:r>
      <w:r>
        <w:rPr>
          <w:rFonts w:ascii="宋体" w:hAnsi="宋体"/>
          <w:sz w:val="22"/>
          <w:szCs w:val="22"/>
        </w:rPr>
        <w:t>日期：</w:t>
      </w:r>
      <w:r>
        <w:rPr>
          <w:rFonts w:hint="eastAsia" w:ascii="宋体" w:hAnsi="宋体"/>
          <w:sz w:val="22"/>
          <w:szCs w:val="22"/>
        </w:rPr>
        <w:t xml:space="preserve">   年   月  日</w:t>
      </w:r>
    </w:p>
    <w:p>
      <w:pPr>
        <w:adjustRightInd w:val="0"/>
        <w:snapToGrid w:val="0"/>
        <w:spacing w:line="360" w:lineRule="auto"/>
        <w:ind w:firstLine="440" w:firstLineChars="200"/>
        <w:jc w:val="center"/>
        <w:rPr>
          <w:rFonts w:ascii="宋体" w:hAnsi="宋体"/>
          <w:sz w:val="22"/>
          <w:szCs w:val="22"/>
        </w:rPr>
      </w:pPr>
      <w:r>
        <w:rPr>
          <w:rFonts w:hint="eastAsia" w:ascii="宋体" w:hAnsi="宋体"/>
          <w:sz w:val="22"/>
          <w:szCs w:val="22"/>
        </w:rPr>
        <w:t>签订</w:t>
      </w:r>
      <w:r>
        <w:rPr>
          <w:rFonts w:ascii="宋体" w:hAnsi="宋体"/>
          <w:sz w:val="22"/>
          <w:szCs w:val="22"/>
        </w:rPr>
        <w:t>地点：东莞市寮步镇</w:t>
      </w:r>
    </w:p>
    <w:p/>
    <w:p/>
    <w:p/>
    <w:p/>
    <w:p/>
    <w:p/>
    <w:p/>
    <w:p/>
    <w:p/>
    <w:p/>
    <w:p/>
    <w:p/>
    <w:p/>
    <w:p/>
    <w:p/>
    <w:p/>
    <w:p/>
    <w:p>
      <w:pPr>
        <w:pStyle w:val="2"/>
      </w:pPr>
    </w:p>
    <w:p/>
    <w:p>
      <w:pPr>
        <w:pStyle w:val="2"/>
      </w:pPr>
    </w:p>
    <w:p/>
    <w:p>
      <w:pPr>
        <w:pStyle w:val="2"/>
      </w:pPr>
    </w:p>
    <w:p>
      <w:pPr>
        <w:pStyle w:val="3"/>
        <w:jc w:val="center"/>
        <w:rPr>
          <w:rFonts w:ascii="宋体" w:hAnsi="宋体"/>
        </w:rPr>
      </w:pPr>
      <w:bookmarkStart w:id="230" w:name="_Toc441844111"/>
      <w:bookmarkStart w:id="231" w:name="_Toc15169"/>
      <w:bookmarkStart w:id="232" w:name="_Toc20125"/>
      <w:r>
        <w:rPr>
          <w:rFonts w:hint="eastAsia" w:ascii="宋体" w:hAnsi="宋体"/>
        </w:rPr>
        <w:t>第六章 投标文件格式</w:t>
      </w:r>
      <w:bookmarkEnd w:id="230"/>
      <w:bookmarkEnd w:id="231"/>
      <w:bookmarkEnd w:id="232"/>
    </w:p>
    <w:p/>
    <w:p/>
    <w:p/>
    <w:p/>
    <w:p/>
    <w:p/>
    <w:p/>
    <w:p/>
    <w:p>
      <w:pPr>
        <w:widowControl/>
        <w:jc w:val="left"/>
        <w:rPr>
          <w:rFonts w:ascii="Times New Roman" w:hAnsi="宋体"/>
          <w:b/>
          <w:bCs/>
          <w:spacing w:val="-6"/>
          <w:sz w:val="48"/>
          <w:szCs w:val="48"/>
        </w:rPr>
      </w:pPr>
      <w:bookmarkStart w:id="233" w:name="_Toc454875049"/>
      <w:bookmarkStart w:id="234" w:name="_Toc427232356"/>
      <w:bookmarkStart w:id="235" w:name="_Toc210188803"/>
      <w:bookmarkStart w:id="236" w:name="_Toc88985379"/>
      <w:bookmarkStart w:id="237" w:name="_Toc441844139"/>
      <w:bookmarkStart w:id="238" w:name="_Toc271551224"/>
      <w:r>
        <w:rPr>
          <w:rFonts w:ascii="Times New Roman" w:hAnsi="宋体"/>
          <w:b/>
          <w:bCs/>
          <w:spacing w:val="-6"/>
          <w:sz w:val="48"/>
          <w:szCs w:val="48"/>
        </w:rPr>
        <w:br w:type="page"/>
      </w:r>
    </w:p>
    <w:p>
      <w:pPr>
        <w:spacing w:after="60" w:line="360" w:lineRule="auto"/>
        <w:ind w:left="2349" w:hanging="2349" w:hangingChars="500"/>
        <w:jc w:val="center"/>
        <w:outlineLvl w:val="1"/>
        <w:rPr>
          <w:rFonts w:ascii="Times New Roman" w:hAnsi="Times New Roman"/>
          <w:b/>
          <w:bCs/>
          <w:spacing w:val="-6"/>
          <w:sz w:val="48"/>
          <w:szCs w:val="48"/>
        </w:rPr>
      </w:pPr>
      <w:bookmarkStart w:id="239" w:name="_Toc2035"/>
      <w:r>
        <w:rPr>
          <w:rFonts w:ascii="Times New Roman" w:hAnsi="宋体"/>
          <w:b/>
          <w:bCs/>
          <w:spacing w:val="-6"/>
          <w:sz w:val="48"/>
          <w:szCs w:val="48"/>
        </w:rPr>
        <w:t>一、价格部分文件</w:t>
      </w:r>
      <w:bookmarkEnd w:id="233"/>
      <w:bookmarkEnd w:id="239"/>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Times New Roman" w:hAnsi="Times New Roman"/>
          <w:b/>
          <w:sz w:val="32"/>
          <w:szCs w:val="32"/>
          <w:u w:val="single"/>
        </w:rPr>
      </w:pPr>
      <w:r>
        <w:rPr>
          <w:rFonts w:ascii="Times New Roman" w:hAnsi="新宋体" w:eastAsia="新宋体"/>
          <w:b/>
          <w:bCs/>
          <w:spacing w:val="-6"/>
          <w:sz w:val="32"/>
          <w:szCs w:val="32"/>
        </w:rPr>
        <w:t>项目名称</w:t>
      </w:r>
      <w:r>
        <w:rPr>
          <w:rFonts w:ascii="Times New Roman" w:hAnsi="Times New Roman" w:eastAsia="新宋体"/>
          <w:b/>
          <w:bCs/>
          <w:spacing w:val="-6"/>
          <w:sz w:val="32"/>
          <w:szCs w:val="32"/>
        </w:rPr>
        <w:t xml:space="preserve">: </w:t>
      </w:r>
      <w:r>
        <w:rPr>
          <w:rFonts w:hint="eastAsia" w:ascii="Times New Roman" w:hAnsi="Times New Roman" w:eastAsia="新宋体"/>
          <w:b/>
          <w:bCs/>
          <w:spacing w:val="-6"/>
          <w:sz w:val="32"/>
          <w:szCs w:val="32"/>
          <w:u w:val="single"/>
        </w:rPr>
        <w:t>东莞巴士有限公司2021—2024年场地保洁服务采购项目</w:t>
      </w:r>
      <w:r>
        <w:rPr>
          <w:rFonts w:hint="eastAsia" w:ascii="Times New Roman" w:hAnsi="Times New Roman" w:eastAsia="新宋体"/>
          <w:b/>
          <w:bCs/>
          <w:spacing w:val="-6"/>
          <w:sz w:val="32"/>
          <w:szCs w:val="32"/>
        </w:rPr>
        <w:t xml:space="preserve">      </w:t>
      </w:r>
      <w:r>
        <w:rPr>
          <w:rFonts w:hint="eastAsia" w:ascii="Times New Roman" w:hAnsi="Times New Roman" w:eastAsia="新宋体"/>
          <w:b/>
          <w:bCs/>
          <w:spacing w:val="-6"/>
          <w:sz w:val="32"/>
          <w:szCs w:val="32"/>
          <w:u w:val="single"/>
        </w:rPr>
        <w:t xml:space="preserve">               </w:t>
      </w:r>
    </w:p>
    <w:p>
      <w:pPr>
        <w:spacing w:after="60" w:line="360" w:lineRule="auto"/>
        <w:rPr>
          <w:rFonts w:ascii="Times New Roman" w:hAnsi="Times New Roman" w:eastAsia="新宋体"/>
          <w:b/>
          <w:bCs/>
          <w:sz w:val="32"/>
          <w:szCs w:val="32"/>
        </w:rPr>
      </w:pPr>
    </w:p>
    <w:p>
      <w:pPr>
        <w:spacing w:after="60" w:line="360" w:lineRule="auto"/>
        <w:rPr>
          <w:rFonts w:ascii="Times New Roman" w:hAnsi="Times New Roman"/>
          <w:b/>
          <w:sz w:val="32"/>
          <w:szCs w:val="32"/>
          <w:u w:val="single"/>
        </w:rPr>
      </w:pPr>
      <w:r>
        <w:rPr>
          <w:rFonts w:ascii="Times New Roman" w:hAnsi="新宋体" w:eastAsia="新宋体"/>
          <w:b/>
          <w:bCs/>
          <w:sz w:val="32"/>
          <w:szCs w:val="32"/>
        </w:rPr>
        <w:t>项目编号</w:t>
      </w:r>
      <w:r>
        <w:rPr>
          <w:rFonts w:ascii="Times New Roman" w:hAnsi="Times New Roman" w:eastAsia="新宋体"/>
          <w:b/>
          <w:bCs/>
          <w:sz w:val="32"/>
          <w:szCs w:val="32"/>
        </w:rPr>
        <w:t>:</w:t>
      </w:r>
      <w:r>
        <w:rPr>
          <w:rFonts w:hint="eastAsia" w:ascii="Times New Roman" w:hAnsi="Times New Roman" w:eastAsia="新宋体"/>
          <w:b/>
          <w:bCs/>
          <w:sz w:val="32"/>
          <w:szCs w:val="32"/>
          <w:u w:val="single"/>
        </w:rPr>
        <w:t xml:space="preserve"> BS-CG2020058 </w:t>
      </w:r>
    </w:p>
    <w:p>
      <w:pPr>
        <w:spacing w:after="60" w:line="360" w:lineRule="auto"/>
        <w:rPr>
          <w:rFonts w:ascii="Times New Roman" w:hAnsi="Times New Roman"/>
          <w:b/>
          <w:sz w:val="32"/>
          <w:szCs w:val="32"/>
          <w:u w:val="single"/>
        </w:rPr>
      </w:pPr>
    </w:p>
    <w:p>
      <w:pPr>
        <w:tabs>
          <w:tab w:val="left" w:pos="1440"/>
          <w:tab w:val="left" w:pos="1620"/>
        </w:tabs>
        <w:spacing w:after="60" w:line="360" w:lineRule="auto"/>
        <w:rPr>
          <w:rFonts w:ascii="Times New Roman" w:hAnsi="Times New Roman"/>
          <w:u w:val="single"/>
        </w:rPr>
      </w:pPr>
      <w:r>
        <w:rPr>
          <w:rFonts w:ascii="Times New Roman" w:hAnsi="宋体"/>
          <w:b/>
          <w:sz w:val="32"/>
          <w:szCs w:val="32"/>
        </w:rPr>
        <w:t>投</w:t>
      </w:r>
      <w:r>
        <w:rPr>
          <w:rFonts w:ascii="Times New Roman" w:hAnsi="Times New Roman"/>
          <w:b/>
          <w:sz w:val="32"/>
          <w:szCs w:val="32"/>
        </w:rPr>
        <w:t xml:space="preserve"> </w:t>
      </w:r>
      <w:r>
        <w:rPr>
          <w:rFonts w:ascii="Times New Roman" w:hAnsi="宋体"/>
          <w:b/>
          <w:sz w:val="32"/>
          <w:szCs w:val="32"/>
        </w:rPr>
        <w:t>标</w:t>
      </w:r>
      <w:r>
        <w:rPr>
          <w:rFonts w:ascii="Times New Roman" w:hAnsi="Times New Roman"/>
          <w:b/>
          <w:sz w:val="32"/>
          <w:szCs w:val="32"/>
        </w:rPr>
        <w:t xml:space="preserve"> </w:t>
      </w:r>
      <w:r>
        <w:rPr>
          <w:rFonts w:ascii="Times New Roman" w:hAnsi="宋体"/>
          <w:b/>
          <w:sz w:val="32"/>
          <w:szCs w:val="32"/>
        </w:rPr>
        <w:t>人</w:t>
      </w:r>
      <w:r>
        <w:rPr>
          <w:rFonts w:hint="eastAsia" w:ascii="Times New Roman" w:hAnsi="宋体"/>
          <w:b/>
          <w:sz w:val="32"/>
          <w:szCs w:val="32"/>
        </w:rPr>
        <w:t>（公章）</w:t>
      </w:r>
      <w:r>
        <w:rPr>
          <w:rFonts w:ascii="Times New Roman" w:hAnsi="Times New Roman"/>
          <w:b/>
          <w:sz w:val="32"/>
          <w:szCs w:val="32"/>
        </w:rPr>
        <w:t>:</w:t>
      </w:r>
      <w:r>
        <w:rPr>
          <w:rFonts w:hint="eastAsia" w:ascii="Times New Roman" w:hAnsi="Times New Roman"/>
          <w:b/>
          <w:sz w:val="32"/>
          <w:szCs w:val="32"/>
          <w:u w:val="single"/>
        </w:rPr>
        <w:t xml:space="preserve">          </w:t>
      </w:r>
      <w:r>
        <w:rPr>
          <w:rFonts w:hint="eastAsia" w:ascii="Times New Roman" w:hAnsi="Times New Roman"/>
          <w:sz w:val="32"/>
          <w:szCs w:val="32"/>
          <w:u w:val="single"/>
        </w:rPr>
        <w:t xml:space="preserve">             </w:t>
      </w:r>
    </w:p>
    <w:p>
      <w:pPr>
        <w:spacing w:after="60" w:line="360" w:lineRule="auto"/>
        <w:rPr>
          <w:rFonts w:ascii="Times New Roman" w:hAnsi="Times New Roman"/>
          <w:b/>
          <w:sz w:val="32"/>
          <w:szCs w:val="32"/>
          <w:u w:val="single"/>
        </w:rPr>
      </w:pPr>
    </w:p>
    <w:p>
      <w:pPr>
        <w:spacing w:line="560" w:lineRule="exact"/>
        <w:rPr>
          <w:rFonts w:ascii="Times New Roman" w:hAnsi="Times New Roman"/>
          <w:b/>
          <w:sz w:val="32"/>
          <w:szCs w:val="32"/>
        </w:rPr>
      </w:pPr>
      <w:r>
        <w:rPr>
          <w:rFonts w:ascii="Times New Roman" w:hAnsi="Times New Roman"/>
          <w:b/>
          <w:sz w:val="32"/>
          <w:szCs w:val="32"/>
        </w:rPr>
        <w:t>投标人法定代表人或</w:t>
      </w:r>
      <w:r>
        <w:rPr>
          <w:rFonts w:hint="eastAsia" w:ascii="Times New Roman" w:hAnsi="Times New Roman"/>
          <w:b/>
          <w:sz w:val="32"/>
          <w:szCs w:val="32"/>
        </w:rPr>
        <w:t>授权代理</w:t>
      </w:r>
      <w:r>
        <w:rPr>
          <w:rFonts w:ascii="Times New Roman" w:hAnsi="Times New Roman"/>
          <w:b/>
          <w:sz w:val="32"/>
          <w:szCs w:val="32"/>
        </w:rPr>
        <w:t>人（签名）：</w:t>
      </w:r>
      <w:r>
        <w:rPr>
          <w:rFonts w:hint="eastAsia" w:ascii="Times New Roman" w:hAnsi="Times New Roman"/>
          <w:b/>
          <w:sz w:val="32"/>
          <w:szCs w:val="32"/>
          <w:u w:val="single"/>
        </w:rPr>
        <w:t xml:space="preserve">           </w:t>
      </w:r>
    </w:p>
    <w:p>
      <w:pPr>
        <w:spacing w:after="60" w:line="360" w:lineRule="auto"/>
        <w:rPr>
          <w:b/>
          <w:sz w:val="52"/>
        </w:rPr>
      </w:pPr>
    </w:p>
    <w:p>
      <w:pPr>
        <w:spacing w:after="60" w:line="360" w:lineRule="auto"/>
        <w:rPr>
          <w:b/>
          <w:sz w:val="52"/>
        </w:rPr>
      </w:pPr>
    </w:p>
    <w:p>
      <w:pPr>
        <w:spacing w:after="60" w:line="360" w:lineRule="auto"/>
        <w:jc w:val="center"/>
        <w:rPr>
          <w:rFonts w:ascii="Times New Roman" w:hAnsi="Times New Roman"/>
          <w:b/>
          <w:sz w:val="52"/>
        </w:rPr>
      </w:pPr>
      <w:r>
        <w:rPr>
          <w:rFonts w:hint="eastAsia" w:ascii="Times New Roman" w:hAnsi="宋体"/>
          <w:b/>
          <w:sz w:val="30"/>
          <w:szCs w:val="32"/>
        </w:rPr>
        <w:t>二〇二一年</w:t>
      </w:r>
      <w:r>
        <w:rPr>
          <w:rFonts w:ascii="Times New Roman" w:hAnsi="Times New Roman"/>
          <w:b/>
          <w:sz w:val="30"/>
          <w:szCs w:val="32"/>
        </w:rPr>
        <w:t xml:space="preserve">  </w:t>
      </w:r>
      <w:r>
        <w:rPr>
          <w:rFonts w:ascii="Times New Roman" w:hAnsi="宋体"/>
          <w:b/>
          <w:sz w:val="30"/>
          <w:szCs w:val="32"/>
        </w:rPr>
        <w:t>月</w:t>
      </w:r>
    </w:p>
    <w:p>
      <w:pPr>
        <w:rPr>
          <w:rFonts w:ascii="Times New Roman" w:hAnsi="Times New Roman"/>
        </w:rPr>
      </w:pPr>
    </w:p>
    <w:p>
      <w:pPr>
        <w:rPr>
          <w:rFonts w:ascii="Times New Roman" w:hAnsi="Times New Roman"/>
        </w:rPr>
      </w:pPr>
    </w:p>
    <w:p>
      <w:pPr>
        <w:widowControl/>
        <w:jc w:val="center"/>
        <w:rPr>
          <w:rFonts w:ascii="宋体" w:hAnsi="宋体" w:cs="宋体"/>
          <w:b/>
          <w:sz w:val="22"/>
          <w:szCs w:val="22"/>
        </w:rPr>
      </w:pPr>
      <w:r>
        <w:rPr>
          <w:rFonts w:ascii="Times New Roman" w:hAnsi="Times New Roman"/>
          <w:b/>
          <w:szCs w:val="21"/>
        </w:rPr>
        <w:br w:type="page"/>
      </w:r>
      <w:bookmarkStart w:id="240" w:name="_Toc454875050"/>
      <w:r>
        <w:rPr>
          <w:rFonts w:hint="eastAsia" w:ascii="宋体" w:hAnsi="宋体" w:cs="宋体"/>
          <w:b/>
          <w:sz w:val="22"/>
          <w:szCs w:val="22"/>
        </w:rPr>
        <w:t>1</w:t>
      </w:r>
      <w:r>
        <w:rPr>
          <w:rFonts w:hint="eastAsia" w:ascii="宋体" w:hAnsi="宋体" w:cs="宋体"/>
          <w:bCs/>
          <w:sz w:val="22"/>
          <w:szCs w:val="22"/>
        </w:rPr>
        <w:t xml:space="preserve">. </w:t>
      </w:r>
      <w:r>
        <w:rPr>
          <w:rFonts w:hint="eastAsia" w:ascii="宋体" w:hAnsi="宋体" w:cs="宋体"/>
          <w:b/>
          <w:sz w:val="22"/>
          <w:szCs w:val="22"/>
        </w:rPr>
        <w:t>投标报价一览表</w:t>
      </w:r>
      <w:bookmarkEnd w:id="240"/>
    </w:p>
    <w:p>
      <w:pPr>
        <w:pStyle w:val="13"/>
        <w:spacing w:line="360" w:lineRule="auto"/>
        <w:jc w:val="left"/>
        <w:rPr>
          <w:rFonts w:hAnsi="宋体" w:cs="宋体"/>
          <w:sz w:val="22"/>
        </w:rPr>
      </w:pPr>
    </w:p>
    <w:p>
      <w:pPr>
        <w:adjustRightInd w:val="0"/>
        <w:spacing w:line="560" w:lineRule="exact"/>
        <w:rPr>
          <w:rFonts w:ascii="宋体" w:hAnsi="宋体" w:cs="宋体"/>
          <w:sz w:val="22"/>
          <w:szCs w:val="22"/>
          <w:u w:val="single"/>
        </w:rPr>
      </w:pPr>
      <w:r>
        <w:rPr>
          <w:rFonts w:hint="eastAsia" w:ascii="宋体" w:hAnsi="宋体" w:cs="宋体"/>
          <w:sz w:val="22"/>
          <w:szCs w:val="22"/>
        </w:rPr>
        <w:t>项目名称：东莞巴士有限公司2021—2024年场地保洁服务采购项目  项目编号：BS-CG2020058</w:t>
      </w:r>
    </w:p>
    <w:p>
      <w:pPr>
        <w:pStyle w:val="13"/>
        <w:spacing w:line="360" w:lineRule="auto"/>
        <w:ind w:left="6820" w:hanging="6820" w:hangingChars="3100"/>
        <w:jc w:val="left"/>
        <w:rPr>
          <w:rFonts w:hAnsi="宋体" w:cs="宋体"/>
          <w:sz w:val="22"/>
        </w:rPr>
      </w:pPr>
      <w:r>
        <w:rPr>
          <w:rFonts w:hint="eastAsia" w:hAnsi="宋体" w:cs="宋体"/>
          <w:sz w:val="22"/>
        </w:rPr>
        <w:t xml:space="preserve">                                                     [货币单位：人民币元]</w:t>
      </w:r>
    </w:p>
    <w:tbl>
      <w:tblPr>
        <w:tblStyle w:val="30"/>
        <w:tblW w:w="92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5"/>
        <w:gridCol w:w="3288"/>
        <w:gridCol w:w="2741"/>
        <w:gridCol w:w="1507"/>
        <w:gridCol w:w="10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序号</w:t>
            </w:r>
          </w:p>
        </w:tc>
        <w:tc>
          <w:tcPr>
            <w:tcW w:w="32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项目名称</w:t>
            </w:r>
          </w:p>
        </w:tc>
        <w:tc>
          <w:tcPr>
            <w:tcW w:w="27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投标总报价</w:t>
            </w:r>
          </w:p>
        </w:tc>
        <w:tc>
          <w:tcPr>
            <w:tcW w:w="15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服务期限</w:t>
            </w:r>
          </w:p>
        </w:tc>
        <w:tc>
          <w:tcPr>
            <w:tcW w:w="10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lang w:val="zh-CN"/>
              </w:rPr>
            </w:pPr>
            <w:r>
              <w:rPr>
                <w:rFonts w:hint="eastAsia" w:ascii="宋体" w:hAnsi="宋体" w:cs="宋体"/>
                <w:sz w:val="22"/>
                <w:szCs w:val="22"/>
                <w:lang w:val="zh-CN"/>
              </w:rPr>
              <w:t>1</w:t>
            </w:r>
          </w:p>
        </w:tc>
        <w:tc>
          <w:tcPr>
            <w:tcW w:w="32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lang w:val="zh-CN"/>
              </w:rPr>
            </w:pPr>
            <w:r>
              <w:rPr>
                <w:rFonts w:hint="eastAsia" w:ascii="宋体" w:hAnsi="宋体" w:cs="宋体"/>
                <w:sz w:val="22"/>
                <w:szCs w:val="22"/>
                <w:lang w:val="zh-CN"/>
              </w:rPr>
              <w:t>东莞巴士有限公司2021—2024年场地保洁服务采购项目</w:t>
            </w:r>
          </w:p>
        </w:tc>
        <w:tc>
          <w:tcPr>
            <w:tcW w:w="274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u w:val="single"/>
              </w:rPr>
            </w:pPr>
            <w:r>
              <w:rPr>
                <w:rFonts w:hint="eastAsia" w:ascii="宋体" w:hAnsi="宋体" w:cs="宋体"/>
                <w:sz w:val="22"/>
                <w:szCs w:val="22"/>
              </w:rPr>
              <w:t>大写：</w:t>
            </w:r>
            <w:r>
              <w:rPr>
                <w:rFonts w:hint="eastAsia" w:ascii="宋体" w:hAnsi="宋体" w:cs="宋体"/>
                <w:sz w:val="22"/>
                <w:szCs w:val="22"/>
                <w:u w:val="single"/>
              </w:rPr>
              <w:t xml:space="preserve">                  </w:t>
            </w:r>
          </w:p>
          <w:p>
            <w:pPr>
              <w:spacing w:line="360" w:lineRule="auto"/>
              <w:rPr>
                <w:rFonts w:ascii="宋体" w:hAnsi="宋体" w:cs="宋体"/>
                <w:sz w:val="22"/>
                <w:szCs w:val="22"/>
              </w:rPr>
            </w:pPr>
            <w:r>
              <w:rPr>
                <w:rFonts w:hint="eastAsia" w:ascii="宋体" w:hAnsi="宋体" w:cs="宋体"/>
                <w:sz w:val="22"/>
                <w:szCs w:val="22"/>
              </w:rPr>
              <w:t>小写：￥</w:t>
            </w:r>
            <w:r>
              <w:rPr>
                <w:rFonts w:hint="eastAsia" w:ascii="宋体" w:hAnsi="宋体" w:cs="宋体"/>
                <w:sz w:val="22"/>
                <w:szCs w:val="22"/>
                <w:u w:val="single"/>
              </w:rPr>
              <w:t xml:space="preserve">                </w:t>
            </w:r>
          </w:p>
        </w:tc>
        <w:tc>
          <w:tcPr>
            <w:tcW w:w="15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lang w:val="zh-CN"/>
              </w:rPr>
            </w:pPr>
          </w:p>
        </w:tc>
        <w:tc>
          <w:tcPr>
            <w:tcW w:w="10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2"/>
                <w:szCs w:val="22"/>
                <w:lang w:val="zh-CN"/>
              </w:rPr>
            </w:pPr>
          </w:p>
        </w:tc>
      </w:tr>
    </w:tbl>
    <w:p>
      <w:pPr>
        <w:pStyle w:val="13"/>
        <w:spacing w:line="360" w:lineRule="auto"/>
        <w:rPr>
          <w:rFonts w:hAnsi="宋体" w:cs="宋体"/>
          <w:sz w:val="22"/>
        </w:rPr>
      </w:pPr>
    </w:p>
    <w:p>
      <w:pPr>
        <w:spacing w:line="360" w:lineRule="auto"/>
        <w:ind w:left="2" w:leftChars="1"/>
        <w:rPr>
          <w:rFonts w:ascii="宋体" w:hAnsi="宋体" w:cs="宋体"/>
          <w:sz w:val="22"/>
          <w:szCs w:val="22"/>
          <w:lang w:val="zh-CN"/>
        </w:rPr>
      </w:pPr>
      <w:r>
        <w:rPr>
          <w:rFonts w:hint="eastAsia" w:ascii="宋体" w:hAnsi="宋体" w:cs="宋体"/>
          <w:sz w:val="22"/>
          <w:szCs w:val="22"/>
          <w:lang w:val="zh-CN"/>
        </w:rPr>
        <w:t>注：</w:t>
      </w:r>
    </w:p>
    <w:p>
      <w:pPr>
        <w:pStyle w:val="10"/>
        <w:ind w:firstLine="220" w:firstLineChars="100"/>
        <w:rPr>
          <w:rFonts w:ascii="宋体" w:hAnsi="宋体" w:cs="宋体"/>
          <w:sz w:val="22"/>
          <w:szCs w:val="22"/>
        </w:rPr>
      </w:pPr>
      <w:r>
        <w:rPr>
          <w:rFonts w:hint="eastAsia" w:ascii="宋体" w:hAnsi="宋体" w:cs="宋体"/>
          <w:sz w:val="22"/>
          <w:szCs w:val="22"/>
        </w:rPr>
        <w:t>1. 此表的投标总价是所有需采购人支付的本次采购标的金额总数即</w:t>
      </w:r>
      <w:r>
        <w:rPr>
          <w:rFonts w:hint="eastAsia" w:ascii="宋体" w:hAnsi="宋体" w:cs="宋体"/>
          <w:b/>
          <w:sz w:val="22"/>
          <w:szCs w:val="22"/>
        </w:rPr>
        <w:t>投标总报价</w:t>
      </w:r>
      <w:r>
        <w:rPr>
          <w:rFonts w:hint="eastAsia" w:ascii="宋体" w:hAnsi="宋体" w:cs="宋体"/>
          <w:sz w:val="22"/>
          <w:szCs w:val="22"/>
        </w:rPr>
        <w:t>。</w:t>
      </w:r>
    </w:p>
    <w:p>
      <w:pPr>
        <w:pStyle w:val="10"/>
        <w:ind w:firstLine="220" w:firstLineChars="100"/>
        <w:rPr>
          <w:rFonts w:ascii="宋体" w:hAnsi="宋体" w:cs="宋体"/>
          <w:sz w:val="22"/>
          <w:szCs w:val="22"/>
        </w:rPr>
      </w:pPr>
      <w:r>
        <w:rPr>
          <w:rFonts w:hint="eastAsia" w:ascii="宋体" w:hAnsi="宋体" w:cs="宋体"/>
          <w:sz w:val="22"/>
          <w:szCs w:val="22"/>
        </w:rPr>
        <w:t>2.投标总价栏用文字和数字两种方式表示投标总价。</w:t>
      </w:r>
    </w:p>
    <w:p>
      <w:pPr>
        <w:pStyle w:val="10"/>
        <w:ind w:firstLine="220" w:firstLineChars="100"/>
        <w:rPr>
          <w:rFonts w:ascii="宋体" w:hAnsi="宋体" w:cs="宋体"/>
          <w:sz w:val="22"/>
          <w:szCs w:val="22"/>
        </w:rPr>
      </w:pPr>
      <w:r>
        <w:rPr>
          <w:rFonts w:hint="eastAsia" w:ascii="宋体" w:hAnsi="宋体" w:cs="宋体"/>
          <w:sz w:val="22"/>
          <w:szCs w:val="22"/>
        </w:rPr>
        <w:t>3.投标总价的大小写不一致的，以大写为准。</w:t>
      </w:r>
    </w:p>
    <w:p>
      <w:pPr>
        <w:pStyle w:val="13"/>
        <w:spacing w:line="360" w:lineRule="auto"/>
        <w:ind w:firstLine="220" w:firstLineChars="100"/>
        <w:rPr>
          <w:rFonts w:hAnsi="宋体" w:cs="宋体"/>
          <w:sz w:val="22"/>
        </w:rPr>
      </w:pPr>
      <w:r>
        <w:rPr>
          <w:rFonts w:hint="eastAsia" w:hAnsi="宋体" w:cs="宋体"/>
          <w:sz w:val="22"/>
        </w:rPr>
        <w:t>4.投标报价结果以人民币元为单位，保留到小数点后两位。</w:t>
      </w:r>
    </w:p>
    <w:p>
      <w:pPr>
        <w:overflowPunct w:val="0"/>
        <w:adjustRightInd w:val="0"/>
        <w:spacing w:line="360" w:lineRule="auto"/>
        <w:ind w:firstLine="220" w:firstLineChars="100"/>
        <w:rPr>
          <w:rFonts w:ascii="宋体" w:hAnsi="宋体" w:cs="宋体"/>
          <w:sz w:val="22"/>
          <w:szCs w:val="22"/>
        </w:rPr>
      </w:pPr>
      <w:r>
        <w:rPr>
          <w:rFonts w:hint="eastAsia" w:ascii="宋体" w:hAnsi="宋体" w:cs="宋体"/>
          <w:sz w:val="22"/>
          <w:szCs w:val="22"/>
        </w:rPr>
        <w:t>5.投标总价必须准确唯一。</w:t>
      </w:r>
    </w:p>
    <w:p>
      <w:pPr>
        <w:pStyle w:val="13"/>
        <w:spacing w:line="360" w:lineRule="auto"/>
        <w:ind w:firstLine="220" w:firstLineChars="100"/>
        <w:rPr>
          <w:rFonts w:hAnsi="宋体" w:cs="宋体"/>
          <w:bCs/>
          <w:sz w:val="22"/>
        </w:rPr>
      </w:pPr>
      <w:r>
        <w:rPr>
          <w:rFonts w:hint="eastAsia" w:hAnsi="宋体" w:cs="宋体"/>
          <w:sz w:val="22"/>
        </w:rPr>
        <w:t>6. 本项目预算金额为</w:t>
      </w:r>
      <w:r>
        <w:rPr>
          <w:rFonts w:hint="eastAsia" w:hAnsi="宋体" w:cs="宋体"/>
          <w:sz w:val="22"/>
          <w:u w:val="single"/>
        </w:rPr>
        <w:t>11,195,604.00</w:t>
      </w:r>
      <w:r>
        <w:rPr>
          <w:rFonts w:hint="eastAsia" w:hAnsi="宋体" w:cs="宋体"/>
          <w:sz w:val="22"/>
        </w:rPr>
        <w:t>元，投标人报价不能超过预算金额，否则做废标处理。</w:t>
      </w:r>
    </w:p>
    <w:p>
      <w:pPr>
        <w:snapToGrid w:val="0"/>
        <w:spacing w:line="360" w:lineRule="auto"/>
        <w:rPr>
          <w:rFonts w:ascii="宋体" w:hAnsi="宋体" w:cs="宋体"/>
          <w:bCs/>
          <w:sz w:val="22"/>
          <w:szCs w:val="22"/>
        </w:rPr>
      </w:pPr>
    </w:p>
    <w:p>
      <w:pPr>
        <w:snapToGrid w:val="0"/>
        <w:spacing w:line="360" w:lineRule="auto"/>
        <w:rPr>
          <w:rFonts w:ascii="宋体" w:hAnsi="宋体" w:cs="宋体"/>
          <w:bCs/>
          <w:sz w:val="22"/>
          <w:szCs w:val="22"/>
        </w:rPr>
      </w:pPr>
    </w:p>
    <w:p>
      <w:pPr>
        <w:snapToGrid w:val="0"/>
        <w:spacing w:line="360" w:lineRule="auto"/>
        <w:rPr>
          <w:rFonts w:ascii="宋体" w:hAnsi="宋体" w:cs="宋体"/>
          <w:bCs/>
          <w:sz w:val="22"/>
          <w:szCs w:val="22"/>
        </w:rPr>
      </w:pPr>
    </w:p>
    <w:p>
      <w:pPr>
        <w:pStyle w:val="43"/>
        <w:adjustRightInd w:val="0"/>
        <w:snapToGrid w:val="0"/>
        <w:spacing w:line="360" w:lineRule="auto"/>
        <w:ind w:firstLine="3520" w:firstLineChars="1600"/>
        <w:rPr>
          <w:rFonts w:ascii="宋体" w:eastAsia="宋体"/>
          <w:sz w:val="22"/>
          <w:szCs w:val="22"/>
        </w:rPr>
      </w:pPr>
      <w:r>
        <w:rPr>
          <w:rFonts w:ascii="宋体" w:eastAsia="宋体"/>
          <w:sz w:val="22"/>
          <w:szCs w:val="22"/>
        </w:rPr>
        <w:t>投标人名称（</w:t>
      </w:r>
      <w:r>
        <w:rPr>
          <w:rFonts w:hint="eastAsia" w:ascii="宋体" w:eastAsia="宋体"/>
          <w:sz w:val="22"/>
          <w:szCs w:val="22"/>
        </w:rPr>
        <w:t>加盖</w:t>
      </w:r>
      <w:r>
        <w:rPr>
          <w:rFonts w:ascii="宋体" w:eastAsia="宋体"/>
          <w:sz w:val="22"/>
          <w:szCs w:val="22"/>
        </w:rPr>
        <w:t>公章）：</w:t>
      </w:r>
    </w:p>
    <w:p>
      <w:pPr>
        <w:pStyle w:val="43"/>
        <w:adjustRightInd w:val="0"/>
        <w:snapToGrid w:val="0"/>
        <w:spacing w:line="360" w:lineRule="auto"/>
        <w:ind w:firstLine="3520" w:firstLineChars="1600"/>
        <w:rPr>
          <w:rFonts w:ascii="宋体" w:eastAsia="宋体"/>
          <w:sz w:val="22"/>
          <w:szCs w:val="22"/>
        </w:rPr>
      </w:pPr>
      <w:r>
        <w:rPr>
          <w:rFonts w:ascii="宋体" w:eastAsia="宋体"/>
          <w:sz w:val="22"/>
          <w:szCs w:val="22"/>
        </w:rPr>
        <w:t>投标人法定代表人或</w:t>
      </w:r>
      <w:r>
        <w:rPr>
          <w:rFonts w:hint="eastAsia" w:ascii="宋体" w:eastAsia="宋体"/>
          <w:sz w:val="22"/>
          <w:szCs w:val="22"/>
        </w:rPr>
        <w:t>被授权人</w:t>
      </w:r>
      <w:r>
        <w:rPr>
          <w:rFonts w:ascii="宋体" w:eastAsia="宋体"/>
          <w:sz w:val="22"/>
          <w:szCs w:val="22"/>
        </w:rPr>
        <w:t>（</w:t>
      </w:r>
      <w:r>
        <w:rPr>
          <w:rFonts w:hint="eastAsia" w:ascii="宋体" w:eastAsia="宋体"/>
          <w:sz w:val="22"/>
          <w:szCs w:val="22"/>
        </w:rPr>
        <w:t>签名或盖章</w:t>
      </w:r>
      <w:r>
        <w:rPr>
          <w:rFonts w:ascii="宋体" w:eastAsia="宋体"/>
          <w:sz w:val="22"/>
          <w:szCs w:val="22"/>
        </w:rPr>
        <w:t>）：</w:t>
      </w:r>
    </w:p>
    <w:p>
      <w:pPr>
        <w:pStyle w:val="43"/>
        <w:adjustRightInd w:val="0"/>
        <w:snapToGrid w:val="0"/>
        <w:spacing w:line="360" w:lineRule="auto"/>
        <w:ind w:firstLine="3520" w:firstLineChars="1600"/>
        <w:rPr>
          <w:rFonts w:ascii="宋体" w:eastAsia="宋体"/>
          <w:sz w:val="22"/>
          <w:szCs w:val="22"/>
        </w:rPr>
      </w:pPr>
      <w:r>
        <w:rPr>
          <w:rFonts w:ascii="宋体" w:eastAsia="宋体"/>
          <w:sz w:val="22"/>
          <w:szCs w:val="22"/>
        </w:rPr>
        <w:t>日期：　　年　　月　　日</w:t>
      </w:r>
    </w:p>
    <w:p>
      <w:pPr>
        <w:snapToGrid w:val="0"/>
        <w:spacing w:line="360" w:lineRule="auto"/>
        <w:rPr>
          <w:rFonts w:ascii="宋体" w:hAnsi="宋体" w:cs="宋体"/>
          <w:sz w:val="22"/>
          <w:szCs w:val="22"/>
        </w:rPr>
      </w:pPr>
      <w:r>
        <w:rPr>
          <w:rFonts w:hint="eastAsia" w:ascii="宋体" w:hAnsi="宋体" w:cs="宋体"/>
          <w:sz w:val="22"/>
          <w:szCs w:val="22"/>
        </w:rPr>
        <w:t xml:space="preserve"> </w:t>
      </w:r>
    </w:p>
    <w:p>
      <w:pPr>
        <w:snapToGrid w:val="0"/>
        <w:spacing w:line="360" w:lineRule="auto"/>
        <w:rPr>
          <w:rFonts w:ascii="宋体" w:hAnsi="宋体" w:cs="宋体"/>
          <w:sz w:val="22"/>
          <w:szCs w:val="22"/>
        </w:rPr>
      </w:pPr>
    </w:p>
    <w:p>
      <w:pPr>
        <w:snapToGrid w:val="0"/>
        <w:spacing w:line="360" w:lineRule="auto"/>
        <w:rPr>
          <w:rFonts w:ascii="宋体" w:hAnsi="宋体" w:cs="宋体"/>
          <w:sz w:val="22"/>
          <w:szCs w:val="22"/>
        </w:rPr>
      </w:pPr>
    </w:p>
    <w:p>
      <w:pPr>
        <w:snapToGrid w:val="0"/>
        <w:spacing w:line="360" w:lineRule="auto"/>
        <w:rPr>
          <w:rFonts w:ascii="宋体" w:hAnsi="宋体" w:cs="宋体"/>
          <w:sz w:val="22"/>
          <w:szCs w:val="22"/>
        </w:rPr>
      </w:pPr>
    </w:p>
    <w:p>
      <w:pPr>
        <w:snapToGrid w:val="0"/>
        <w:spacing w:line="360" w:lineRule="auto"/>
        <w:rPr>
          <w:rFonts w:ascii="宋体" w:hAnsi="宋体" w:cs="宋体"/>
          <w:sz w:val="22"/>
          <w:szCs w:val="22"/>
        </w:rPr>
      </w:pPr>
    </w:p>
    <w:p>
      <w:pPr>
        <w:snapToGrid w:val="0"/>
        <w:spacing w:line="360" w:lineRule="auto"/>
        <w:rPr>
          <w:rFonts w:ascii="宋体" w:hAnsi="宋体" w:cs="宋体"/>
          <w:sz w:val="22"/>
          <w:szCs w:val="22"/>
        </w:rPr>
      </w:pPr>
    </w:p>
    <w:p>
      <w:pPr>
        <w:snapToGrid w:val="0"/>
        <w:spacing w:line="360" w:lineRule="auto"/>
        <w:rPr>
          <w:rFonts w:ascii="宋体" w:hAnsi="宋体" w:cs="宋体"/>
          <w:sz w:val="22"/>
          <w:szCs w:val="22"/>
        </w:rPr>
      </w:pPr>
    </w:p>
    <w:p>
      <w:pPr>
        <w:snapToGrid w:val="0"/>
        <w:spacing w:line="360" w:lineRule="auto"/>
        <w:rPr>
          <w:rFonts w:ascii="宋体" w:hAnsi="宋体" w:cs="宋体"/>
          <w:sz w:val="22"/>
          <w:szCs w:val="22"/>
        </w:rPr>
      </w:pPr>
    </w:p>
    <w:p>
      <w:pPr>
        <w:jc w:val="left"/>
        <w:rPr>
          <w:rFonts w:ascii="宋体" w:hAnsi="宋体" w:cs="宋体"/>
          <w:b/>
          <w:sz w:val="22"/>
          <w:szCs w:val="22"/>
        </w:rPr>
      </w:pPr>
      <w:bookmarkStart w:id="241" w:name="_Toc454875051"/>
      <w:r>
        <w:rPr>
          <w:rFonts w:hint="eastAsia" w:ascii="宋体" w:hAnsi="宋体" w:cs="宋体"/>
          <w:b/>
          <w:sz w:val="22"/>
          <w:szCs w:val="22"/>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42" w:name="_Toc6673"/>
      <w:r>
        <w:rPr>
          <w:rFonts w:hint="eastAsia" w:ascii="宋体" w:hAnsi="宋体" w:cs="宋体"/>
          <w:b/>
          <w:sz w:val="22"/>
          <w:szCs w:val="22"/>
        </w:rPr>
        <w:t>2</w:t>
      </w:r>
      <w:r>
        <w:rPr>
          <w:rFonts w:hint="eastAsia" w:ascii="宋体" w:hAnsi="宋体" w:cs="宋体"/>
          <w:bCs/>
          <w:sz w:val="22"/>
          <w:szCs w:val="22"/>
        </w:rPr>
        <w:t xml:space="preserve">. </w:t>
      </w:r>
      <w:r>
        <w:rPr>
          <w:rFonts w:hint="eastAsia" w:ascii="宋体" w:hAnsi="宋体" w:cs="宋体"/>
          <w:b/>
          <w:sz w:val="22"/>
          <w:szCs w:val="22"/>
        </w:rPr>
        <w:t>投标分项报价表</w:t>
      </w:r>
      <w:bookmarkEnd w:id="241"/>
      <w:bookmarkEnd w:id="242"/>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s="宋体"/>
          <w:b/>
          <w:sz w:val="22"/>
          <w:szCs w:val="22"/>
        </w:rPr>
      </w:pPr>
    </w:p>
    <w:p>
      <w:pPr>
        <w:adjustRightInd w:val="0"/>
        <w:spacing w:line="560" w:lineRule="exact"/>
        <w:rPr>
          <w:rFonts w:ascii="宋体" w:hAnsi="宋体" w:cs="宋体"/>
          <w:sz w:val="22"/>
          <w:szCs w:val="22"/>
          <w:u w:val="single"/>
        </w:rPr>
      </w:pPr>
      <w:r>
        <w:rPr>
          <w:rFonts w:hint="eastAsia" w:ascii="宋体" w:hAnsi="宋体" w:cs="宋体"/>
          <w:sz w:val="22"/>
          <w:szCs w:val="22"/>
        </w:rPr>
        <w:t>项目名称：东莞巴士有限公司2021—2024年场地保洁服务采购项目  项目编号：BS-CG2020058</w:t>
      </w:r>
    </w:p>
    <w:tbl>
      <w:tblPr>
        <w:tblStyle w:val="30"/>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843"/>
        <w:gridCol w:w="1858"/>
        <w:gridCol w:w="1427"/>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2830" w:type="dxa"/>
            <w:vAlign w:val="center"/>
          </w:tcPr>
          <w:p>
            <w:pPr>
              <w:spacing w:line="360" w:lineRule="auto"/>
              <w:jc w:val="center"/>
              <w:rPr>
                <w:rFonts w:ascii="宋体" w:hAnsi="宋体" w:cs="宋体"/>
                <w:b/>
                <w:bCs/>
                <w:sz w:val="22"/>
                <w:szCs w:val="22"/>
              </w:rPr>
            </w:pPr>
            <w:r>
              <w:rPr>
                <w:rFonts w:hint="eastAsia" w:ascii="宋体" w:hAnsi="宋体" w:cs="宋体"/>
                <w:b/>
                <w:bCs/>
                <w:sz w:val="22"/>
                <w:szCs w:val="22"/>
              </w:rPr>
              <w:t>名称</w:t>
            </w:r>
          </w:p>
        </w:tc>
        <w:tc>
          <w:tcPr>
            <w:tcW w:w="1843" w:type="dxa"/>
            <w:vAlign w:val="center"/>
          </w:tcPr>
          <w:p>
            <w:pPr>
              <w:spacing w:line="360" w:lineRule="auto"/>
              <w:jc w:val="center"/>
              <w:rPr>
                <w:rFonts w:ascii="宋体" w:hAnsi="宋体" w:cs="宋体"/>
                <w:b/>
                <w:bCs/>
                <w:sz w:val="22"/>
                <w:szCs w:val="22"/>
              </w:rPr>
            </w:pPr>
            <w:r>
              <w:rPr>
                <w:rFonts w:hint="eastAsia" w:ascii="宋体" w:hAnsi="宋体" w:cs="宋体"/>
                <w:b/>
                <w:bCs/>
                <w:sz w:val="22"/>
                <w:szCs w:val="22"/>
              </w:rPr>
              <w:t>数量</w:t>
            </w:r>
          </w:p>
          <w:p>
            <w:pPr>
              <w:spacing w:line="360" w:lineRule="auto"/>
              <w:jc w:val="center"/>
              <w:rPr>
                <w:rFonts w:ascii="宋体" w:hAnsi="宋体" w:cs="宋体"/>
                <w:b/>
                <w:bCs/>
                <w:sz w:val="22"/>
                <w:szCs w:val="22"/>
              </w:rPr>
            </w:pPr>
            <w:r>
              <w:rPr>
                <w:rFonts w:hint="eastAsia" w:ascii="宋体" w:hAnsi="宋体" w:cs="宋体"/>
                <w:b/>
                <w:bCs/>
                <w:sz w:val="22"/>
                <w:szCs w:val="22"/>
              </w:rPr>
              <w:t>（人）</w:t>
            </w:r>
          </w:p>
        </w:tc>
        <w:tc>
          <w:tcPr>
            <w:tcW w:w="1858" w:type="dxa"/>
            <w:vAlign w:val="center"/>
          </w:tcPr>
          <w:p>
            <w:pPr>
              <w:spacing w:line="360" w:lineRule="auto"/>
              <w:jc w:val="center"/>
              <w:rPr>
                <w:rFonts w:ascii="宋体" w:hAnsi="宋体" w:cs="宋体"/>
                <w:b/>
                <w:bCs/>
                <w:sz w:val="22"/>
                <w:szCs w:val="22"/>
              </w:rPr>
            </w:pPr>
            <w:r>
              <w:rPr>
                <w:rFonts w:hint="eastAsia" w:ascii="宋体" w:hAnsi="宋体" w:cs="宋体"/>
                <w:b/>
                <w:bCs/>
                <w:sz w:val="22"/>
                <w:szCs w:val="22"/>
              </w:rPr>
              <w:t>单价</w:t>
            </w:r>
          </w:p>
          <w:p>
            <w:pPr>
              <w:spacing w:line="360" w:lineRule="auto"/>
              <w:jc w:val="center"/>
              <w:rPr>
                <w:rFonts w:ascii="宋体" w:hAnsi="宋体" w:cs="宋体"/>
                <w:b/>
                <w:bCs/>
                <w:sz w:val="22"/>
                <w:szCs w:val="22"/>
              </w:rPr>
            </w:pPr>
            <w:r>
              <w:rPr>
                <w:rFonts w:hint="eastAsia" w:ascii="宋体" w:hAnsi="宋体" w:cs="宋体"/>
                <w:b/>
                <w:bCs/>
                <w:sz w:val="22"/>
                <w:szCs w:val="22"/>
              </w:rPr>
              <w:t>（元/人/月）</w:t>
            </w:r>
          </w:p>
        </w:tc>
        <w:tc>
          <w:tcPr>
            <w:tcW w:w="1427" w:type="dxa"/>
            <w:vAlign w:val="center"/>
          </w:tcPr>
          <w:p>
            <w:pPr>
              <w:spacing w:line="360" w:lineRule="auto"/>
              <w:jc w:val="center"/>
              <w:rPr>
                <w:rFonts w:ascii="宋体" w:hAnsi="宋体" w:cs="宋体"/>
                <w:b/>
                <w:bCs/>
                <w:sz w:val="22"/>
                <w:szCs w:val="22"/>
              </w:rPr>
            </w:pPr>
            <w:r>
              <w:rPr>
                <w:rFonts w:hint="eastAsia" w:ascii="宋体" w:hAnsi="宋体" w:cs="宋体"/>
                <w:b/>
                <w:bCs/>
                <w:sz w:val="22"/>
                <w:szCs w:val="22"/>
              </w:rPr>
              <w:t>总价</w:t>
            </w:r>
          </w:p>
          <w:p>
            <w:pPr>
              <w:spacing w:line="360" w:lineRule="auto"/>
              <w:jc w:val="center"/>
              <w:rPr>
                <w:rFonts w:ascii="宋体" w:hAnsi="宋体" w:cs="宋体"/>
                <w:sz w:val="22"/>
                <w:szCs w:val="22"/>
              </w:rPr>
            </w:pPr>
            <w:r>
              <w:rPr>
                <w:rFonts w:hint="eastAsia" w:ascii="宋体" w:hAnsi="宋体" w:cs="宋体"/>
                <w:b/>
                <w:bCs/>
                <w:sz w:val="22"/>
                <w:szCs w:val="22"/>
              </w:rPr>
              <w:t>（元）</w:t>
            </w:r>
          </w:p>
        </w:tc>
        <w:tc>
          <w:tcPr>
            <w:tcW w:w="1284" w:type="dxa"/>
            <w:vAlign w:val="center"/>
          </w:tcPr>
          <w:p>
            <w:pPr>
              <w:spacing w:line="360" w:lineRule="auto"/>
              <w:jc w:val="center"/>
              <w:rPr>
                <w:rFonts w:ascii="宋体" w:hAnsi="宋体" w:cs="宋体"/>
                <w:b/>
                <w:bCs/>
                <w:sz w:val="22"/>
                <w:szCs w:val="22"/>
              </w:rPr>
            </w:pPr>
            <w:r>
              <w:rPr>
                <w:rFonts w:hint="eastAsia" w:ascii="宋体" w:hAnsi="宋体" w:cs="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830" w:type="dxa"/>
            <w:vAlign w:val="center"/>
          </w:tcPr>
          <w:p>
            <w:pPr>
              <w:spacing w:line="360" w:lineRule="auto"/>
              <w:jc w:val="center"/>
              <w:rPr>
                <w:rFonts w:ascii="宋体" w:hAnsi="宋体" w:cs="宋体"/>
                <w:bCs/>
                <w:sz w:val="22"/>
                <w:szCs w:val="22"/>
              </w:rPr>
            </w:pPr>
            <w:r>
              <w:rPr>
                <w:rFonts w:hint="eastAsia" w:ascii="宋体" w:hAnsi="宋体" w:cs="宋体"/>
                <w:bCs/>
                <w:sz w:val="22"/>
                <w:szCs w:val="22"/>
              </w:rPr>
              <w:t>保洁</w:t>
            </w:r>
            <w:r>
              <w:rPr>
                <w:rFonts w:ascii="宋体" w:hAnsi="宋体" w:cs="宋体"/>
                <w:bCs/>
                <w:sz w:val="22"/>
                <w:szCs w:val="22"/>
              </w:rPr>
              <w:t>主管</w:t>
            </w:r>
          </w:p>
        </w:tc>
        <w:tc>
          <w:tcPr>
            <w:tcW w:w="1843" w:type="dxa"/>
          </w:tcPr>
          <w:p>
            <w:pPr>
              <w:spacing w:line="360" w:lineRule="auto"/>
              <w:rPr>
                <w:rFonts w:ascii="宋体" w:hAnsi="宋体" w:cs="宋体"/>
                <w:sz w:val="22"/>
                <w:szCs w:val="22"/>
              </w:rPr>
            </w:pPr>
          </w:p>
        </w:tc>
        <w:tc>
          <w:tcPr>
            <w:tcW w:w="1858" w:type="dxa"/>
          </w:tcPr>
          <w:p>
            <w:pPr>
              <w:spacing w:line="360" w:lineRule="auto"/>
              <w:rPr>
                <w:rFonts w:ascii="宋体" w:hAnsi="宋体" w:cs="宋体"/>
                <w:sz w:val="22"/>
                <w:szCs w:val="22"/>
              </w:rPr>
            </w:pPr>
          </w:p>
        </w:tc>
        <w:tc>
          <w:tcPr>
            <w:tcW w:w="1427" w:type="dxa"/>
          </w:tcPr>
          <w:p>
            <w:pPr>
              <w:spacing w:line="360" w:lineRule="auto"/>
              <w:rPr>
                <w:rFonts w:ascii="宋体" w:hAnsi="宋体" w:cs="宋体"/>
                <w:sz w:val="22"/>
                <w:szCs w:val="22"/>
              </w:rPr>
            </w:pPr>
          </w:p>
        </w:tc>
        <w:tc>
          <w:tcPr>
            <w:tcW w:w="1284" w:type="dxa"/>
          </w:tcPr>
          <w:p>
            <w:pPr>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830" w:type="dxa"/>
            <w:vAlign w:val="center"/>
          </w:tcPr>
          <w:p>
            <w:pPr>
              <w:spacing w:line="360" w:lineRule="auto"/>
              <w:jc w:val="center"/>
              <w:rPr>
                <w:rFonts w:ascii="宋体" w:hAnsi="宋体" w:cs="宋体"/>
                <w:bCs/>
                <w:sz w:val="22"/>
                <w:szCs w:val="22"/>
              </w:rPr>
            </w:pPr>
            <w:r>
              <w:rPr>
                <w:rFonts w:hint="eastAsia" w:ascii="宋体" w:hAnsi="宋体" w:cs="宋体"/>
                <w:bCs/>
                <w:sz w:val="22"/>
                <w:szCs w:val="22"/>
              </w:rPr>
              <w:t>保洁员</w:t>
            </w:r>
          </w:p>
        </w:tc>
        <w:tc>
          <w:tcPr>
            <w:tcW w:w="1843" w:type="dxa"/>
          </w:tcPr>
          <w:p>
            <w:pPr>
              <w:spacing w:line="360" w:lineRule="auto"/>
              <w:rPr>
                <w:rFonts w:ascii="宋体" w:hAnsi="宋体" w:cs="宋体"/>
                <w:sz w:val="22"/>
                <w:szCs w:val="22"/>
              </w:rPr>
            </w:pPr>
          </w:p>
        </w:tc>
        <w:tc>
          <w:tcPr>
            <w:tcW w:w="1858" w:type="dxa"/>
          </w:tcPr>
          <w:p>
            <w:pPr>
              <w:spacing w:line="360" w:lineRule="auto"/>
              <w:rPr>
                <w:rFonts w:ascii="宋体" w:hAnsi="宋体" w:cs="宋体"/>
                <w:sz w:val="22"/>
                <w:szCs w:val="22"/>
              </w:rPr>
            </w:pPr>
          </w:p>
        </w:tc>
        <w:tc>
          <w:tcPr>
            <w:tcW w:w="1427" w:type="dxa"/>
          </w:tcPr>
          <w:p>
            <w:pPr>
              <w:spacing w:line="360" w:lineRule="auto"/>
              <w:rPr>
                <w:rFonts w:ascii="宋体" w:hAnsi="宋体" w:cs="宋体"/>
                <w:sz w:val="22"/>
                <w:szCs w:val="22"/>
              </w:rPr>
            </w:pPr>
          </w:p>
        </w:tc>
        <w:tc>
          <w:tcPr>
            <w:tcW w:w="1284" w:type="dxa"/>
          </w:tcPr>
          <w:p>
            <w:pPr>
              <w:spacing w:line="360" w:lineRule="auto"/>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242" w:type="dxa"/>
            <w:gridSpan w:val="5"/>
            <w:vAlign w:val="center"/>
          </w:tcPr>
          <w:p>
            <w:pPr>
              <w:spacing w:line="360" w:lineRule="auto"/>
              <w:ind w:right="105"/>
              <w:jc w:val="center"/>
              <w:rPr>
                <w:rFonts w:ascii="宋体" w:hAnsi="宋体" w:cs="宋体"/>
                <w:b/>
                <w:bCs/>
                <w:sz w:val="22"/>
                <w:szCs w:val="22"/>
              </w:rPr>
            </w:pPr>
            <w:r>
              <w:rPr>
                <w:rFonts w:hint="eastAsia" w:ascii="宋体" w:hAnsi="宋体" w:cs="宋体"/>
                <w:b/>
                <w:bCs/>
                <w:sz w:val="22"/>
                <w:szCs w:val="22"/>
              </w:rPr>
              <w:t>合计：</w:t>
            </w:r>
          </w:p>
        </w:tc>
      </w:tr>
    </w:tbl>
    <w:p>
      <w:pPr>
        <w:spacing w:line="360" w:lineRule="auto"/>
        <w:ind w:firstLine="440" w:firstLineChars="200"/>
        <w:rPr>
          <w:rFonts w:ascii="宋体" w:hAnsi="宋体" w:cs="宋体"/>
          <w:sz w:val="22"/>
          <w:szCs w:val="22"/>
        </w:rPr>
      </w:pPr>
      <w:r>
        <w:rPr>
          <w:rFonts w:hint="eastAsia" w:ascii="宋体" w:hAnsi="宋体" w:cs="宋体"/>
          <w:sz w:val="22"/>
          <w:szCs w:val="22"/>
        </w:rPr>
        <w:t>投标人必须按本表格的要求认真、全面地填写所有内容。评标委员会将对投标单项报价和总报价进行评估，对认为低于成本竞争的报价进行质疑，如投标人无法解释，或其解释不被评标委员会接受，则将被视为低于成本竞争，而被废标。上述表格内各项费用之和必须与投标总报价相一致。</w:t>
      </w:r>
    </w:p>
    <w:p>
      <w:pPr>
        <w:spacing w:line="360" w:lineRule="auto"/>
        <w:rPr>
          <w:rFonts w:ascii="宋体" w:hAnsi="宋体" w:cs="宋体"/>
          <w:b/>
          <w:bCs/>
          <w:sz w:val="22"/>
          <w:szCs w:val="22"/>
        </w:rPr>
      </w:pPr>
      <w:r>
        <w:rPr>
          <w:rFonts w:hint="eastAsia" w:ascii="宋体" w:hAnsi="宋体" w:cs="宋体"/>
          <w:b/>
          <w:bCs/>
          <w:sz w:val="22"/>
          <w:szCs w:val="22"/>
        </w:rPr>
        <w:t>注：</w:t>
      </w:r>
    </w:p>
    <w:p>
      <w:pPr>
        <w:spacing w:line="360" w:lineRule="auto"/>
        <w:ind w:firstLine="216" w:firstLineChars="98"/>
        <w:rPr>
          <w:rFonts w:ascii="宋体" w:hAnsi="宋体" w:cs="宋体"/>
          <w:b/>
          <w:bCs/>
          <w:sz w:val="22"/>
          <w:szCs w:val="22"/>
        </w:rPr>
      </w:pPr>
      <w:r>
        <w:rPr>
          <w:rFonts w:hint="eastAsia" w:ascii="宋体" w:hAnsi="宋体" w:cs="宋体"/>
          <w:b/>
          <w:bCs/>
          <w:sz w:val="22"/>
          <w:szCs w:val="22"/>
        </w:rPr>
        <w:t>1.如果单价和总价不符时，以单价为准，修正总价。</w:t>
      </w:r>
    </w:p>
    <w:p>
      <w:pPr>
        <w:spacing w:line="360" w:lineRule="auto"/>
        <w:ind w:firstLine="216" w:firstLineChars="98"/>
        <w:rPr>
          <w:rFonts w:ascii="宋体" w:hAnsi="宋体" w:cs="宋体"/>
          <w:b/>
          <w:bCs/>
          <w:sz w:val="22"/>
          <w:szCs w:val="22"/>
        </w:rPr>
      </w:pPr>
      <w:r>
        <w:rPr>
          <w:rFonts w:hint="eastAsia" w:ascii="宋体" w:hAnsi="宋体" w:cs="宋体"/>
          <w:b/>
          <w:bCs/>
          <w:sz w:val="22"/>
          <w:szCs w:val="22"/>
        </w:rPr>
        <w:t xml:space="preserve">2.合计应等于“投标一览表”中的投标总价。 </w:t>
      </w:r>
    </w:p>
    <w:p>
      <w:pPr>
        <w:spacing w:line="360" w:lineRule="auto"/>
        <w:ind w:firstLine="216" w:firstLineChars="98"/>
        <w:rPr>
          <w:rFonts w:ascii="宋体" w:hAnsi="宋体" w:cs="宋体"/>
          <w:b/>
          <w:bCs/>
          <w:sz w:val="22"/>
          <w:szCs w:val="22"/>
        </w:rPr>
      </w:pPr>
      <w:r>
        <w:rPr>
          <w:rFonts w:hint="eastAsia" w:ascii="宋体" w:hAnsi="宋体" w:cs="宋体"/>
          <w:b/>
          <w:bCs/>
          <w:sz w:val="22"/>
          <w:szCs w:val="22"/>
        </w:rPr>
        <w:t>3.按36个</w:t>
      </w:r>
      <w:r>
        <w:rPr>
          <w:rFonts w:ascii="宋体" w:hAnsi="宋体" w:cs="宋体"/>
          <w:b/>
          <w:bCs/>
          <w:sz w:val="22"/>
          <w:szCs w:val="22"/>
        </w:rPr>
        <w:t>月计算</w:t>
      </w:r>
      <w:r>
        <w:rPr>
          <w:rFonts w:hint="eastAsia" w:ascii="宋体" w:hAnsi="宋体" w:cs="宋体"/>
          <w:b/>
          <w:bCs/>
          <w:sz w:val="22"/>
          <w:szCs w:val="22"/>
        </w:rPr>
        <w:t>总价。</w:t>
      </w:r>
    </w:p>
    <w:p>
      <w:pPr>
        <w:spacing w:line="360" w:lineRule="auto"/>
        <w:ind w:firstLine="216" w:firstLineChars="98"/>
        <w:rPr>
          <w:rFonts w:ascii="宋体" w:hAnsi="宋体" w:cs="宋体"/>
          <w:b/>
          <w:bCs/>
          <w:sz w:val="22"/>
          <w:szCs w:val="22"/>
        </w:rPr>
      </w:pPr>
      <w:r>
        <w:rPr>
          <w:rFonts w:hint="eastAsia" w:ascii="宋体" w:hAnsi="宋体" w:cs="宋体"/>
          <w:b/>
          <w:bCs/>
          <w:sz w:val="22"/>
          <w:szCs w:val="22"/>
        </w:rPr>
        <w:t>4.</w:t>
      </w:r>
      <w:r>
        <w:rPr>
          <w:rFonts w:hint="eastAsia" w:hAnsi="宋体" w:cs="宋体"/>
          <w:b/>
          <w:sz w:val="22"/>
        </w:rPr>
        <w:t>投标人报价总价不能超过</w:t>
      </w:r>
      <w:r>
        <w:rPr>
          <w:rFonts w:hint="eastAsia" w:hAnsi="宋体" w:cs="宋体"/>
          <w:b/>
          <w:sz w:val="22"/>
          <w:u w:val="single"/>
        </w:rPr>
        <w:t>11,195,604.00元</w:t>
      </w:r>
      <w:r>
        <w:rPr>
          <w:rFonts w:hint="eastAsia" w:hAnsi="宋体" w:cs="宋体"/>
          <w:b/>
          <w:sz w:val="22"/>
        </w:rPr>
        <w:t>，保洁</w:t>
      </w:r>
      <w:r>
        <w:rPr>
          <w:rFonts w:hAnsi="宋体" w:cs="宋体"/>
          <w:b/>
          <w:sz w:val="22"/>
        </w:rPr>
        <w:t>主管</w:t>
      </w:r>
      <w:r>
        <w:rPr>
          <w:rFonts w:hint="eastAsia" w:hAnsi="宋体" w:cs="宋体"/>
          <w:b/>
          <w:sz w:val="22"/>
        </w:rPr>
        <w:t>投标</w:t>
      </w:r>
      <w:r>
        <w:rPr>
          <w:rFonts w:hAnsi="宋体" w:cs="宋体"/>
          <w:b/>
          <w:sz w:val="22"/>
        </w:rPr>
        <w:t>单价</w:t>
      </w:r>
      <w:r>
        <w:rPr>
          <w:rFonts w:hint="eastAsia" w:hAnsi="宋体" w:cs="宋体"/>
          <w:b/>
          <w:sz w:val="22"/>
        </w:rPr>
        <w:t>不能</w:t>
      </w:r>
      <w:r>
        <w:rPr>
          <w:rFonts w:hAnsi="宋体" w:cs="宋体"/>
          <w:b/>
          <w:sz w:val="22"/>
        </w:rPr>
        <w:t>超过</w:t>
      </w:r>
      <w:r>
        <w:rPr>
          <w:rFonts w:hAnsi="宋体" w:cs="宋体"/>
          <w:b/>
          <w:sz w:val="22"/>
          <w:u w:val="single"/>
        </w:rPr>
        <w:t>3,746.00</w:t>
      </w:r>
      <w:r>
        <w:rPr>
          <w:rFonts w:hint="eastAsia" w:hAnsi="宋体" w:cs="宋体"/>
          <w:b/>
          <w:sz w:val="22"/>
        </w:rPr>
        <w:t>元/人/月</w:t>
      </w:r>
      <w:r>
        <w:rPr>
          <w:rFonts w:hAnsi="宋体" w:cs="宋体"/>
          <w:b/>
          <w:sz w:val="22"/>
        </w:rPr>
        <w:t>，保洁员投标</w:t>
      </w:r>
      <w:r>
        <w:rPr>
          <w:rFonts w:hint="eastAsia" w:hAnsi="宋体" w:cs="宋体"/>
          <w:b/>
          <w:sz w:val="22"/>
        </w:rPr>
        <w:t>单价</w:t>
      </w:r>
      <w:r>
        <w:rPr>
          <w:rFonts w:hAnsi="宋体" w:cs="宋体"/>
          <w:b/>
          <w:sz w:val="22"/>
        </w:rPr>
        <w:t>不能超过</w:t>
      </w:r>
      <w:r>
        <w:rPr>
          <w:rFonts w:hAnsi="宋体" w:cs="宋体"/>
          <w:b/>
          <w:sz w:val="22"/>
          <w:u w:val="single"/>
        </w:rPr>
        <w:t>3,115.00</w:t>
      </w:r>
      <w:r>
        <w:rPr>
          <w:rFonts w:hint="eastAsia" w:hAnsi="宋体" w:cs="宋体"/>
          <w:b/>
          <w:sz w:val="22"/>
        </w:rPr>
        <w:t>元/人/月，否则做废标处理。</w:t>
      </w:r>
    </w:p>
    <w:p>
      <w:pPr>
        <w:spacing w:line="360" w:lineRule="auto"/>
        <w:rPr>
          <w:rFonts w:ascii="宋体" w:hAnsi="宋体" w:cs="宋体"/>
          <w:b/>
          <w:bCs/>
          <w:sz w:val="22"/>
          <w:szCs w:val="22"/>
        </w:rPr>
      </w:pPr>
    </w:p>
    <w:p>
      <w:pPr>
        <w:spacing w:line="360" w:lineRule="auto"/>
        <w:rPr>
          <w:rFonts w:ascii="宋体" w:hAnsi="宋体" w:cs="宋体"/>
          <w:b/>
          <w:bCs/>
          <w:sz w:val="22"/>
          <w:szCs w:val="22"/>
        </w:rPr>
      </w:pPr>
    </w:p>
    <w:p>
      <w:pPr>
        <w:spacing w:line="360" w:lineRule="auto"/>
        <w:rPr>
          <w:rFonts w:ascii="宋体" w:hAnsi="宋体" w:cs="宋体"/>
          <w:b/>
          <w:bCs/>
          <w:sz w:val="22"/>
          <w:szCs w:val="22"/>
        </w:rPr>
      </w:pPr>
    </w:p>
    <w:p>
      <w:pPr>
        <w:spacing w:line="360" w:lineRule="auto"/>
        <w:rPr>
          <w:rFonts w:ascii="宋体" w:hAnsi="宋体" w:cs="宋体"/>
          <w:b/>
          <w:bCs/>
          <w:sz w:val="22"/>
          <w:szCs w:val="22"/>
        </w:rPr>
      </w:pPr>
    </w:p>
    <w:p>
      <w:pPr>
        <w:pStyle w:val="43"/>
        <w:adjustRightInd w:val="0"/>
        <w:snapToGrid w:val="0"/>
        <w:spacing w:line="360" w:lineRule="auto"/>
        <w:ind w:firstLine="3520" w:firstLineChars="1600"/>
        <w:rPr>
          <w:rFonts w:ascii="宋体" w:eastAsia="宋体"/>
          <w:sz w:val="22"/>
          <w:szCs w:val="22"/>
        </w:rPr>
      </w:pPr>
      <w:r>
        <w:rPr>
          <w:rFonts w:ascii="宋体" w:eastAsia="宋体"/>
          <w:sz w:val="22"/>
          <w:szCs w:val="22"/>
        </w:rPr>
        <w:t>投标人名称（</w:t>
      </w:r>
      <w:r>
        <w:rPr>
          <w:rFonts w:hint="eastAsia" w:ascii="宋体" w:eastAsia="宋体"/>
          <w:sz w:val="22"/>
          <w:szCs w:val="22"/>
        </w:rPr>
        <w:t>加盖</w:t>
      </w:r>
      <w:r>
        <w:rPr>
          <w:rFonts w:ascii="宋体" w:eastAsia="宋体"/>
          <w:sz w:val="22"/>
          <w:szCs w:val="22"/>
        </w:rPr>
        <w:t>公章）：</w:t>
      </w:r>
    </w:p>
    <w:p>
      <w:pPr>
        <w:pStyle w:val="43"/>
        <w:adjustRightInd w:val="0"/>
        <w:snapToGrid w:val="0"/>
        <w:spacing w:line="360" w:lineRule="auto"/>
        <w:ind w:firstLine="3520" w:firstLineChars="1600"/>
        <w:rPr>
          <w:rFonts w:ascii="宋体" w:eastAsia="宋体"/>
          <w:sz w:val="22"/>
          <w:szCs w:val="22"/>
        </w:rPr>
      </w:pPr>
      <w:r>
        <w:rPr>
          <w:rFonts w:ascii="宋体" w:eastAsia="宋体"/>
          <w:sz w:val="22"/>
          <w:szCs w:val="22"/>
        </w:rPr>
        <w:t>投标人法定代表人或</w:t>
      </w:r>
      <w:r>
        <w:rPr>
          <w:rFonts w:hint="eastAsia" w:ascii="宋体" w:eastAsia="宋体"/>
          <w:sz w:val="22"/>
          <w:szCs w:val="22"/>
        </w:rPr>
        <w:t>被授权人</w:t>
      </w:r>
      <w:r>
        <w:rPr>
          <w:rFonts w:ascii="宋体" w:eastAsia="宋体"/>
          <w:sz w:val="22"/>
          <w:szCs w:val="22"/>
        </w:rPr>
        <w:t>（</w:t>
      </w:r>
      <w:r>
        <w:rPr>
          <w:rFonts w:hint="eastAsia" w:ascii="宋体" w:eastAsia="宋体"/>
          <w:sz w:val="22"/>
          <w:szCs w:val="22"/>
        </w:rPr>
        <w:t>签名或盖章</w:t>
      </w:r>
      <w:r>
        <w:rPr>
          <w:rFonts w:ascii="宋体" w:eastAsia="宋体"/>
          <w:sz w:val="22"/>
          <w:szCs w:val="22"/>
        </w:rPr>
        <w:t>）：</w:t>
      </w:r>
    </w:p>
    <w:p>
      <w:pPr>
        <w:pStyle w:val="43"/>
        <w:adjustRightInd w:val="0"/>
        <w:snapToGrid w:val="0"/>
        <w:spacing w:line="360" w:lineRule="auto"/>
        <w:ind w:firstLine="3520" w:firstLineChars="1600"/>
        <w:rPr>
          <w:rFonts w:ascii="宋体" w:eastAsia="宋体"/>
          <w:sz w:val="22"/>
          <w:szCs w:val="22"/>
        </w:rPr>
      </w:pPr>
      <w:r>
        <w:rPr>
          <w:rFonts w:ascii="宋体" w:eastAsia="宋体"/>
          <w:sz w:val="22"/>
          <w:szCs w:val="22"/>
        </w:rPr>
        <w:t>日期：　　年　　月　　日</w:t>
      </w: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bookmarkStart w:id="243" w:name="_Toc454875052"/>
    </w:p>
    <w:p/>
    <w:p/>
    <w:p/>
    <w:p>
      <w:pPr>
        <w:spacing w:after="60" w:line="360" w:lineRule="auto"/>
        <w:ind w:left="2349" w:hanging="2349" w:hangingChars="500"/>
        <w:jc w:val="center"/>
        <w:outlineLvl w:val="1"/>
        <w:rPr>
          <w:rFonts w:ascii="Times New Roman" w:hAnsi="Times New Roman"/>
          <w:b/>
          <w:bCs/>
          <w:spacing w:val="-6"/>
          <w:sz w:val="48"/>
          <w:szCs w:val="48"/>
        </w:rPr>
      </w:pPr>
      <w:bookmarkStart w:id="244" w:name="_Toc25927"/>
      <w:r>
        <w:rPr>
          <w:rFonts w:ascii="Times New Roman" w:hAnsi="宋体"/>
          <w:b/>
          <w:bCs/>
          <w:spacing w:val="-6"/>
          <w:sz w:val="48"/>
          <w:szCs w:val="48"/>
        </w:rPr>
        <w:t>二、商务、技术部分文件</w:t>
      </w:r>
      <w:bookmarkEnd w:id="243"/>
      <w:bookmarkEnd w:id="244"/>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Times New Roman" w:hAnsi="Times New Roman"/>
          <w:b/>
          <w:sz w:val="32"/>
          <w:szCs w:val="32"/>
          <w:u w:val="single"/>
        </w:rPr>
      </w:pPr>
      <w:r>
        <w:rPr>
          <w:rFonts w:ascii="Times New Roman" w:hAnsi="新宋体" w:eastAsia="新宋体"/>
          <w:b/>
          <w:bCs/>
          <w:spacing w:val="-6"/>
          <w:sz w:val="32"/>
          <w:szCs w:val="32"/>
        </w:rPr>
        <w:t>项目名称</w:t>
      </w:r>
      <w:r>
        <w:rPr>
          <w:rFonts w:ascii="Times New Roman" w:hAnsi="Times New Roman" w:eastAsia="新宋体"/>
          <w:b/>
          <w:bCs/>
          <w:spacing w:val="-6"/>
          <w:sz w:val="32"/>
          <w:szCs w:val="32"/>
        </w:rPr>
        <w:t xml:space="preserve">: </w:t>
      </w:r>
      <w:r>
        <w:rPr>
          <w:rFonts w:hint="eastAsia" w:ascii="Times New Roman" w:hAnsi="Times New Roman" w:eastAsia="新宋体"/>
          <w:b/>
          <w:bCs/>
          <w:spacing w:val="-6"/>
          <w:sz w:val="32"/>
          <w:szCs w:val="32"/>
          <w:u w:val="single"/>
        </w:rPr>
        <w:t xml:space="preserve"> 东莞巴士有限公司2021—2024年场地保洁服务采购项目 </w:t>
      </w:r>
    </w:p>
    <w:p>
      <w:pPr>
        <w:spacing w:after="60" w:line="360" w:lineRule="auto"/>
        <w:rPr>
          <w:rFonts w:ascii="Times New Roman" w:hAnsi="Times New Roman" w:eastAsia="新宋体"/>
          <w:b/>
          <w:bCs/>
          <w:sz w:val="32"/>
          <w:szCs w:val="32"/>
        </w:rPr>
      </w:pPr>
    </w:p>
    <w:p>
      <w:pPr>
        <w:spacing w:after="60" w:line="360" w:lineRule="auto"/>
        <w:rPr>
          <w:rFonts w:ascii="Times New Roman" w:hAnsi="Times New Roman"/>
          <w:b/>
          <w:sz w:val="32"/>
          <w:szCs w:val="32"/>
          <w:u w:val="single"/>
        </w:rPr>
      </w:pPr>
      <w:r>
        <w:rPr>
          <w:rFonts w:ascii="Times New Roman" w:hAnsi="新宋体" w:eastAsia="新宋体"/>
          <w:b/>
          <w:bCs/>
          <w:sz w:val="32"/>
          <w:szCs w:val="32"/>
        </w:rPr>
        <w:t>项目编号</w:t>
      </w:r>
      <w:r>
        <w:rPr>
          <w:rFonts w:ascii="Times New Roman" w:hAnsi="Times New Roman" w:eastAsia="新宋体"/>
          <w:b/>
          <w:bCs/>
          <w:sz w:val="32"/>
          <w:szCs w:val="32"/>
        </w:rPr>
        <w:t>:</w:t>
      </w:r>
      <w:r>
        <w:rPr>
          <w:rFonts w:ascii="Times New Roman" w:hAnsi="Times New Roman" w:eastAsia="新宋体"/>
          <w:b/>
          <w:sz w:val="32"/>
          <w:szCs w:val="32"/>
          <w:u w:val="single"/>
        </w:rPr>
        <w:t xml:space="preserve"> </w:t>
      </w:r>
      <w:r>
        <w:rPr>
          <w:rFonts w:hint="eastAsia" w:ascii="Times New Roman" w:hAnsi="Times New Roman" w:eastAsia="新宋体"/>
          <w:b/>
          <w:sz w:val="32"/>
          <w:szCs w:val="32"/>
          <w:u w:val="single"/>
        </w:rPr>
        <w:t xml:space="preserve">BS-CG2020058 </w:t>
      </w:r>
    </w:p>
    <w:p>
      <w:pPr>
        <w:spacing w:after="60" w:line="360" w:lineRule="auto"/>
        <w:rPr>
          <w:rFonts w:ascii="Times New Roman" w:hAnsi="Times New Roman"/>
          <w:b/>
          <w:sz w:val="32"/>
          <w:szCs w:val="32"/>
          <w:u w:val="single"/>
        </w:rPr>
      </w:pPr>
    </w:p>
    <w:p>
      <w:pPr>
        <w:tabs>
          <w:tab w:val="left" w:pos="1440"/>
          <w:tab w:val="left" w:pos="1620"/>
        </w:tabs>
        <w:spacing w:after="60" w:line="360" w:lineRule="auto"/>
        <w:rPr>
          <w:rFonts w:ascii="Times New Roman" w:hAnsi="Times New Roman"/>
          <w:u w:val="single"/>
        </w:rPr>
      </w:pPr>
      <w:r>
        <w:rPr>
          <w:rFonts w:ascii="Times New Roman" w:hAnsi="宋体"/>
          <w:b/>
          <w:sz w:val="32"/>
          <w:szCs w:val="32"/>
        </w:rPr>
        <w:t>投</w:t>
      </w:r>
      <w:r>
        <w:rPr>
          <w:rFonts w:ascii="Times New Roman" w:hAnsi="Times New Roman"/>
          <w:b/>
          <w:sz w:val="32"/>
          <w:szCs w:val="32"/>
        </w:rPr>
        <w:t xml:space="preserve"> </w:t>
      </w:r>
      <w:r>
        <w:rPr>
          <w:rFonts w:ascii="Times New Roman" w:hAnsi="宋体"/>
          <w:b/>
          <w:sz w:val="32"/>
          <w:szCs w:val="32"/>
        </w:rPr>
        <w:t>标</w:t>
      </w:r>
      <w:r>
        <w:rPr>
          <w:rFonts w:ascii="Times New Roman" w:hAnsi="Times New Roman"/>
          <w:b/>
          <w:sz w:val="32"/>
          <w:szCs w:val="32"/>
        </w:rPr>
        <w:t xml:space="preserve"> </w:t>
      </w:r>
      <w:r>
        <w:rPr>
          <w:rFonts w:ascii="Times New Roman" w:hAnsi="宋体"/>
          <w:b/>
          <w:sz w:val="32"/>
          <w:szCs w:val="32"/>
        </w:rPr>
        <w:t>人</w:t>
      </w:r>
      <w:r>
        <w:rPr>
          <w:rFonts w:hint="eastAsia" w:ascii="Times New Roman" w:hAnsi="宋体"/>
          <w:b/>
          <w:sz w:val="32"/>
          <w:szCs w:val="32"/>
        </w:rPr>
        <w:t>（公章）</w:t>
      </w:r>
      <w:r>
        <w:rPr>
          <w:rFonts w:ascii="Times New Roman" w:hAnsi="Times New Roman"/>
          <w:b/>
          <w:sz w:val="32"/>
          <w:szCs w:val="32"/>
        </w:rPr>
        <w:t>:</w:t>
      </w:r>
      <w:r>
        <w:rPr>
          <w:rFonts w:hint="eastAsia" w:ascii="Times New Roman" w:hAnsi="Times New Roman"/>
          <w:b/>
          <w:sz w:val="32"/>
          <w:szCs w:val="32"/>
          <w:u w:val="single"/>
        </w:rPr>
        <w:t xml:space="preserve">                   </w:t>
      </w:r>
      <w:r>
        <w:rPr>
          <w:rFonts w:hint="eastAsia" w:ascii="Times New Roman" w:hAnsi="Times New Roman"/>
          <w:u w:val="single"/>
        </w:rPr>
        <w:t xml:space="preserve">      </w:t>
      </w:r>
    </w:p>
    <w:p>
      <w:pPr>
        <w:spacing w:after="60" w:line="360" w:lineRule="auto"/>
        <w:rPr>
          <w:rFonts w:ascii="Times New Roman" w:hAnsi="Times New Roman"/>
          <w:b/>
          <w:sz w:val="32"/>
          <w:szCs w:val="32"/>
          <w:u w:val="single"/>
        </w:rPr>
      </w:pPr>
    </w:p>
    <w:p>
      <w:pPr>
        <w:spacing w:line="560" w:lineRule="exact"/>
        <w:rPr>
          <w:rFonts w:ascii="Times New Roman" w:hAnsi="Times New Roman"/>
          <w:b/>
          <w:sz w:val="32"/>
          <w:szCs w:val="32"/>
        </w:rPr>
      </w:pPr>
      <w:r>
        <w:rPr>
          <w:rFonts w:ascii="Times New Roman" w:hAnsi="Times New Roman"/>
          <w:b/>
          <w:sz w:val="32"/>
          <w:szCs w:val="32"/>
        </w:rPr>
        <w:t>投标人法定代表人或</w:t>
      </w:r>
      <w:r>
        <w:rPr>
          <w:rFonts w:hint="eastAsia" w:ascii="Times New Roman" w:hAnsi="Times New Roman"/>
          <w:b/>
          <w:sz w:val="32"/>
          <w:szCs w:val="32"/>
        </w:rPr>
        <w:t>授权代理</w:t>
      </w:r>
      <w:r>
        <w:rPr>
          <w:rFonts w:ascii="Times New Roman" w:hAnsi="Times New Roman"/>
          <w:b/>
          <w:sz w:val="32"/>
          <w:szCs w:val="32"/>
        </w:rPr>
        <w:t>人（签名）：</w:t>
      </w:r>
      <w:r>
        <w:rPr>
          <w:rFonts w:hint="eastAsia" w:ascii="Times New Roman" w:hAnsi="Times New Roman"/>
          <w:b/>
          <w:sz w:val="32"/>
          <w:szCs w:val="32"/>
          <w:u w:val="single"/>
        </w:rPr>
        <w:t xml:space="preserve">              </w:t>
      </w:r>
    </w:p>
    <w:p>
      <w:pPr>
        <w:spacing w:after="60" w:line="360" w:lineRule="auto"/>
        <w:rPr>
          <w:b/>
          <w:sz w:val="52"/>
        </w:rPr>
      </w:pPr>
    </w:p>
    <w:p>
      <w:pPr>
        <w:spacing w:after="60" w:line="360" w:lineRule="auto"/>
        <w:rPr>
          <w:b/>
          <w:sz w:val="52"/>
        </w:rPr>
      </w:pPr>
    </w:p>
    <w:p>
      <w:pPr>
        <w:spacing w:after="60" w:line="360" w:lineRule="auto"/>
        <w:jc w:val="center"/>
        <w:rPr>
          <w:rFonts w:ascii="Times New Roman" w:hAnsi="Times New Roman"/>
          <w:b/>
          <w:sz w:val="30"/>
          <w:szCs w:val="32"/>
        </w:rPr>
      </w:pPr>
      <w:r>
        <w:rPr>
          <w:rFonts w:hint="eastAsia" w:ascii="Times New Roman" w:hAnsi="宋体"/>
          <w:b/>
          <w:sz w:val="30"/>
          <w:szCs w:val="32"/>
        </w:rPr>
        <w:t>二〇二一年</w:t>
      </w:r>
      <w:r>
        <w:rPr>
          <w:rFonts w:ascii="Times New Roman" w:hAnsi="Times New Roman"/>
          <w:b/>
          <w:sz w:val="30"/>
          <w:szCs w:val="32"/>
        </w:rPr>
        <w:t xml:space="preserve">  </w:t>
      </w:r>
      <w:r>
        <w:rPr>
          <w:rFonts w:ascii="Times New Roman" w:hAnsi="宋体"/>
          <w:b/>
          <w:sz w:val="30"/>
          <w:szCs w:val="32"/>
        </w:rPr>
        <w:t>月</w:t>
      </w:r>
    </w:p>
    <w:p>
      <w:pPr>
        <w:spacing w:after="60" w:line="360" w:lineRule="auto"/>
        <w:jc w:val="center"/>
        <w:rPr>
          <w:rFonts w:ascii="Times New Roman" w:hAnsi="Times New Roman"/>
          <w:b/>
          <w:sz w:val="22"/>
          <w:szCs w:val="22"/>
        </w:rPr>
      </w:pPr>
    </w:p>
    <w:p>
      <w:pPr>
        <w:widowControl/>
        <w:jc w:val="left"/>
        <w:rPr>
          <w:rFonts w:ascii="宋体" w:hAnsi="宋体"/>
          <w:b/>
          <w:bCs/>
          <w:sz w:val="22"/>
          <w:szCs w:val="22"/>
        </w:rPr>
      </w:pPr>
      <w:bookmarkStart w:id="245" w:name="_Toc401738102"/>
      <w:bookmarkStart w:id="246" w:name="_Toc321994781"/>
      <w:bookmarkStart w:id="247" w:name="_Toc441844116"/>
      <w:bookmarkStart w:id="248" w:name="_Toc395863121"/>
      <w:bookmarkStart w:id="249" w:name="_Toc326689516"/>
      <w:bookmarkStart w:id="250" w:name="_Toc427232350"/>
      <w:bookmarkStart w:id="251" w:name="_Toc46502802"/>
      <w:bookmarkStart w:id="252" w:name="_Toc454875054"/>
      <w:r>
        <w:rPr>
          <w:rFonts w:ascii="宋体" w:hAnsi="宋体"/>
          <w:sz w:val="22"/>
          <w:szCs w:val="22"/>
        </w:rPr>
        <w:br w:type="page"/>
      </w:r>
    </w:p>
    <w:p>
      <w:pPr>
        <w:pStyle w:val="5"/>
        <w:jc w:val="center"/>
        <w:rPr>
          <w:rFonts w:ascii="宋体" w:hAnsi="宋体"/>
          <w:sz w:val="22"/>
          <w:szCs w:val="22"/>
        </w:rPr>
      </w:pPr>
      <w:bookmarkStart w:id="253" w:name="_Toc97"/>
      <w:r>
        <w:rPr>
          <w:rFonts w:ascii="宋体" w:hAnsi="宋体"/>
          <w:sz w:val="22"/>
          <w:szCs w:val="22"/>
        </w:rPr>
        <w:t>1、投标函</w:t>
      </w:r>
      <w:bookmarkEnd w:id="245"/>
      <w:bookmarkEnd w:id="246"/>
      <w:bookmarkEnd w:id="247"/>
      <w:bookmarkEnd w:id="248"/>
      <w:bookmarkEnd w:id="249"/>
      <w:bookmarkEnd w:id="250"/>
      <w:bookmarkEnd w:id="251"/>
      <w:bookmarkEnd w:id="253"/>
    </w:p>
    <w:p>
      <w:pPr>
        <w:pStyle w:val="59"/>
        <w:adjustRightInd w:val="0"/>
        <w:snapToGrid w:val="0"/>
        <w:spacing w:before="156" w:after="156" w:line="360" w:lineRule="auto"/>
        <w:rPr>
          <w:rFonts w:ascii="宋体" w:eastAsia="宋体"/>
          <w:sz w:val="22"/>
          <w:szCs w:val="22"/>
        </w:rPr>
      </w:pPr>
      <w:r>
        <w:rPr>
          <w:rFonts w:ascii="宋体" w:eastAsia="宋体"/>
          <w:sz w:val="22"/>
          <w:szCs w:val="22"/>
        </w:rPr>
        <w:t>致：</w:t>
      </w:r>
      <w:r>
        <w:rPr>
          <w:rFonts w:hint="eastAsia" w:ascii="宋体" w:eastAsia="宋体" w:cs="宋体"/>
          <w:i/>
          <w:sz w:val="22"/>
          <w:szCs w:val="22"/>
          <w:u w:val="single"/>
        </w:rPr>
        <w:t>（采购代理机构名称）</w:t>
      </w:r>
    </w:p>
    <w:p>
      <w:pPr>
        <w:rPr>
          <w:rFonts w:ascii="宋体"/>
          <w:sz w:val="22"/>
          <w:szCs w:val="22"/>
        </w:rPr>
      </w:pPr>
      <w:r>
        <w:rPr>
          <w:rFonts w:ascii="宋体"/>
          <w:sz w:val="22"/>
          <w:szCs w:val="22"/>
        </w:rPr>
        <w:t>我方确认收到贵方提供的</w:t>
      </w:r>
      <w:r>
        <w:rPr>
          <w:rFonts w:ascii="宋体"/>
          <w:sz w:val="22"/>
          <w:szCs w:val="22"/>
          <w:u w:val="single"/>
        </w:rPr>
        <w:t>　　　　　</w:t>
      </w:r>
      <w:r>
        <w:rPr>
          <w:rFonts w:ascii="宋体"/>
          <w:sz w:val="22"/>
          <w:szCs w:val="22"/>
        </w:rPr>
        <w:t>等相关</w:t>
      </w:r>
      <w:r>
        <w:rPr>
          <w:rFonts w:hint="eastAsia" w:ascii="宋体"/>
          <w:sz w:val="22"/>
          <w:szCs w:val="22"/>
        </w:rPr>
        <w:t>服务</w:t>
      </w:r>
      <w:r>
        <w:rPr>
          <w:rFonts w:ascii="宋体"/>
          <w:sz w:val="22"/>
          <w:szCs w:val="22"/>
        </w:rPr>
        <w:t>的招标文件（</w:t>
      </w:r>
      <w:r>
        <w:rPr>
          <w:rFonts w:hint="eastAsia" w:ascii="宋体"/>
          <w:sz w:val="22"/>
          <w:szCs w:val="22"/>
        </w:rPr>
        <w:t>项目</w:t>
      </w:r>
      <w:r>
        <w:rPr>
          <w:rFonts w:ascii="宋体"/>
          <w:sz w:val="22"/>
          <w:szCs w:val="22"/>
        </w:rPr>
        <w:t>编号:</w:t>
      </w:r>
      <w:r>
        <w:rPr>
          <w:rFonts w:hint="eastAsia" w:ascii="宋体" w:hAnsi="宋体" w:cs="宋体"/>
          <w:sz w:val="22"/>
          <w:szCs w:val="22"/>
          <w:lang w:val="zh-CN"/>
        </w:rPr>
        <w:t>BS-CG2020058</w:t>
      </w:r>
      <w:r>
        <w:rPr>
          <w:rFonts w:ascii="宋体"/>
          <w:sz w:val="22"/>
          <w:szCs w:val="22"/>
        </w:rPr>
        <w:t>）的全部内容，我方：</w:t>
      </w:r>
      <w:r>
        <w:rPr>
          <w:rFonts w:ascii="宋体"/>
          <w:sz w:val="22"/>
          <w:szCs w:val="22"/>
          <w:u w:val="single"/>
        </w:rPr>
        <w:t>（投标人名称）</w:t>
      </w:r>
      <w:r>
        <w:rPr>
          <w:rFonts w:ascii="宋体"/>
          <w:sz w:val="22"/>
          <w:szCs w:val="22"/>
        </w:rPr>
        <w:t>作为投标人正式委托</w:t>
      </w:r>
      <w:r>
        <w:rPr>
          <w:rFonts w:ascii="宋体"/>
          <w:sz w:val="22"/>
          <w:szCs w:val="22"/>
          <w:u w:val="single"/>
        </w:rPr>
        <w:t>　   （受委托人全名，职务）</w:t>
      </w:r>
      <w:r>
        <w:rPr>
          <w:rFonts w:ascii="宋体"/>
          <w:sz w:val="22"/>
          <w:szCs w:val="22"/>
        </w:rPr>
        <w:t>代表我方进行有关本投标的一切事宜。</w:t>
      </w:r>
    </w:p>
    <w:p>
      <w:pPr>
        <w:pStyle w:val="43"/>
        <w:adjustRightInd w:val="0"/>
        <w:snapToGrid w:val="0"/>
        <w:spacing w:line="360" w:lineRule="auto"/>
        <w:ind w:firstLine="440" w:firstLineChars="200"/>
        <w:rPr>
          <w:rFonts w:ascii="宋体" w:eastAsia="宋体"/>
          <w:sz w:val="22"/>
          <w:szCs w:val="22"/>
        </w:rPr>
      </w:pPr>
      <w:r>
        <w:rPr>
          <w:rFonts w:ascii="宋体" w:eastAsia="宋体"/>
          <w:sz w:val="22"/>
          <w:szCs w:val="22"/>
        </w:rPr>
        <w:t>在此提交的投标文件，正本</w:t>
      </w:r>
      <w:r>
        <w:rPr>
          <w:rFonts w:ascii="宋体" w:eastAsia="宋体"/>
          <w:sz w:val="22"/>
          <w:szCs w:val="22"/>
          <w:u w:val="single"/>
        </w:rPr>
        <w:t>1</w:t>
      </w:r>
      <w:r>
        <w:rPr>
          <w:rFonts w:ascii="宋体" w:eastAsia="宋体"/>
          <w:sz w:val="22"/>
          <w:szCs w:val="22"/>
        </w:rPr>
        <w:t>套，副本</w:t>
      </w:r>
      <w:r>
        <w:rPr>
          <w:rFonts w:hint="eastAsia" w:ascii="宋体" w:eastAsia="宋体"/>
          <w:sz w:val="22"/>
          <w:szCs w:val="22"/>
          <w:u w:val="single"/>
        </w:rPr>
        <w:t>7</w:t>
      </w:r>
      <w:r>
        <w:rPr>
          <w:rFonts w:ascii="宋体" w:eastAsia="宋体"/>
          <w:sz w:val="22"/>
          <w:szCs w:val="22"/>
        </w:rPr>
        <w:t>套，唱标信封</w:t>
      </w:r>
      <w:r>
        <w:rPr>
          <w:rFonts w:ascii="宋体" w:eastAsia="宋体"/>
          <w:sz w:val="22"/>
          <w:szCs w:val="22"/>
          <w:u w:val="single"/>
        </w:rPr>
        <w:t>1</w:t>
      </w:r>
      <w:r>
        <w:rPr>
          <w:rFonts w:ascii="宋体" w:eastAsia="宋体"/>
          <w:sz w:val="22"/>
          <w:szCs w:val="22"/>
        </w:rPr>
        <w:t>份，包括如下等内容：</w:t>
      </w:r>
    </w:p>
    <w:p>
      <w:pPr>
        <w:pStyle w:val="43"/>
        <w:adjustRightInd w:val="0"/>
        <w:snapToGrid w:val="0"/>
        <w:spacing w:line="360" w:lineRule="auto"/>
        <w:ind w:firstLine="453"/>
        <w:rPr>
          <w:rFonts w:ascii="宋体" w:eastAsia="宋体"/>
          <w:sz w:val="22"/>
          <w:szCs w:val="22"/>
        </w:rPr>
      </w:pPr>
      <w:r>
        <w:rPr>
          <w:rFonts w:ascii="宋体" w:eastAsia="宋体"/>
          <w:sz w:val="22"/>
          <w:szCs w:val="22"/>
        </w:rPr>
        <w:t>1．价格部分文件；</w:t>
      </w:r>
    </w:p>
    <w:p>
      <w:pPr>
        <w:pStyle w:val="43"/>
        <w:adjustRightInd w:val="0"/>
        <w:snapToGrid w:val="0"/>
        <w:spacing w:line="360" w:lineRule="auto"/>
        <w:ind w:firstLine="453"/>
        <w:rPr>
          <w:rFonts w:ascii="宋体" w:eastAsia="宋体"/>
          <w:sz w:val="22"/>
          <w:szCs w:val="22"/>
        </w:rPr>
      </w:pPr>
      <w:r>
        <w:rPr>
          <w:rFonts w:ascii="宋体" w:eastAsia="宋体"/>
          <w:sz w:val="22"/>
          <w:szCs w:val="22"/>
        </w:rPr>
        <w:t>2．商务</w:t>
      </w:r>
      <w:r>
        <w:rPr>
          <w:rFonts w:hint="eastAsia" w:ascii="宋体" w:eastAsia="宋体"/>
          <w:sz w:val="22"/>
          <w:szCs w:val="22"/>
        </w:rPr>
        <w:t>、技术</w:t>
      </w:r>
      <w:r>
        <w:rPr>
          <w:rFonts w:ascii="宋体" w:eastAsia="宋体"/>
          <w:sz w:val="22"/>
          <w:szCs w:val="22"/>
        </w:rPr>
        <w:t>部分文件；</w:t>
      </w:r>
    </w:p>
    <w:p>
      <w:pPr>
        <w:pStyle w:val="43"/>
        <w:adjustRightInd w:val="0"/>
        <w:snapToGrid w:val="0"/>
        <w:spacing w:line="360" w:lineRule="auto"/>
        <w:ind w:firstLine="440" w:firstLineChars="200"/>
        <w:rPr>
          <w:rFonts w:ascii="宋体" w:eastAsia="宋体"/>
          <w:sz w:val="22"/>
          <w:szCs w:val="22"/>
        </w:rPr>
      </w:pPr>
      <w:r>
        <w:rPr>
          <w:rFonts w:ascii="宋体" w:eastAsia="宋体"/>
          <w:sz w:val="22"/>
          <w:szCs w:val="22"/>
        </w:rPr>
        <w:t>3．唱标信封（内含电子版投标文件）；</w:t>
      </w:r>
    </w:p>
    <w:p>
      <w:pPr>
        <w:pStyle w:val="43"/>
        <w:adjustRightInd w:val="0"/>
        <w:snapToGrid w:val="0"/>
        <w:spacing w:line="360" w:lineRule="auto"/>
        <w:ind w:firstLine="453"/>
        <w:rPr>
          <w:rFonts w:ascii="宋体" w:eastAsia="宋体"/>
          <w:sz w:val="22"/>
          <w:szCs w:val="22"/>
        </w:rPr>
      </w:pPr>
      <w:r>
        <w:rPr>
          <w:rFonts w:ascii="宋体" w:eastAsia="宋体"/>
          <w:sz w:val="22"/>
          <w:szCs w:val="22"/>
        </w:rPr>
        <w:t xml:space="preserve"> 我方己完全明白招标文件的所有条款要求，并重申以下几点：</w:t>
      </w:r>
    </w:p>
    <w:p>
      <w:pPr>
        <w:pStyle w:val="43"/>
        <w:adjustRightInd w:val="0"/>
        <w:snapToGrid w:val="0"/>
        <w:spacing w:line="360" w:lineRule="auto"/>
        <w:ind w:firstLine="453"/>
        <w:rPr>
          <w:rFonts w:ascii="宋体" w:eastAsia="宋体"/>
          <w:sz w:val="22"/>
          <w:szCs w:val="22"/>
        </w:rPr>
      </w:pPr>
      <w:r>
        <w:rPr>
          <w:rFonts w:ascii="宋体" w:eastAsia="宋体"/>
          <w:sz w:val="22"/>
          <w:szCs w:val="22"/>
        </w:rPr>
        <w:t>（—）我方决定参加</w:t>
      </w:r>
      <w:r>
        <w:rPr>
          <w:rFonts w:hint="eastAsia" w:ascii="宋体" w:eastAsia="宋体"/>
          <w:sz w:val="22"/>
          <w:szCs w:val="22"/>
        </w:rPr>
        <w:t>项目</w:t>
      </w:r>
      <w:r>
        <w:rPr>
          <w:rFonts w:ascii="宋体" w:eastAsia="宋体"/>
          <w:sz w:val="22"/>
          <w:szCs w:val="22"/>
        </w:rPr>
        <w:t>编号为的投标；</w:t>
      </w:r>
    </w:p>
    <w:p>
      <w:pPr>
        <w:pStyle w:val="43"/>
        <w:adjustRightInd w:val="0"/>
        <w:snapToGrid w:val="0"/>
        <w:spacing w:line="360" w:lineRule="auto"/>
        <w:ind w:firstLine="453"/>
        <w:rPr>
          <w:rFonts w:ascii="宋体" w:eastAsia="宋体"/>
          <w:sz w:val="22"/>
          <w:szCs w:val="22"/>
        </w:rPr>
      </w:pPr>
      <w:r>
        <w:rPr>
          <w:rFonts w:ascii="宋体" w:eastAsia="宋体"/>
          <w:sz w:val="22"/>
          <w:szCs w:val="22"/>
        </w:rPr>
        <w:t>（二）</w:t>
      </w:r>
      <w:r>
        <w:rPr>
          <w:rFonts w:hint="eastAsia" w:ascii="宋体" w:eastAsia="宋体"/>
          <w:sz w:val="22"/>
          <w:szCs w:val="22"/>
        </w:rPr>
        <w:t>全部有关服务的投标总价</w:t>
      </w:r>
      <w:r>
        <w:rPr>
          <w:rFonts w:ascii="宋体" w:eastAsia="宋体"/>
          <w:sz w:val="22"/>
          <w:szCs w:val="22"/>
        </w:rPr>
        <w:t>（详见</w:t>
      </w:r>
      <w:r>
        <w:rPr>
          <w:rFonts w:hint="eastAsia" w:ascii="宋体" w:eastAsia="宋体"/>
          <w:sz w:val="22"/>
          <w:szCs w:val="22"/>
        </w:rPr>
        <w:t>投标报价一览表</w:t>
      </w:r>
      <w:r>
        <w:rPr>
          <w:rFonts w:ascii="宋体" w:eastAsia="宋体"/>
          <w:sz w:val="22"/>
          <w:szCs w:val="22"/>
        </w:rPr>
        <w:t>）；</w:t>
      </w:r>
    </w:p>
    <w:p>
      <w:pPr>
        <w:pStyle w:val="43"/>
        <w:adjustRightInd w:val="0"/>
        <w:snapToGrid w:val="0"/>
        <w:spacing w:line="360" w:lineRule="auto"/>
        <w:ind w:firstLine="453"/>
        <w:rPr>
          <w:rFonts w:ascii="宋体" w:eastAsia="宋体"/>
          <w:sz w:val="22"/>
          <w:szCs w:val="22"/>
        </w:rPr>
      </w:pPr>
      <w:r>
        <w:rPr>
          <w:rFonts w:ascii="宋体" w:eastAsia="宋体"/>
          <w:sz w:val="22"/>
          <w:szCs w:val="22"/>
        </w:rPr>
        <w:t>（三）本投标文件的有效期自投标截止日后90天有效，如中标，有效期将延至合同终止日为止；</w:t>
      </w:r>
    </w:p>
    <w:p>
      <w:pPr>
        <w:pStyle w:val="43"/>
        <w:adjustRightInd w:val="0"/>
        <w:snapToGrid w:val="0"/>
        <w:spacing w:line="360" w:lineRule="auto"/>
        <w:ind w:firstLine="453"/>
        <w:rPr>
          <w:rFonts w:ascii="宋体" w:eastAsia="宋体"/>
          <w:sz w:val="22"/>
          <w:szCs w:val="22"/>
        </w:rPr>
      </w:pPr>
      <w:r>
        <w:rPr>
          <w:rFonts w:ascii="宋体" w:eastAsia="宋体"/>
          <w:sz w:val="22"/>
          <w:szCs w:val="22"/>
        </w:rPr>
        <w:t>（四）我方已详细研究了招标文件的所有内容包括相关资料及修正文（如果有），对本项目招标文件的所有内容已清楚，接受本招标文件的所有条款及要求；</w:t>
      </w:r>
    </w:p>
    <w:p>
      <w:pPr>
        <w:pStyle w:val="43"/>
        <w:adjustRightInd w:val="0"/>
        <w:snapToGrid w:val="0"/>
        <w:spacing w:line="360" w:lineRule="auto"/>
        <w:ind w:firstLine="453"/>
        <w:rPr>
          <w:rFonts w:ascii="宋体" w:eastAsia="宋体"/>
          <w:sz w:val="22"/>
          <w:szCs w:val="22"/>
        </w:rPr>
      </w:pPr>
      <w:r>
        <w:rPr>
          <w:rFonts w:ascii="宋体" w:eastAsia="宋体"/>
          <w:sz w:val="22"/>
          <w:szCs w:val="22"/>
        </w:rPr>
        <w:t>（五）我方明白并愿意在规定的开标时间和日期之后，投标有效期之内撤回投标，则投标保证金将被贵方没收；</w:t>
      </w:r>
    </w:p>
    <w:p>
      <w:pPr>
        <w:pStyle w:val="43"/>
        <w:adjustRightInd w:val="0"/>
        <w:snapToGrid w:val="0"/>
        <w:spacing w:line="360" w:lineRule="auto"/>
        <w:ind w:firstLine="453"/>
        <w:rPr>
          <w:rFonts w:ascii="宋体" w:eastAsia="宋体"/>
          <w:sz w:val="22"/>
          <w:szCs w:val="22"/>
        </w:rPr>
      </w:pPr>
      <w:r>
        <w:rPr>
          <w:rFonts w:ascii="宋体" w:eastAsia="宋体"/>
          <w:sz w:val="22"/>
          <w:szCs w:val="22"/>
        </w:rPr>
        <w:t>（六）我方同意按照贵方可能提出的要求而提供与投标有关的任何其它数据或信息；</w:t>
      </w:r>
    </w:p>
    <w:p>
      <w:pPr>
        <w:pStyle w:val="43"/>
        <w:adjustRightInd w:val="0"/>
        <w:snapToGrid w:val="0"/>
        <w:spacing w:line="360" w:lineRule="auto"/>
        <w:ind w:firstLine="453"/>
        <w:rPr>
          <w:rFonts w:ascii="宋体" w:eastAsia="宋体"/>
          <w:sz w:val="22"/>
          <w:szCs w:val="22"/>
        </w:rPr>
      </w:pPr>
      <w:r>
        <w:rPr>
          <w:rFonts w:ascii="宋体" w:eastAsia="宋体"/>
          <w:sz w:val="22"/>
          <w:szCs w:val="22"/>
        </w:rPr>
        <w:t>（七）我方理解贵方不一定接受最低标价或任何贵方可能收到的投标；</w:t>
      </w:r>
    </w:p>
    <w:p>
      <w:pPr>
        <w:pStyle w:val="43"/>
        <w:adjustRightInd w:val="0"/>
        <w:snapToGrid w:val="0"/>
        <w:spacing w:line="360" w:lineRule="auto"/>
        <w:ind w:firstLine="453"/>
        <w:rPr>
          <w:rFonts w:ascii="宋体" w:eastAsia="宋体"/>
          <w:sz w:val="22"/>
          <w:szCs w:val="22"/>
        </w:rPr>
      </w:pPr>
      <w:r>
        <w:rPr>
          <w:rFonts w:ascii="宋体" w:eastAsia="宋体"/>
          <w:sz w:val="22"/>
          <w:szCs w:val="22"/>
        </w:rPr>
        <w:t>（八）我方如果中标，将保证履行招标文件以及招标文件修改书（如果有的话）中的全部责任和义务，按质、按量、按期完成《合同书》中的全部任务；</w:t>
      </w:r>
    </w:p>
    <w:p>
      <w:pPr>
        <w:pStyle w:val="43"/>
        <w:adjustRightInd w:val="0"/>
        <w:snapToGrid w:val="0"/>
        <w:spacing w:line="360" w:lineRule="auto"/>
        <w:ind w:firstLine="453"/>
        <w:rPr>
          <w:rFonts w:ascii="宋体" w:eastAsia="宋体"/>
          <w:sz w:val="22"/>
          <w:szCs w:val="22"/>
        </w:rPr>
      </w:pPr>
      <w:r>
        <w:rPr>
          <w:rFonts w:ascii="宋体" w:eastAsia="宋体"/>
          <w:sz w:val="22"/>
          <w:szCs w:val="22"/>
        </w:rPr>
        <w:t>（九）所有与本投标有关的函件请发往下列地址：</w:t>
      </w:r>
    </w:p>
    <w:p>
      <w:pPr>
        <w:adjustRightInd w:val="0"/>
        <w:snapToGrid w:val="0"/>
        <w:spacing w:line="360" w:lineRule="auto"/>
        <w:rPr>
          <w:rFonts w:ascii="宋体" w:hAnsi="宋体"/>
          <w:sz w:val="22"/>
          <w:szCs w:val="22"/>
        </w:rPr>
      </w:pPr>
      <w:r>
        <w:rPr>
          <w:rFonts w:ascii="宋体" w:hAnsi="宋体"/>
          <w:sz w:val="22"/>
          <w:szCs w:val="22"/>
        </w:rPr>
        <w:t>地  　址：</w:t>
      </w:r>
      <w:r>
        <w:rPr>
          <w:rFonts w:ascii="宋体" w:hAnsi="宋体"/>
          <w:sz w:val="22"/>
          <w:szCs w:val="22"/>
          <w:u w:val="single"/>
        </w:rPr>
        <w:t>　　　　　　　　　　</w:t>
      </w:r>
      <w:r>
        <w:rPr>
          <w:rFonts w:ascii="宋体" w:hAnsi="宋体"/>
          <w:sz w:val="22"/>
          <w:szCs w:val="22"/>
        </w:rPr>
        <w:t>　 邮政编码：　　　　　</w:t>
      </w:r>
    </w:p>
    <w:p>
      <w:pPr>
        <w:adjustRightInd w:val="0"/>
        <w:snapToGrid w:val="0"/>
        <w:spacing w:line="360" w:lineRule="auto"/>
        <w:rPr>
          <w:rFonts w:ascii="宋体" w:hAnsi="宋体"/>
          <w:sz w:val="22"/>
          <w:szCs w:val="22"/>
          <w:u w:val="single"/>
        </w:rPr>
      </w:pPr>
      <w:r>
        <w:rPr>
          <w:rFonts w:ascii="宋体" w:hAnsi="宋体"/>
          <w:sz w:val="22"/>
          <w:szCs w:val="22"/>
        </w:rPr>
        <w:t>联系人：</w:t>
      </w:r>
    </w:p>
    <w:p>
      <w:pPr>
        <w:adjustRightInd w:val="0"/>
        <w:snapToGrid w:val="0"/>
        <w:spacing w:line="360" w:lineRule="auto"/>
        <w:rPr>
          <w:rFonts w:ascii="宋体" w:hAnsi="宋体"/>
          <w:sz w:val="22"/>
          <w:szCs w:val="22"/>
          <w:u w:val="single"/>
        </w:rPr>
      </w:pPr>
      <w:r>
        <w:rPr>
          <w:rFonts w:ascii="宋体" w:hAnsi="宋体"/>
          <w:sz w:val="22"/>
          <w:szCs w:val="22"/>
        </w:rPr>
        <w:t>联系电话：</w:t>
      </w:r>
      <w:r>
        <w:rPr>
          <w:rFonts w:ascii="宋体" w:hAnsi="宋体"/>
          <w:sz w:val="22"/>
          <w:szCs w:val="22"/>
          <w:u w:val="single"/>
        </w:rPr>
        <w:t>　　　　　　　　　　</w:t>
      </w:r>
      <w:r>
        <w:rPr>
          <w:rFonts w:ascii="宋体" w:hAnsi="宋体"/>
          <w:sz w:val="22"/>
          <w:szCs w:val="22"/>
        </w:rPr>
        <w:t xml:space="preserve">   传　　真：</w:t>
      </w:r>
      <w:r>
        <w:rPr>
          <w:rFonts w:ascii="宋体" w:hAnsi="宋体"/>
          <w:sz w:val="22"/>
          <w:szCs w:val="22"/>
          <w:u w:val="single"/>
        </w:rPr>
        <w:t xml:space="preserve">　　　　　　   </w:t>
      </w:r>
    </w:p>
    <w:p>
      <w:pPr>
        <w:pStyle w:val="43"/>
        <w:adjustRightInd w:val="0"/>
        <w:snapToGrid w:val="0"/>
        <w:spacing w:line="360" w:lineRule="auto"/>
        <w:ind w:firstLine="3520" w:firstLineChars="1600"/>
        <w:rPr>
          <w:rFonts w:ascii="Times New Roman" w:hAnsi="Times New Roman" w:eastAsia="宋体"/>
          <w:sz w:val="22"/>
          <w:szCs w:val="22"/>
        </w:rPr>
      </w:pPr>
      <w:r>
        <w:rPr>
          <w:rFonts w:ascii="Times New Roman" w:hAnsi="Times New Roman" w:eastAsia="宋体"/>
          <w:sz w:val="22"/>
          <w:szCs w:val="22"/>
        </w:rPr>
        <w:t>投标人名称（</w:t>
      </w:r>
      <w:r>
        <w:rPr>
          <w:rFonts w:hint="eastAsia" w:ascii="Times New Roman" w:hAnsi="Times New Roman" w:eastAsia="宋体"/>
          <w:sz w:val="22"/>
          <w:szCs w:val="22"/>
        </w:rPr>
        <w:t>加盖</w:t>
      </w:r>
      <w:r>
        <w:rPr>
          <w:rFonts w:ascii="Times New Roman" w:hAnsi="Times New Roman" w:eastAsia="宋体"/>
          <w:sz w:val="22"/>
          <w:szCs w:val="22"/>
        </w:rPr>
        <w:t>公章）：</w:t>
      </w:r>
    </w:p>
    <w:p>
      <w:pPr>
        <w:pStyle w:val="43"/>
        <w:adjustRightInd w:val="0"/>
        <w:snapToGrid w:val="0"/>
        <w:spacing w:line="360" w:lineRule="auto"/>
        <w:ind w:firstLine="3520" w:firstLineChars="1600"/>
        <w:rPr>
          <w:rFonts w:ascii="Times New Roman" w:hAnsi="Times New Roman" w:eastAsia="宋体"/>
          <w:sz w:val="22"/>
          <w:szCs w:val="22"/>
        </w:rPr>
      </w:pPr>
      <w:r>
        <w:rPr>
          <w:rFonts w:ascii="Times New Roman" w:hAnsi="Times New Roman" w:eastAsia="宋体"/>
          <w:sz w:val="22"/>
          <w:szCs w:val="22"/>
        </w:rPr>
        <w:t>投标人地址：</w:t>
      </w:r>
    </w:p>
    <w:p>
      <w:pPr>
        <w:pStyle w:val="43"/>
        <w:adjustRightInd w:val="0"/>
        <w:snapToGrid w:val="0"/>
        <w:spacing w:line="360" w:lineRule="auto"/>
        <w:ind w:firstLine="3520" w:firstLineChars="1600"/>
        <w:rPr>
          <w:rFonts w:ascii="Times New Roman" w:hAnsi="Times New Roman" w:eastAsia="宋体"/>
          <w:sz w:val="22"/>
          <w:szCs w:val="22"/>
        </w:rPr>
      </w:pPr>
      <w:r>
        <w:rPr>
          <w:rFonts w:hint="eastAsia" w:ascii="Times New Roman" w:hAnsi="Times New Roman" w:eastAsia="宋体"/>
          <w:sz w:val="22"/>
          <w:szCs w:val="22"/>
        </w:rPr>
        <w:t>投标人法定代表人或被授权人（签名或盖私章）</w:t>
      </w:r>
      <w:r>
        <w:rPr>
          <w:rFonts w:ascii="Times New Roman" w:hAnsi="Times New Roman" w:eastAsia="宋体"/>
          <w:sz w:val="22"/>
          <w:szCs w:val="22"/>
        </w:rPr>
        <w:t>：</w:t>
      </w:r>
    </w:p>
    <w:p>
      <w:pPr>
        <w:pStyle w:val="43"/>
        <w:adjustRightInd w:val="0"/>
        <w:snapToGrid w:val="0"/>
        <w:spacing w:line="360" w:lineRule="auto"/>
        <w:ind w:firstLine="3520" w:firstLineChars="1600"/>
        <w:rPr>
          <w:rFonts w:ascii="宋体" w:eastAsia="宋体"/>
          <w:sz w:val="22"/>
          <w:szCs w:val="22"/>
        </w:rPr>
      </w:pPr>
      <w:r>
        <w:rPr>
          <w:rFonts w:ascii="Times New Roman" w:hAnsi="Times New Roman" w:eastAsia="宋体"/>
          <w:sz w:val="22"/>
          <w:szCs w:val="22"/>
        </w:rPr>
        <w:t>日　　　期：</w:t>
      </w:r>
      <w:r>
        <w:rPr>
          <w:rFonts w:ascii="宋体" w:eastAsia="宋体"/>
          <w:sz w:val="22"/>
          <w:szCs w:val="22"/>
        </w:rPr>
        <w:t>　年　　月　　日</w:t>
      </w:r>
    </w:p>
    <w:bookmarkEnd w:id="252"/>
    <w:p>
      <w:pPr>
        <w:pStyle w:val="5"/>
        <w:adjustRightInd w:val="0"/>
        <w:snapToGrid w:val="0"/>
        <w:spacing w:line="360" w:lineRule="auto"/>
        <w:jc w:val="center"/>
        <w:rPr>
          <w:rFonts w:ascii="宋体" w:hAnsi="宋体"/>
          <w:sz w:val="22"/>
          <w:szCs w:val="22"/>
        </w:rPr>
      </w:pPr>
      <w:bookmarkStart w:id="254" w:name="_Toc46502803"/>
      <w:bookmarkStart w:id="255" w:name="_Toc441844117"/>
      <w:bookmarkStart w:id="256" w:name="_Toc29842"/>
      <w:r>
        <w:rPr>
          <w:rFonts w:ascii="宋体" w:hAnsi="宋体"/>
          <w:sz w:val="22"/>
          <w:szCs w:val="22"/>
        </w:rPr>
        <w:t>2、承诺书</w:t>
      </w:r>
      <w:bookmarkEnd w:id="254"/>
      <w:bookmarkEnd w:id="255"/>
      <w:r>
        <w:rPr>
          <w:rFonts w:ascii="宋体" w:hAnsi="宋体"/>
          <w:sz w:val="22"/>
          <w:szCs w:val="22"/>
        </w:rPr>
        <w:cr/>
      </w:r>
      <w:bookmarkEnd w:id="256"/>
    </w:p>
    <w:p>
      <w:pPr>
        <w:adjustRightInd w:val="0"/>
        <w:snapToGrid w:val="0"/>
        <w:spacing w:line="360" w:lineRule="auto"/>
        <w:rPr>
          <w:rFonts w:ascii="宋体" w:hAnsi="宋体"/>
          <w:sz w:val="22"/>
          <w:szCs w:val="22"/>
        </w:rPr>
      </w:pPr>
      <w:r>
        <w:rPr>
          <w:rFonts w:ascii="宋体" w:hAnsi="宋体"/>
          <w:sz w:val="22"/>
          <w:szCs w:val="22"/>
        </w:rPr>
        <w:t>致：</w:t>
      </w:r>
      <w:r>
        <w:rPr>
          <w:rFonts w:hint="eastAsia" w:ascii="宋体" w:hAnsi="宋体" w:cs="宋体"/>
          <w:i/>
          <w:sz w:val="22"/>
          <w:szCs w:val="22"/>
          <w:u w:val="single"/>
        </w:rPr>
        <w:t>（采购代理机构名称）</w:t>
      </w:r>
    </w:p>
    <w:p>
      <w:pPr>
        <w:adjustRightInd w:val="0"/>
        <w:snapToGrid w:val="0"/>
        <w:spacing w:line="360" w:lineRule="auto"/>
        <w:ind w:firstLine="420"/>
        <w:rPr>
          <w:rFonts w:ascii="宋体" w:hAnsi="宋体"/>
          <w:sz w:val="22"/>
          <w:szCs w:val="22"/>
        </w:rPr>
      </w:pPr>
      <w:r>
        <w:rPr>
          <w:rFonts w:ascii="宋体" w:hAnsi="宋体"/>
          <w:sz w:val="22"/>
          <w:szCs w:val="22"/>
        </w:rPr>
        <w:t>我方已完整阅读了项目（</w:t>
      </w:r>
      <w:r>
        <w:rPr>
          <w:rFonts w:hint="eastAsia" w:ascii="宋体" w:hAnsi="宋体"/>
          <w:sz w:val="22"/>
          <w:szCs w:val="22"/>
        </w:rPr>
        <w:t>项目</w:t>
      </w:r>
      <w:r>
        <w:rPr>
          <w:rFonts w:ascii="宋体" w:hAnsi="宋体"/>
          <w:sz w:val="22"/>
          <w:szCs w:val="22"/>
        </w:rPr>
        <w:t>编号：</w:t>
      </w:r>
      <w:r>
        <w:rPr>
          <w:rFonts w:hint="eastAsia" w:ascii="宋体"/>
          <w:sz w:val="22"/>
          <w:szCs w:val="22"/>
        </w:rPr>
        <w:t>包号：</w:t>
      </w:r>
      <w:r>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sz w:val="22"/>
          <w:szCs w:val="22"/>
        </w:rPr>
        <w:cr/>
      </w:r>
    </w:p>
    <w:p>
      <w:pPr>
        <w:adjustRightInd w:val="0"/>
        <w:snapToGrid w:val="0"/>
        <w:spacing w:line="360" w:lineRule="auto"/>
        <w:ind w:firstLine="420"/>
        <w:rPr>
          <w:rFonts w:ascii="宋体" w:hAnsi="宋体"/>
          <w:sz w:val="22"/>
          <w:szCs w:val="22"/>
        </w:rPr>
      </w:pPr>
    </w:p>
    <w:p>
      <w:pPr>
        <w:adjustRightInd w:val="0"/>
        <w:snapToGrid w:val="0"/>
        <w:spacing w:line="360" w:lineRule="auto"/>
        <w:ind w:firstLine="420"/>
        <w:rPr>
          <w:rFonts w:ascii="宋体" w:hAnsi="宋体"/>
          <w:sz w:val="22"/>
          <w:szCs w:val="22"/>
        </w:rPr>
      </w:pPr>
    </w:p>
    <w:p>
      <w:pPr>
        <w:adjustRightInd w:val="0"/>
        <w:snapToGrid w:val="0"/>
        <w:spacing w:line="360" w:lineRule="auto"/>
        <w:ind w:firstLine="420"/>
        <w:rPr>
          <w:rFonts w:ascii="宋体" w:hAnsi="宋体"/>
          <w:sz w:val="22"/>
          <w:szCs w:val="22"/>
        </w:rPr>
      </w:pPr>
    </w:p>
    <w:p>
      <w:pPr>
        <w:pStyle w:val="43"/>
        <w:adjustRightInd w:val="0"/>
        <w:snapToGrid w:val="0"/>
        <w:spacing w:line="360" w:lineRule="auto"/>
        <w:ind w:firstLine="3520" w:firstLineChars="1600"/>
        <w:rPr>
          <w:rFonts w:ascii="宋体" w:eastAsia="宋体"/>
          <w:sz w:val="22"/>
          <w:szCs w:val="22"/>
        </w:rPr>
      </w:pPr>
      <w:r>
        <w:rPr>
          <w:rFonts w:ascii="宋体" w:eastAsia="宋体"/>
          <w:sz w:val="22"/>
          <w:szCs w:val="22"/>
        </w:rPr>
        <w:t>投标人名称（</w:t>
      </w:r>
      <w:r>
        <w:rPr>
          <w:rFonts w:hint="eastAsia" w:ascii="宋体" w:eastAsia="宋体"/>
          <w:sz w:val="22"/>
          <w:szCs w:val="22"/>
        </w:rPr>
        <w:t>加盖</w:t>
      </w:r>
      <w:r>
        <w:rPr>
          <w:rFonts w:ascii="宋体" w:eastAsia="宋体"/>
          <w:sz w:val="22"/>
          <w:szCs w:val="22"/>
        </w:rPr>
        <w:t>公章）：</w:t>
      </w:r>
    </w:p>
    <w:p>
      <w:pPr>
        <w:pStyle w:val="43"/>
        <w:adjustRightInd w:val="0"/>
        <w:snapToGrid w:val="0"/>
        <w:spacing w:line="360" w:lineRule="auto"/>
        <w:ind w:firstLine="3520" w:firstLineChars="1600"/>
        <w:rPr>
          <w:rFonts w:ascii="宋体" w:eastAsia="宋体"/>
          <w:sz w:val="22"/>
          <w:szCs w:val="22"/>
        </w:rPr>
      </w:pPr>
      <w:r>
        <w:rPr>
          <w:rFonts w:ascii="宋体" w:eastAsia="宋体"/>
          <w:sz w:val="22"/>
          <w:szCs w:val="22"/>
        </w:rPr>
        <w:t>投标人法定代表人或</w:t>
      </w:r>
      <w:r>
        <w:rPr>
          <w:rFonts w:hint="eastAsia" w:ascii="宋体" w:eastAsia="宋体"/>
          <w:sz w:val="22"/>
          <w:szCs w:val="22"/>
        </w:rPr>
        <w:t>被授权人</w:t>
      </w:r>
      <w:r>
        <w:rPr>
          <w:rFonts w:ascii="宋体" w:eastAsia="宋体"/>
          <w:sz w:val="22"/>
          <w:szCs w:val="22"/>
        </w:rPr>
        <w:t>（</w:t>
      </w:r>
      <w:r>
        <w:rPr>
          <w:rFonts w:hint="eastAsia" w:ascii="宋体" w:eastAsia="宋体"/>
          <w:sz w:val="22"/>
          <w:szCs w:val="22"/>
        </w:rPr>
        <w:t>签名或盖章</w:t>
      </w:r>
      <w:r>
        <w:rPr>
          <w:rFonts w:ascii="宋体" w:eastAsia="宋体"/>
          <w:sz w:val="22"/>
          <w:szCs w:val="22"/>
        </w:rPr>
        <w:t>）：</w:t>
      </w:r>
    </w:p>
    <w:p>
      <w:pPr>
        <w:pStyle w:val="43"/>
        <w:adjustRightInd w:val="0"/>
        <w:snapToGrid w:val="0"/>
        <w:spacing w:line="360" w:lineRule="auto"/>
        <w:ind w:firstLine="3520" w:firstLineChars="1600"/>
        <w:rPr>
          <w:rFonts w:ascii="宋体" w:eastAsia="宋体"/>
          <w:sz w:val="22"/>
          <w:szCs w:val="22"/>
        </w:rPr>
      </w:pPr>
      <w:r>
        <w:rPr>
          <w:rFonts w:ascii="宋体" w:eastAsia="宋体"/>
          <w:sz w:val="22"/>
          <w:szCs w:val="22"/>
        </w:rPr>
        <w:t>日期：　　年　　月　　日</w:t>
      </w: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widowControl/>
        <w:jc w:val="left"/>
        <w:rPr>
          <w:rFonts w:ascii="宋体" w:hAnsi="宋体" w:cs="宋体"/>
          <w:b/>
          <w:bCs/>
          <w:sz w:val="22"/>
          <w:szCs w:val="22"/>
        </w:rPr>
      </w:pPr>
      <w:bookmarkStart w:id="257" w:name="_Toc454875055"/>
      <w:r>
        <w:rPr>
          <w:rFonts w:ascii="宋体" w:hAnsi="宋体" w:cs="宋体"/>
          <w:sz w:val="22"/>
          <w:szCs w:val="22"/>
        </w:rPr>
        <w:br w:type="page"/>
      </w:r>
    </w:p>
    <w:p>
      <w:pPr>
        <w:pStyle w:val="5"/>
        <w:jc w:val="center"/>
        <w:rPr>
          <w:rFonts w:ascii="宋体" w:hAnsi="宋体" w:cs="宋体"/>
          <w:b w:val="0"/>
          <w:sz w:val="22"/>
          <w:szCs w:val="22"/>
        </w:rPr>
      </w:pPr>
      <w:bookmarkStart w:id="258" w:name="_Toc21620"/>
      <w:r>
        <w:rPr>
          <w:rFonts w:hint="eastAsia" w:ascii="宋体" w:hAnsi="宋体" w:cs="宋体"/>
          <w:sz w:val="22"/>
          <w:szCs w:val="22"/>
        </w:rPr>
        <w:t>3. 法定代表人身份证明书</w:t>
      </w:r>
      <w:bookmarkEnd w:id="257"/>
      <w:bookmarkEnd w:id="258"/>
    </w:p>
    <w:p>
      <w:pPr>
        <w:spacing w:line="560" w:lineRule="exact"/>
        <w:jc w:val="center"/>
        <w:rPr>
          <w:rFonts w:ascii="宋体" w:hAnsi="宋体" w:cs="宋体"/>
          <w:b/>
          <w:sz w:val="22"/>
          <w:szCs w:val="22"/>
        </w:rPr>
      </w:pPr>
    </w:p>
    <w:p>
      <w:pPr>
        <w:spacing w:line="560" w:lineRule="exact"/>
        <w:rPr>
          <w:rFonts w:ascii="宋体" w:hAnsi="宋体" w:cs="宋体"/>
          <w:sz w:val="22"/>
          <w:szCs w:val="22"/>
        </w:rPr>
      </w:pPr>
      <w:r>
        <w:rPr>
          <w:rFonts w:hint="eastAsia" w:ascii="宋体" w:hAnsi="宋体" w:cs="宋体"/>
          <w:sz w:val="22"/>
          <w:szCs w:val="22"/>
        </w:rPr>
        <w:t>致：</w:t>
      </w:r>
      <w:r>
        <w:rPr>
          <w:rFonts w:hint="eastAsia" w:ascii="宋体" w:hAnsi="宋体" w:cs="宋体"/>
          <w:sz w:val="22"/>
          <w:szCs w:val="22"/>
          <w:u w:val="single"/>
        </w:rPr>
        <w:t xml:space="preserve">   </w:t>
      </w:r>
      <w:r>
        <w:rPr>
          <w:rFonts w:hint="eastAsia" w:ascii="宋体" w:hAnsi="宋体" w:cs="宋体"/>
          <w:i/>
          <w:sz w:val="22"/>
          <w:szCs w:val="22"/>
          <w:u w:val="single"/>
        </w:rPr>
        <w:t>（采购代理机构名称）</w:t>
      </w:r>
      <w:r>
        <w:rPr>
          <w:rFonts w:hint="eastAsia" w:ascii="宋体" w:hAnsi="宋体" w:cs="宋体"/>
          <w:sz w:val="22"/>
          <w:szCs w:val="22"/>
          <w:u w:val="single"/>
        </w:rPr>
        <w:t xml:space="preserve">     </w:t>
      </w:r>
    </w:p>
    <w:p>
      <w:pPr>
        <w:pStyle w:val="43"/>
        <w:spacing w:line="560" w:lineRule="exact"/>
        <w:ind w:firstLine="563" w:firstLineChars="256"/>
        <w:rPr>
          <w:rFonts w:ascii="宋体" w:eastAsia="宋体" w:cs="宋体"/>
          <w:sz w:val="22"/>
          <w:szCs w:val="22"/>
        </w:rPr>
      </w:pPr>
      <w:r>
        <w:rPr>
          <w:rFonts w:hint="eastAsia" w:ascii="宋体" w:eastAsia="宋体" w:cs="宋体"/>
          <w:sz w:val="22"/>
          <w:szCs w:val="22"/>
        </w:rPr>
        <w:t>本证明书声明：注册于（国家名称）的</w:t>
      </w:r>
      <w:r>
        <w:rPr>
          <w:rFonts w:hint="eastAsia" w:ascii="宋体" w:eastAsia="宋体" w:cs="宋体"/>
          <w:sz w:val="22"/>
          <w:szCs w:val="22"/>
          <w:u w:val="single"/>
        </w:rPr>
        <w:t xml:space="preserve">　     </w:t>
      </w:r>
      <w:r>
        <w:rPr>
          <w:rFonts w:hint="eastAsia" w:ascii="宋体" w:eastAsia="宋体" w:cs="宋体"/>
          <w:i/>
          <w:sz w:val="22"/>
          <w:szCs w:val="22"/>
          <w:u w:val="single"/>
        </w:rPr>
        <w:t xml:space="preserve"> （投标人名称）</w:t>
      </w:r>
      <w:r>
        <w:rPr>
          <w:rFonts w:hint="eastAsia" w:ascii="宋体" w:eastAsia="宋体" w:cs="宋体"/>
          <w:sz w:val="22"/>
          <w:szCs w:val="22"/>
          <w:u w:val="single"/>
        </w:rPr>
        <w:t xml:space="preserve">   　   </w:t>
      </w:r>
      <w:r>
        <w:rPr>
          <w:rFonts w:hint="eastAsia" w:ascii="宋体" w:eastAsia="宋体" w:cs="宋体"/>
          <w:sz w:val="22"/>
          <w:szCs w:val="22"/>
        </w:rPr>
        <w:t>在下面签字的</w:t>
      </w:r>
      <w:r>
        <w:rPr>
          <w:rFonts w:hint="eastAsia" w:ascii="宋体" w:eastAsia="宋体" w:cs="宋体"/>
          <w:sz w:val="22"/>
          <w:szCs w:val="22"/>
          <w:u w:val="single"/>
        </w:rPr>
        <w:t>　</w:t>
      </w:r>
      <w:r>
        <w:rPr>
          <w:rFonts w:hint="eastAsia" w:ascii="宋体" w:eastAsia="宋体" w:cs="宋体"/>
          <w:i/>
          <w:sz w:val="22"/>
          <w:szCs w:val="22"/>
          <w:u w:val="single"/>
        </w:rPr>
        <w:t xml:space="preserve">（法定代表人姓名、职务）  </w:t>
      </w:r>
      <w:r>
        <w:rPr>
          <w:rFonts w:hint="eastAsia" w:ascii="宋体" w:eastAsia="宋体" w:cs="宋体"/>
          <w:sz w:val="22"/>
          <w:szCs w:val="22"/>
        </w:rPr>
        <w:t>为本公司的合法代表人（</w:t>
      </w:r>
      <w:r>
        <w:rPr>
          <w:rFonts w:hint="eastAsia" w:ascii="宋体" w:eastAsia="宋体" w:cs="宋体"/>
          <w:b/>
          <w:sz w:val="22"/>
          <w:szCs w:val="22"/>
        </w:rPr>
        <w:t>相关身份证复印件须附后</w:t>
      </w:r>
      <w:r>
        <w:rPr>
          <w:rFonts w:hint="eastAsia" w:ascii="宋体" w:eastAsia="宋体" w:cs="宋体"/>
          <w:sz w:val="22"/>
          <w:szCs w:val="22"/>
        </w:rPr>
        <w:t>）。</w:t>
      </w:r>
    </w:p>
    <w:p>
      <w:pPr>
        <w:spacing w:line="560" w:lineRule="exact"/>
        <w:ind w:firstLine="440" w:firstLineChars="200"/>
        <w:rPr>
          <w:rFonts w:ascii="宋体" w:hAnsi="宋体" w:cs="宋体"/>
          <w:sz w:val="22"/>
          <w:szCs w:val="22"/>
        </w:rPr>
      </w:pPr>
      <w:r>
        <w:rPr>
          <w:rFonts w:hint="eastAsia" w:ascii="宋体" w:hAnsi="宋体" w:cs="宋体"/>
          <w:sz w:val="22"/>
          <w:szCs w:val="22"/>
        </w:rPr>
        <w:t>特此证明</w:t>
      </w:r>
    </w:p>
    <w:p>
      <w:pPr>
        <w:spacing w:line="560" w:lineRule="exact"/>
        <w:ind w:firstLine="440" w:firstLineChars="200"/>
        <w:rPr>
          <w:rFonts w:ascii="宋体" w:hAnsi="宋体" w:cs="宋体"/>
          <w:sz w:val="22"/>
          <w:szCs w:val="22"/>
        </w:rPr>
      </w:pPr>
    </w:p>
    <w:p>
      <w:pPr>
        <w:spacing w:line="560" w:lineRule="exact"/>
        <w:ind w:firstLine="440" w:firstLineChars="200"/>
        <w:rPr>
          <w:rFonts w:ascii="宋体" w:hAnsi="宋体" w:cs="宋体"/>
          <w:sz w:val="22"/>
          <w:szCs w:val="22"/>
        </w:rPr>
      </w:pPr>
    </w:p>
    <w:p>
      <w:pPr>
        <w:spacing w:line="560" w:lineRule="exact"/>
        <w:ind w:left="4320" w:leftChars="2057"/>
        <w:rPr>
          <w:rFonts w:ascii="宋体" w:hAnsi="宋体" w:cs="宋体"/>
          <w:sz w:val="22"/>
          <w:szCs w:val="22"/>
        </w:rPr>
      </w:pPr>
      <w:r>
        <w:rPr>
          <w:rFonts w:hint="eastAsia" w:ascii="宋体" w:hAnsi="宋体" w:cs="宋体"/>
          <w:sz w:val="22"/>
          <w:szCs w:val="22"/>
        </w:rPr>
        <w:t>投标人名称（公章）：</w:t>
      </w:r>
    </w:p>
    <w:p>
      <w:pPr>
        <w:spacing w:line="560" w:lineRule="exact"/>
        <w:ind w:left="4320" w:leftChars="2057"/>
        <w:rPr>
          <w:rFonts w:ascii="宋体" w:hAnsi="宋体" w:cs="宋体"/>
          <w:sz w:val="22"/>
          <w:szCs w:val="22"/>
        </w:rPr>
      </w:pPr>
      <w:r>
        <w:rPr>
          <w:rFonts w:hint="eastAsia" w:ascii="宋体" w:hAnsi="宋体" w:cs="宋体"/>
          <w:sz w:val="22"/>
          <w:szCs w:val="22"/>
        </w:rPr>
        <w:t>投标人地址：</w:t>
      </w:r>
    </w:p>
    <w:p>
      <w:pPr>
        <w:spacing w:line="560" w:lineRule="exact"/>
        <w:ind w:left="4320" w:leftChars="2057"/>
        <w:rPr>
          <w:rFonts w:ascii="宋体" w:hAnsi="宋体" w:cs="宋体"/>
          <w:sz w:val="22"/>
          <w:szCs w:val="22"/>
        </w:rPr>
      </w:pPr>
      <w:r>
        <w:rPr>
          <w:rFonts w:hint="eastAsia" w:ascii="宋体" w:hAnsi="宋体" w:cs="宋体"/>
          <w:sz w:val="22"/>
          <w:szCs w:val="22"/>
        </w:rPr>
        <w:t>法定代表人（</w:t>
      </w:r>
      <w:r>
        <w:rPr>
          <w:rFonts w:hint="eastAsia" w:ascii="宋体"/>
          <w:sz w:val="22"/>
          <w:szCs w:val="22"/>
        </w:rPr>
        <w:t>签名或盖章</w:t>
      </w:r>
      <w:r>
        <w:rPr>
          <w:rFonts w:hint="eastAsia" w:ascii="宋体" w:hAnsi="宋体" w:cs="宋体"/>
          <w:sz w:val="22"/>
          <w:szCs w:val="22"/>
        </w:rPr>
        <w:t>）：</w:t>
      </w:r>
    </w:p>
    <w:p>
      <w:pPr>
        <w:spacing w:line="560" w:lineRule="exact"/>
        <w:ind w:left="4320" w:leftChars="2057"/>
        <w:rPr>
          <w:rFonts w:ascii="宋体" w:hAnsi="宋体" w:cs="宋体"/>
          <w:sz w:val="22"/>
          <w:szCs w:val="22"/>
        </w:rPr>
      </w:pPr>
      <w:r>
        <w:rPr>
          <w:rFonts w:hint="eastAsia" w:ascii="宋体" w:hAnsi="宋体" w:cs="宋体"/>
          <w:sz w:val="22"/>
          <w:szCs w:val="22"/>
        </w:rPr>
        <w:t>职　　　务：</w:t>
      </w:r>
    </w:p>
    <w:p>
      <w:pPr>
        <w:spacing w:line="560" w:lineRule="exact"/>
        <w:ind w:left="4320" w:leftChars="2057"/>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pStyle w:val="5"/>
        <w:jc w:val="center"/>
        <w:rPr>
          <w:rFonts w:ascii="宋体" w:hAnsi="宋体" w:cs="宋体"/>
          <w:bCs w:val="0"/>
          <w:sz w:val="22"/>
          <w:szCs w:val="22"/>
        </w:rPr>
      </w:pPr>
      <w:bookmarkStart w:id="259" w:name="_Toc326689518"/>
      <w:bookmarkStart w:id="260" w:name="_Toc321994783"/>
      <w:bookmarkStart w:id="261" w:name="_Toc46502805"/>
      <w:bookmarkStart w:id="262" w:name="_Toc395863123"/>
      <w:bookmarkStart w:id="263" w:name="_Toc427232352"/>
      <w:bookmarkStart w:id="264" w:name="_Toc401738104"/>
      <w:bookmarkStart w:id="265" w:name="_Toc6303"/>
      <w:bookmarkStart w:id="266" w:name="_Toc441844119"/>
      <w:bookmarkStart w:id="267" w:name="_Toc454875057"/>
      <w:r>
        <w:rPr>
          <w:rFonts w:hint="eastAsia" w:ascii="宋体" w:hAnsi="宋体" w:cs="宋体"/>
          <w:bCs w:val="0"/>
          <w:sz w:val="22"/>
          <w:szCs w:val="22"/>
        </w:rPr>
        <w:t>4、法定代表人授权委托书</w:t>
      </w:r>
      <w:bookmarkEnd w:id="259"/>
      <w:bookmarkEnd w:id="260"/>
      <w:bookmarkEnd w:id="261"/>
      <w:bookmarkEnd w:id="262"/>
      <w:bookmarkEnd w:id="263"/>
      <w:bookmarkEnd w:id="264"/>
      <w:bookmarkEnd w:id="265"/>
      <w:bookmarkEnd w:id="266"/>
    </w:p>
    <w:p>
      <w:pPr>
        <w:spacing w:line="560" w:lineRule="exact"/>
        <w:jc w:val="center"/>
        <w:rPr>
          <w:rFonts w:ascii="Times New Roman" w:hAnsi="Times New Roman"/>
          <w:b/>
          <w:sz w:val="24"/>
        </w:rPr>
      </w:pPr>
    </w:p>
    <w:p>
      <w:pPr>
        <w:spacing w:line="360" w:lineRule="auto"/>
        <w:rPr>
          <w:rFonts w:ascii="宋体" w:hAnsi="宋体"/>
          <w:sz w:val="22"/>
          <w:szCs w:val="22"/>
        </w:rPr>
      </w:pPr>
      <w:r>
        <w:rPr>
          <w:rFonts w:ascii="宋体" w:hAnsi="宋体"/>
          <w:sz w:val="22"/>
          <w:szCs w:val="22"/>
        </w:rPr>
        <w:t>致：</w:t>
      </w:r>
      <w:r>
        <w:rPr>
          <w:rFonts w:hint="eastAsia" w:ascii="宋体" w:hAnsi="宋体" w:cs="宋体"/>
          <w:i/>
          <w:sz w:val="22"/>
          <w:szCs w:val="22"/>
          <w:u w:val="single"/>
        </w:rPr>
        <w:t>（采购代理机构名称）</w:t>
      </w:r>
    </w:p>
    <w:p>
      <w:pPr>
        <w:pStyle w:val="43"/>
        <w:spacing w:line="360" w:lineRule="auto"/>
        <w:ind w:firstLine="453"/>
        <w:rPr>
          <w:rFonts w:ascii="宋体" w:eastAsia="宋体"/>
          <w:sz w:val="22"/>
          <w:szCs w:val="22"/>
        </w:rPr>
      </w:pPr>
      <w:r>
        <w:rPr>
          <w:rFonts w:ascii="宋体" w:eastAsia="宋体"/>
          <w:sz w:val="22"/>
          <w:szCs w:val="22"/>
        </w:rPr>
        <w:t>本委托书声明：在下面签字的（法定代表人姓名、职务）代表（投标人名称）委托在下面签字的（受委托人的姓名、职务）为本公司的合法代表人，就项目（</w:t>
      </w:r>
      <w:r>
        <w:rPr>
          <w:rFonts w:hint="eastAsia" w:ascii="宋体" w:eastAsia="宋体"/>
          <w:sz w:val="22"/>
          <w:szCs w:val="22"/>
        </w:rPr>
        <w:t>项目</w:t>
      </w:r>
      <w:r>
        <w:rPr>
          <w:rFonts w:ascii="宋体" w:eastAsia="宋体"/>
          <w:sz w:val="22"/>
          <w:szCs w:val="22"/>
        </w:rPr>
        <w:t>编号：）的投标及合同的执行，以我方的名义处理一切与之有关的事宜（</w:t>
      </w:r>
      <w:r>
        <w:rPr>
          <w:rFonts w:ascii="宋体" w:eastAsia="宋体"/>
          <w:b/>
          <w:sz w:val="22"/>
          <w:szCs w:val="22"/>
        </w:rPr>
        <w:t>相关身份证复印件须附后</w:t>
      </w:r>
      <w:r>
        <w:rPr>
          <w:rFonts w:ascii="宋体" w:eastAsia="宋体"/>
          <w:sz w:val="22"/>
          <w:szCs w:val="22"/>
        </w:rPr>
        <w:t>）。</w:t>
      </w:r>
    </w:p>
    <w:p>
      <w:pPr>
        <w:pStyle w:val="43"/>
        <w:spacing w:line="360" w:lineRule="auto"/>
        <w:ind w:firstLine="453"/>
        <w:rPr>
          <w:rFonts w:ascii="宋体" w:eastAsia="宋体"/>
          <w:sz w:val="22"/>
          <w:szCs w:val="22"/>
        </w:rPr>
      </w:pPr>
    </w:p>
    <w:p>
      <w:pPr>
        <w:pStyle w:val="43"/>
        <w:spacing w:line="360" w:lineRule="auto"/>
        <w:ind w:firstLine="453"/>
        <w:rPr>
          <w:rFonts w:ascii="宋体" w:eastAsia="宋体"/>
          <w:sz w:val="22"/>
          <w:szCs w:val="22"/>
        </w:rPr>
      </w:pPr>
      <w:r>
        <w:rPr>
          <w:rFonts w:ascii="宋体" w:eastAsia="宋体"/>
          <w:sz w:val="22"/>
          <w:szCs w:val="22"/>
        </w:rPr>
        <w:t>本委托书于</w:t>
      </w:r>
      <w:r>
        <w:rPr>
          <w:rFonts w:ascii="宋体" w:eastAsia="宋体"/>
          <w:sz w:val="22"/>
          <w:szCs w:val="22"/>
          <w:u w:val="single"/>
        </w:rPr>
        <w:t xml:space="preserve">　  </w:t>
      </w:r>
      <w:r>
        <w:rPr>
          <w:rFonts w:ascii="宋体" w:eastAsia="宋体"/>
          <w:sz w:val="22"/>
          <w:szCs w:val="22"/>
        </w:rPr>
        <w:t>年</w:t>
      </w:r>
      <w:r>
        <w:rPr>
          <w:rFonts w:ascii="宋体" w:eastAsia="宋体"/>
          <w:sz w:val="22"/>
          <w:szCs w:val="22"/>
          <w:u w:val="single"/>
        </w:rPr>
        <w:t xml:space="preserve">　  </w:t>
      </w:r>
      <w:r>
        <w:rPr>
          <w:rFonts w:ascii="宋体" w:eastAsia="宋体"/>
          <w:sz w:val="22"/>
          <w:szCs w:val="22"/>
        </w:rPr>
        <w:t>月</w:t>
      </w:r>
      <w:r>
        <w:rPr>
          <w:rFonts w:ascii="宋体" w:eastAsia="宋体"/>
          <w:sz w:val="22"/>
          <w:szCs w:val="22"/>
          <w:u w:val="single"/>
        </w:rPr>
        <w:t xml:space="preserve">　  </w:t>
      </w:r>
      <w:r>
        <w:rPr>
          <w:rFonts w:ascii="宋体" w:eastAsia="宋体"/>
          <w:sz w:val="22"/>
          <w:szCs w:val="22"/>
        </w:rPr>
        <w:t>日签字生效。</w:t>
      </w:r>
    </w:p>
    <w:p>
      <w:pPr>
        <w:pStyle w:val="43"/>
        <w:spacing w:line="360" w:lineRule="auto"/>
        <w:ind w:firstLine="453"/>
        <w:rPr>
          <w:rFonts w:ascii="宋体" w:eastAsia="宋体"/>
          <w:sz w:val="22"/>
          <w:szCs w:val="22"/>
        </w:rPr>
      </w:pPr>
    </w:p>
    <w:p>
      <w:pPr>
        <w:pStyle w:val="43"/>
        <w:spacing w:line="360" w:lineRule="auto"/>
        <w:ind w:firstLine="3520" w:firstLineChars="1600"/>
        <w:rPr>
          <w:rFonts w:ascii="宋体" w:eastAsia="宋体"/>
          <w:sz w:val="22"/>
          <w:szCs w:val="22"/>
        </w:rPr>
      </w:pPr>
      <w:r>
        <w:rPr>
          <w:rFonts w:ascii="宋体" w:eastAsia="宋体"/>
          <w:sz w:val="22"/>
          <w:szCs w:val="22"/>
        </w:rPr>
        <w:t>投标人名称（</w:t>
      </w:r>
      <w:r>
        <w:rPr>
          <w:rFonts w:hint="eastAsia" w:ascii="宋体" w:eastAsia="宋体"/>
          <w:sz w:val="22"/>
          <w:szCs w:val="22"/>
        </w:rPr>
        <w:t>加盖</w:t>
      </w:r>
      <w:r>
        <w:rPr>
          <w:rFonts w:ascii="宋体" w:eastAsia="宋体"/>
          <w:sz w:val="22"/>
          <w:szCs w:val="22"/>
        </w:rPr>
        <w:t>公章）：</w:t>
      </w:r>
    </w:p>
    <w:p>
      <w:pPr>
        <w:pStyle w:val="43"/>
        <w:spacing w:line="360" w:lineRule="auto"/>
        <w:ind w:firstLine="3520" w:firstLineChars="1600"/>
        <w:rPr>
          <w:rFonts w:ascii="宋体" w:eastAsia="宋体"/>
          <w:sz w:val="22"/>
          <w:szCs w:val="22"/>
        </w:rPr>
      </w:pPr>
      <w:r>
        <w:rPr>
          <w:rFonts w:ascii="宋体" w:eastAsia="宋体"/>
          <w:sz w:val="22"/>
          <w:szCs w:val="22"/>
        </w:rPr>
        <w:t>投标人地址：</w:t>
      </w:r>
    </w:p>
    <w:p>
      <w:pPr>
        <w:pStyle w:val="43"/>
        <w:spacing w:line="360" w:lineRule="auto"/>
        <w:ind w:firstLine="3520" w:firstLineChars="1600"/>
        <w:rPr>
          <w:rFonts w:ascii="宋体" w:eastAsia="宋体"/>
          <w:sz w:val="22"/>
          <w:szCs w:val="22"/>
        </w:rPr>
      </w:pPr>
      <w:r>
        <w:rPr>
          <w:rFonts w:ascii="宋体" w:eastAsia="宋体"/>
          <w:sz w:val="22"/>
          <w:szCs w:val="22"/>
        </w:rPr>
        <w:t>法定代表人（</w:t>
      </w:r>
      <w:r>
        <w:rPr>
          <w:rFonts w:hint="eastAsia" w:ascii="宋体" w:eastAsia="宋体"/>
          <w:sz w:val="22"/>
          <w:szCs w:val="22"/>
        </w:rPr>
        <w:t>签名或盖章</w:t>
      </w:r>
      <w:r>
        <w:rPr>
          <w:rFonts w:ascii="宋体" w:eastAsia="宋体"/>
          <w:sz w:val="22"/>
          <w:szCs w:val="22"/>
        </w:rPr>
        <w:t>）：</w:t>
      </w:r>
    </w:p>
    <w:p>
      <w:pPr>
        <w:pStyle w:val="43"/>
        <w:spacing w:line="360" w:lineRule="auto"/>
        <w:ind w:firstLine="3520" w:firstLineChars="1600"/>
        <w:rPr>
          <w:rFonts w:ascii="宋体" w:eastAsia="宋体"/>
          <w:sz w:val="22"/>
          <w:szCs w:val="22"/>
        </w:rPr>
      </w:pPr>
      <w:r>
        <w:rPr>
          <w:rFonts w:ascii="宋体" w:eastAsia="宋体"/>
          <w:sz w:val="22"/>
          <w:szCs w:val="22"/>
        </w:rPr>
        <w:t>职　　　务：</w:t>
      </w:r>
    </w:p>
    <w:p>
      <w:pPr>
        <w:pStyle w:val="43"/>
        <w:spacing w:line="360" w:lineRule="auto"/>
        <w:ind w:firstLine="3520" w:firstLineChars="1600"/>
        <w:rPr>
          <w:rFonts w:ascii="宋体" w:eastAsia="宋体"/>
          <w:sz w:val="22"/>
          <w:szCs w:val="22"/>
        </w:rPr>
      </w:pPr>
      <w:r>
        <w:rPr>
          <w:rFonts w:hint="eastAsia" w:ascii="宋体" w:eastAsia="宋体"/>
          <w:sz w:val="22"/>
          <w:szCs w:val="22"/>
        </w:rPr>
        <w:t>被授权</w:t>
      </w:r>
      <w:r>
        <w:rPr>
          <w:rFonts w:ascii="宋体" w:eastAsia="宋体"/>
          <w:sz w:val="22"/>
          <w:szCs w:val="22"/>
        </w:rPr>
        <w:t>人（</w:t>
      </w:r>
      <w:r>
        <w:rPr>
          <w:rFonts w:hint="eastAsia" w:ascii="宋体" w:eastAsia="宋体"/>
          <w:sz w:val="22"/>
          <w:szCs w:val="22"/>
        </w:rPr>
        <w:t>签名或盖章</w:t>
      </w:r>
      <w:r>
        <w:rPr>
          <w:rFonts w:ascii="宋体" w:eastAsia="宋体"/>
          <w:sz w:val="22"/>
          <w:szCs w:val="22"/>
        </w:rPr>
        <w:t>）：</w:t>
      </w:r>
    </w:p>
    <w:p>
      <w:pPr>
        <w:pStyle w:val="43"/>
        <w:spacing w:line="360" w:lineRule="auto"/>
        <w:ind w:firstLine="3520" w:firstLineChars="1600"/>
        <w:rPr>
          <w:rFonts w:ascii="宋体" w:eastAsia="宋体"/>
          <w:sz w:val="22"/>
          <w:szCs w:val="22"/>
        </w:rPr>
      </w:pPr>
      <w:r>
        <w:rPr>
          <w:rFonts w:ascii="宋体" w:eastAsia="宋体"/>
          <w:sz w:val="22"/>
          <w:szCs w:val="22"/>
        </w:rPr>
        <w:t>职　　　务：</w:t>
      </w:r>
    </w:p>
    <w:p>
      <w:pPr>
        <w:pStyle w:val="43"/>
        <w:spacing w:line="360" w:lineRule="auto"/>
        <w:ind w:firstLine="453"/>
        <w:rPr>
          <w:rFonts w:ascii="宋体" w:eastAsia="宋体"/>
          <w:sz w:val="22"/>
          <w:szCs w:val="22"/>
        </w:rPr>
      </w:pPr>
    </w:p>
    <w:p>
      <w:pPr>
        <w:spacing w:line="360" w:lineRule="auto"/>
        <w:rPr>
          <w:rFonts w:ascii="宋体" w:hAnsi="宋体"/>
          <w:sz w:val="22"/>
          <w:szCs w:val="22"/>
        </w:rPr>
      </w:pPr>
      <w:r>
        <w:rPr>
          <w:rFonts w:ascii="宋体" w:hAnsi="宋体"/>
          <w:sz w:val="22"/>
          <w:szCs w:val="22"/>
        </w:rPr>
        <w:t>　　　　　　</w:t>
      </w:r>
    </w:p>
    <w:p>
      <w:pPr>
        <w:spacing w:line="360" w:lineRule="auto"/>
        <w:rPr>
          <w:rFonts w:ascii="宋体" w:hAnsi="宋体"/>
          <w:b/>
          <w:sz w:val="22"/>
          <w:szCs w:val="22"/>
        </w:rPr>
      </w:pPr>
      <w:r>
        <w:rPr>
          <w:rFonts w:ascii="宋体" w:hAnsi="宋体"/>
          <w:b/>
          <w:sz w:val="22"/>
          <w:szCs w:val="22"/>
        </w:rPr>
        <w:t>注：如法定代表人投标不需附</w:t>
      </w:r>
      <w:r>
        <w:rPr>
          <w:rFonts w:hint="eastAsia" w:ascii="宋体" w:hAnsi="宋体" w:cs="宋体"/>
          <w:b/>
          <w:sz w:val="22"/>
          <w:szCs w:val="22"/>
        </w:rPr>
        <w:t>此委托书</w:t>
      </w:r>
      <w:r>
        <w:rPr>
          <w:rFonts w:ascii="宋体" w:hAnsi="宋体"/>
          <w:b/>
          <w:sz w:val="22"/>
          <w:szCs w:val="22"/>
        </w:rPr>
        <w:t>。</w:t>
      </w:r>
    </w:p>
    <w:p>
      <w:pPr>
        <w:spacing w:line="360" w:lineRule="auto"/>
        <w:rPr>
          <w:rFonts w:ascii="宋体" w:hAnsi="宋体"/>
          <w:b/>
          <w:sz w:val="22"/>
          <w:szCs w:val="22"/>
        </w:rPr>
      </w:pPr>
    </w:p>
    <w:p>
      <w:pPr>
        <w:widowControl/>
        <w:jc w:val="left"/>
        <w:rPr>
          <w:rFonts w:ascii="宋体" w:hAnsi="宋体"/>
          <w:b/>
          <w:bCs/>
          <w:sz w:val="22"/>
          <w:szCs w:val="22"/>
        </w:rPr>
      </w:pPr>
      <w:r>
        <w:rPr>
          <w:rFonts w:ascii="宋体" w:hAnsi="宋体"/>
          <w:sz w:val="22"/>
          <w:szCs w:val="22"/>
        </w:rPr>
        <w:br w:type="page"/>
      </w:r>
    </w:p>
    <w:bookmarkEnd w:id="267"/>
    <w:p>
      <w:pPr>
        <w:pStyle w:val="5"/>
        <w:spacing w:line="360" w:lineRule="auto"/>
        <w:jc w:val="center"/>
        <w:rPr>
          <w:rFonts w:ascii="宋体" w:hAnsi="宋体"/>
          <w:sz w:val="22"/>
          <w:szCs w:val="22"/>
        </w:rPr>
      </w:pPr>
      <w:bookmarkStart w:id="268" w:name="_Toc5401"/>
      <w:bookmarkStart w:id="269" w:name="_Toc46502806"/>
      <w:r>
        <w:rPr>
          <w:rFonts w:ascii="宋体" w:hAnsi="宋体"/>
          <w:sz w:val="22"/>
          <w:szCs w:val="22"/>
        </w:rPr>
        <w:t>5、资格文件声明函</w:t>
      </w:r>
      <w:bookmarkEnd w:id="268"/>
      <w:bookmarkEnd w:id="269"/>
    </w:p>
    <w:p>
      <w:pPr>
        <w:pStyle w:val="13"/>
        <w:spacing w:line="360" w:lineRule="auto"/>
        <w:jc w:val="center"/>
        <w:rPr>
          <w:rFonts w:hAnsi="宋体"/>
          <w:sz w:val="22"/>
        </w:rPr>
      </w:pPr>
    </w:p>
    <w:p>
      <w:pPr>
        <w:pStyle w:val="13"/>
        <w:spacing w:line="360" w:lineRule="auto"/>
        <w:rPr>
          <w:rFonts w:hAnsi="宋体"/>
          <w:sz w:val="22"/>
        </w:rPr>
      </w:pPr>
      <w:r>
        <w:rPr>
          <w:rFonts w:hAnsi="宋体"/>
          <w:sz w:val="22"/>
        </w:rPr>
        <w:t>致:</w:t>
      </w:r>
      <w:r>
        <w:rPr>
          <w:rFonts w:hint="eastAsia" w:hAnsi="宋体" w:cs="宋体"/>
          <w:i/>
          <w:sz w:val="22"/>
          <w:u w:val="single"/>
        </w:rPr>
        <w:t>（采购代理机构名称）</w:t>
      </w:r>
    </w:p>
    <w:p>
      <w:pPr>
        <w:pStyle w:val="13"/>
        <w:spacing w:line="360" w:lineRule="auto"/>
        <w:rPr>
          <w:rFonts w:hAnsi="宋体"/>
          <w:sz w:val="22"/>
        </w:rPr>
      </w:pPr>
    </w:p>
    <w:p>
      <w:pPr>
        <w:spacing w:line="360" w:lineRule="auto"/>
        <w:ind w:firstLine="440" w:firstLineChars="200"/>
        <w:rPr>
          <w:rFonts w:ascii="宋体" w:hAnsi="宋体"/>
          <w:sz w:val="22"/>
          <w:szCs w:val="22"/>
        </w:rPr>
      </w:pPr>
      <w:r>
        <w:rPr>
          <w:rFonts w:ascii="宋体" w:hAnsi="宋体"/>
          <w:sz w:val="22"/>
          <w:szCs w:val="22"/>
        </w:rPr>
        <w:t>关于贵方</w:t>
      </w:r>
      <w:r>
        <w:rPr>
          <w:rFonts w:hint="eastAsia" w:ascii="宋体" w:hAnsi="宋体"/>
          <w:sz w:val="22"/>
          <w:szCs w:val="22"/>
        </w:rPr>
        <w:t xml:space="preserve">  </w:t>
      </w:r>
      <w:r>
        <w:rPr>
          <w:rFonts w:ascii="宋体" w:hAnsi="宋体"/>
          <w:sz w:val="22"/>
          <w:szCs w:val="22"/>
        </w:rPr>
        <w:t>年</w:t>
      </w:r>
      <w:r>
        <w:rPr>
          <w:rFonts w:hint="eastAsia" w:ascii="宋体" w:hAnsi="宋体"/>
          <w:sz w:val="22"/>
          <w:szCs w:val="22"/>
        </w:rPr>
        <w:t xml:space="preserve">  </w:t>
      </w:r>
      <w:r>
        <w:rPr>
          <w:rFonts w:ascii="宋体" w:hAnsi="宋体"/>
          <w:sz w:val="22"/>
          <w:szCs w:val="22"/>
        </w:rPr>
        <w:t>月</w:t>
      </w:r>
      <w:r>
        <w:rPr>
          <w:rFonts w:hint="eastAsia" w:ascii="宋体" w:hAnsi="宋体"/>
          <w:sz w:val="22"/>
          <w:szCs w:val="22"/>
        </w:rPr>
        <w:t xml:space="preserve">  </w:t>
      </w:r>
      <w:r>
        <w:rPr>
          <w:rFonts w:ascii="宋体" w:hAnsi="宋体"/>
          <w:sz w:val="22"/>
          <w:szCs w:val="22"/>
        </w:rPr>
        <w:t>日</w:t>
      </w:r>
      <w:r>
        <w:rPr>
          <w:rFonts w:hint="eastAsia" w:ascii="宋体" w:hAnsi="宋体"/>
          <w:sz w:val="22"/>
          <w:szCs w:val="22"/>
        </w:rPr>
        <w:t xml:space="preserve">    </w:t>
      </w:r>
      <w:r>
        <w:rPr>
          <w:rFonts w:hint="eastAsia" w:ascii="宋体"/>
          <w:sz w:val="22"/>
          <w:szCs w:val="22"/>
          <w:u w:val="single"/>
        </w:rPr>
        <w:t>项目</w:t>
      </w:r>
      <w:r>
        <w:rPr>
          <w:rFonts w:ascii="宋体" w:hAnsi="宋体"/>
          <w:sz w:val="22"/>
          <w:szCs w:val="22"/>
        </w:rPr>
        <w:t>（</w:t>
      </w:r>
      <w:r>
        <w:rPr>
          <w:rFonts w:hint="eastAsia" w:ascii="宋体" w:hAnsi="宋体"/>
          <w:sz w:val="22"/>
          <w:szCs w:val="22"/>
        </w:rPr>
        <w:t>项目</w:t>
      </w:r>
      <w:r>
        <w:rPr>
          <w:rFonts w:ascii="宋体" w:hAnsi="宋体"/>
          <w:sz w:val="22"/>
          <w:szCs w:val="22"/>
        </w:rPr>
        <w:t>编号：</w:t>
      </w:r>
      <w:r>
        <w:rPr>
          <w:rFonts w:hint="eastAsia" w:ascii="宋体" w:hAnsi="宋体" w:cs="宋体"/>
          <w:sz w:val="22"/>
          <w:szCs w:val="22"/>
          <w:lang w:val="zh-CN"/>
        </w:rPr>
        <w:t>BS-CG2020058</w:t>
      </w:r>
      <w:r>
        <w:rPr>
          <w:rFonts w:ascii="宋体" w:hAnsi="宋体"/>
          <w:sz w:val="22"/>
          <w:szCs w:val="22"/>
        </w:rPr>
        <w:t>）的招标邀请，本签字人</w:t>
      </w:r>
      <w:r>
        <w:rPr>
          <w:rFonts w:ascii="宋体" w:hAnsi="宋体"/>
          <w:sz w:val="22"/>
          <w:szCs w:val="22"/>
          <w:u w:val="single"/>
        </w:rPr>
        <w:t>(法定代表人)</w:t>
      </w:r>
      <w:r>
        <w:rPr>
          <w:rFonts w:ascii="宋体" w:hAnsi="宋体"/>
          <w:sz w:val="22"/>
          <w:szCs w:val="22"/>
        </w:rPr>
        <w:t>愿意参加投标,提供招标</w:t>
      </w:r>
      <w:r>
        <w:rPr>
          <w:rFonts w:hint="eastAsia" w:ascii="宋体" w:hAnsi="宋体"/>
          <w:sz w:val="22"/>
          <w:szCs w:val="22"/>
        </w:rPr>
        <w:t>文件</w:t>
      </w:r>
      <w:r>
        <w:rPr>
          <w:rFonts w:ascii="宋体" w:hAnsi="宋体"/>
          <w:sz w:val="22"/>
          <w:szCs w:val="22"/>
        </w:rPr>
        <w:t>中规定的</w:t>
      </w:r>
      <w:r>
        <w:rPr>
          <w:rFonts w:hint="eastAsia" w:ascii="宋体" w:hAnsi="宋体"/>
          <w:sz w:val="22"/>
          <w:szCs w:val="22"/>
        </w:rPr>
        <w:t>服务</w:t>
      </w:r>
      <w:r>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pPr>
        <w:spacing w:line="360" w:lineRule="auto"/>
        <w:rPr>
          <w:rFonts w:ascii="宋体" w:hAnsi="宋体"/>
          <w:sz w:val="22"/>
          <w:szCs w:val="22"/>
        </w:rPr>
      </w:pPr>
      <w:r>
        <w:rPr>
          <w:rFonts w:ascii="宋体" w:hAnsi="宋体"/>
          <w:sz w:val="22"/>
          <w:szCs w:val="22"/>
        </w:rPr>
        <w:t xml:space="preserve">    特此声明！</w:t>
      </w:r>
    </w:p>
    <w:p>
      <w:pPr>
        <w:pStyle w:val="13"/>
        <w:spacing w:line="360" w:lineRule="auto"/>
        <w:rPr>
          <w:rFonts w:hAnsi="宋体"/>
          <w:sz w:val="22"/>
        </w:rPr>
      </w:pPr>
    </w:p>
    <w:p>
      <w:pPr>
        <w:pStyle w:val="13"/>
        <w:spacing w:line="360" w:lineRule="auto"/>
        <w:rPr>
          <w:rFonts w:hAnsi="宋体"/>
          <w:sz w:val="22"/>
        </w:rPr>
      </w:pPr>
    </w:p>
    <w:p>
      <w:pPr>
        <w:pStyle w:val="13"/>
        <w:spacing w:line="360" w:lineRule="auto"/>
        <w:rPr>
          <w:rFonts w:hAnsi="宋体"/>
          <w:sz w:val="22"/>
        </w:rPr>
      </w:pPr>
    </w:p>
    <w:p>
      <w:pPr>
        <w:pStyle w:val="13"/>
        <w:spacing w:line="360" w:lineRule="auto"/>
        <w:rPr>
          <w:rFonts w:hAnsi="宋体"/>
          <w:sz w:val="22"/>
        </w:rPr>
      </w:pPr>
    </w:p>
    <w:p>
      <w:pPr>
        <w:pStyle w:val="13"/>
        <w:spacing w:line="360" w:lineRule="auto"/>
        <w:rPr>
          <w:rFonts w:hAnsi="宋体"/>
          <w:sz w:val="22"/>
        </w:rPr>
      </w:pPr>
    </w:p>
    <w:p>
      <w:pPr>
        <w:pStyle w:val="13"/>
        <w:spacing w:line="360" w:lineRule="auto"/>
        <w:rPr>
          <w:rFonts w:hAnsi="宋体"/>
          <w:sz w:val="22"/>
        </w:rPr>
      </w:pPr>
    </w:p>
    <w:p>
      <w:pPr>
        <w:pStyle w:val="13"/>
        <w:spacing w:line="360" w:lineRule="auto"/>
        <w:rPr>
          <w:rFonts w:hAnsi="宋体"/>
          <w:sz w:val="22"/>
        </w:rPr>
      </w:pP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3"/>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rPr>
          <w:rFonts w:ascii="宋体" w:hAnsi="宋体"/>
          <w:sz w:val="22"/>
          <w:szCs w:val="22"/>
        </w:rPr>
      </w:pPr>
      <w:bookmarkStart w:id="270" w:name="_Toc46502807"/>
      <w:r>
        <w:rPr>
          <w:rFonts w:ascii="宋体" w:hAnsi="宋体"/>
          <w:sz w:val="22"/>
          <w:szCs w:val="22"/>
        </w:rPr>
        <w:br w:type="page"/>
      </w:r>
    </w:p>
    <w:p>
      <w:pPr>
        <w:pStyle w:val="5"/>
        <w:spacing w:line="360" w:lineRule="auto"/>
        <w:jc w:val="center"/>
        <w:rPr>
          <w:rFonts w:ascii="宋体" w:hAnsi="宋体"/>
          <w:sz w:val="22"/>
          <w:szCs w:val="22"/>
        </w:rPr>
      </w:pPr>
      <w:bookmarkStart w:id="271" w:name="_Toc10095"/>
      <w:r>
        <w:rPr>
          <w:rFonts w:ascii="宋体" w:hAnsi="宋体"/>
          <w:sz w:val="22"/>
          <w:szCs w:val="22"/>
        </w:rPr>
        <w:t>6、投标单位基本情况</w:t>
      </w:r>
      <w:r>
        <w:rPr>
          <w:rFonts w:hint="eastAsia" w:ascii="宋体" w:hAnsi="宋体"/>
          <w:sz w:val="22"/>
          <w:szCs w:val="22"/>
        </w:rPr>
        <w:t>、简介</w:t>
      </w:r>
      <w:bookmarkEnd w:id="270"/>
      <w:bookmarkEnd w:id="271"/>
    </w:p>
    <w:tbl>
      <w:tblPr>
        <w:tblStyle w:val="30"/>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794"/>
        <w:gridCol w:w="860"/>
        <w:gridCol w:w="934"/>
        <w:gridCol w:w="1329"/>
        <w:gridCol w:w="46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13"/>
              <w:adjustRightInd w:val="0"/>
              <w:snapToGrid w:val="0"/>
              <w:spacing w:line="360" w:lineRule="auto"/>
              <w:jc w:val="center"/>
              <w:rPr>
                <w:rFonts w:hAnsi="宋体" w:cs="宋体"/>
                <w:snapToGrid w:val="0"/>
                <w:sz w:val="22"/>
              </w:rPr>
            </w:pPr>
            <w:r>
              <w:rPr>
                <w:rFonts w:hint="eastAsia" w:hAnsi="宋体" w:cs="宋体"/>
                <w:snapToGrid w:val="0"/>
                <w:sz w:val="22"/>
              </w:rPr>
              <w:t>投标人全称</w:t>
            </w:r>
          </w:p>
        </w:tc>
        <w:tc>
          <w:tcPr>
            <w:tcW w:w="1472" w:type="pct"/>
            <w:gridSpan w:val="2"/>
            <w:vAlign w:val="bottom"/>
          </w:tcPr>
          <w:p>
            <w:pPr>
              <w:pStyle w:val="13"/>
              <w:adjustRightInd w:val="0"/>
              <w:snapToGrid w:val="0"/>
              <w:spacing w:line="360" w:lineRule="auto"/>
              <w:jc w:val="center"/>
              <w:rPr>
                <w:rFonts w:hAnsi="宋体" w:cs="宋体"/>
                <w:snapToGrid w:val="0"/>
                <w:sz w:val="22"/>
              </w:rPr>
            </w:pPr>
          </w:p>
        </w:tc>
        <w:tc>
          <w:tcPr>
            <w:tcW w:w="1255" w:type="pct"/>
            <w:gridSpan w:val="2"/>
            <w:vAlign w:val="bottom"/>
          </w:tcPr>
          <w:p>
            <w:pPr>
              <w:pStyle w:val="13"/>
              <w:adjustRightInd w:val="0"/>
              <w:snapToGrid w:val="0"/>
              <w:spacing w:line="360" w:lineRule="auto"/>
              <w:jc w:val="center"/>
              <w:rPr>
                <w:rFonts w:hAnsi="宋体" w:cs="宋体"/>
                <w:snapToGrid w:val="0"/>
                <w:sz w:val="22"/>
              </w:rPr>
            </w:pPr>
            <w:r>
              <w:rPr>
                <w:rFonts w:hint="eastAsia" w:hAnsi="宋体" w:cs="宋体"/>
                <w:snapToGrid w:val="0"/>
                <w:sz w:val="22"/>
              </w:rPr>
              <w:t>企业性质</w:t>
            </w:r>
          </w:p>
        </w:tc>
        <w:tc>
          <w:tcPr>
            <w:tcW w:w="1255" w:type="pct"/>
            <w:gridSpan w:val="2"/>
            <w:vAlign w:val="center"/>
          </w:tcPr>
          <w:p>
            <w:pPr>
              <w:pStyle w:val="13"/>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13"/>
              <w:adjustRightInd w:val="0"/>
              <w:snapToGrid w:val="0"/>
              <w:spacing w:line="360" w:lineRule="auto"/>
              <w:jc w:val="center"/>
              <w:rPr>
                <w:rFonts w:hAnsi="宋体" w:cs="宋体"/>
                <w:snapToGrid w:val="0"/>
                <w:sz w:val="22"/>
              </w:rPr>
            </w:pPr>
            <w:r>
              <w:rPr>
                <w:rFonts w:hint="eastAsia" w:hAnsi="宋体" w:cs="宋体"/>
                <w:snapToGrid w:val="0"/>
                <w:sz w:val="22"/>
              </w:rPr>
              <w:t>地址</w:t>
            </w:r>
          </w:p>
        </w:tc>
        <w:tc>
          <w:tcPr>
            <w:tcW w:w="1472" w:type="pct"/>
            <w:gridSpan w:val="2"/>
            <w:vAlign w:val="bottom"/>
          </w:tcPr>
          <w:p>
            <w:pPr>
              <w:pStyle w:val="13"/>
              <w:adjustRightInd w:val="0"/>
              <w:snapToGrid w:val="0"/>
              <w:spacing w:line="360" w:lineRule="auto"/>
              <w:jc w:val="center"/>
              <w:rPr>
                <w:rFonts w:hAnsi="宋体" w:cs="宋体"/>
                <w:snapToGrid w:val="0"/>
                <w:sz w:val="22"/>
              </w:rPr>
            </w:pPr>
          </w:p>
        </w:tc>
        <w:tc>
          <w:tcPr>
            <w:tcW w:w="1255" w:type="pct"/>
            <w:gridSpan w:val="2"/>
            <w:vAlign w:val="bottom"/>
          </w:tcPr>
          <w:p>
            <w:pPr>
              <w:pStyle w:val="13"/>
              <w:adjustRightInd w:val="0"/>
              <w:snapToGrid w:val="0"/>
              <w:spacing w:line="360" w:lineRule="auto"/>
              <w:jc w:val="center"/>
              <w:rPr>
                <w:rFonts w:hAnsi="宋体" w:cs="宋体"/>
                <w:snapToGrid w:val="0"/>
                <w:sz w:val="22"/>
              </w:rPr>
            </w:pPr>
            <w:r>
              <w:rPr>
                <w:rFonts w:hint="eastAsia" w:hAnsi="宋体" w:cs="宋体"/>
                <w:snapToGrid w:val="0"/>
                <w:sz w:val="22"/>
              </w:rPr>
              <w:t>电话/传真</w:t>
            </w:r>
          </w:p>
        </w:tc>
        <w:tc>
          <w:tcPr>
            <w:tcW w:w="1255" w:type="pct"/>
            <w:gridSpan w:val="2"/>
            <w:vAlign w:val="center"/>
          </w:tcPr>
          <w:p>
            <w:pPr>
              <w:pStyle w:val="13"/>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13"/>
              <w:adjustRightInd w:val="0"/>
              <w:snapToGrid w:val="0"/>
              <w:spacing w:line="360" w:lineRule="auto"/>
              <w:jc w:val="center"/>
              <w:rPr>
                <w:rFonts w:hAnsi="宋体" w:cs="宋体"/>
                <w:snapToGrid w:val="0"/>
                <w:sz w:val="22"/>
              </w:rPr>
            </w:pPr>
            <w:r>
              <w:rPr>
                <w:rFonts w:hint="eastAsia" w:hAnsi="宋体" w:cs="宋体"/>
                <w:snapToGrid w:val="0"/>
                <w:sz w:val="22"/>
              </w:rPr>
              <w:t>成立年月</w:t>
            </w:r>
          </w:p>
        </w:tc>
        <w:tc>
          <w:tcPr>
            <w:tcW w:w="1472" w:type="pct"/>
            <w:gridSpan w:val="2"/>
            <w:vAlign w:val="bottom"/>
          </w:tcPr>
          <w:p>
            <w:pPr>
              <w:pStyle w:val="13"/>
              <w:adjustRightInd w:val="0"/>
              <w:snapToGrid w:val="0"/>
              <w:spacing w:line="360" w:lineRule="auto"/>
              <w:jc w:val="center"/>
              <w:rPr>
                <w:rFonts w:hAnsi="宋体" w:cs="宋体"/>
                <w:snapToGrid w:val="0"/>
                <w:sz w:val="22"/>
              </w:rPr>
            </w:pPr>
          </w:p>
        </w:tc>
        <w:tc>
          <w:tcPr>
            <w:tcW w:w="1255" w:type="pct"/>
            <w:gridSpan w:val="2"/>
            <w:vMerge w:val="restart"/>
            <w:vAlign w:val="center"/>
          </w:tcPr>
          <w:p>
            <w:pPr>
              <w:pStyle w:val="13"/>
              <w:adjustRightInd w:val="0"/>
              <w:snapToGrid w:val="0"/>
              <w:spacing w:line="360" w:lineRule="auto"/>
              <w:jc w:val="center"/>
              <w:rPr>
                <w:rFonts w:hAnsi="宋体" w:cs="宋体"/>
                <w:snapToGrid w:val="0"/>
                <w:sz w:val="22"/>
              </w:rPr>
            </w:pPr>
            <w:r>
              <w:rPr>
                <w:rFonts w:hint="eastAsia" w:hAnsi="宋体" w:cs="宋体"/>
                <w:snapToGrid w:val="0"/>
                <w:sz w:val="22"/>
              </w:rPr>
              <w:t>经营范围</w:t>
            </w:r>
          </w:p>
        </w:tc>
        <w:tc>
          <w:tcPr>
            <w:tcW w:w="1255" w:type="pct"/>
            <w:gridSpan w:val="2"/>
            <w:vMerge w:val="restart"/>
            <w:vAlign w:val="center"/>
          </w:tcPr>
          <w:p>
            <w:pPr>
              <w:pStyle w:val="13"/>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13"/>
              <w:adjustRightInd w:val="0"/>
              <w:snapToGrid w:val="0"/>
              <w:spacing w:line="360" w:lineRule="auto"/>
              <w:jc w:val="center"/>
              <w:rPr>
                <w:rFonts w:hAnsi="宋体" w:cs="宋体"/>
                <w:snapToGrid w:val="0"/>
                <w:sz w:val="22"/>
              </w:rPr>
            </w:pPr>
            <w:r>
              <w:rPr>
                <w:rFonts w:hint="eastAsia" w:hAnsi="宋体" w:cs="宋体"/>
                <w:snapToGrid w:val="0"/>
                <w:sz w:val="22"/>
              </w:rPr>
              <w:t>营业执照号码</w:t>
            </w:r>
          </w:p>
        </w:tc>
        <w:tc>
          <w:tcPr>
            <w:tcW w:w="1472" w:type="pct"/>
            <w:gridSpan w:val="2"/>
            <w:vAlign w:val="bottom"/>
          </w:tcPr>
          <w:p>
            <w:pPr>
              <w:pStyle w:val="13"/>
              <w:adjustRightInd w:val="0"/>
              <w:snapToGrid w:val="0"/>
              <w:spacing w:line="360" w:lineRule="auto"/>
              <w:jc w:val="center"/>
              <w:rPr>
                <w:rFonts w:hAnsi="宋体" w:cs="宋体"/>
                <w:snapToGrid w:val="0"/>
                <w:sz w:val="22"/>
              </w:rPr>
            </w:pPr>
          </w:p>
        </w:tc>
        <w:tc>
          <w:tcPr>
            <w:tcW w:w="1255" w:type="pct"/>
            <w:gridSpan w:val="2"/>
            <w:vMerge w:val="continue"/>
            <w:vAlign w:val="bottom"/>
          </w:tcPr>
          <w:p>
            <w:pPr>
              <w:pStyle w:val="13"/>
              <w:adjustRightInd w:val="0"/>
              <w:snapToGrid w:val="0"/>
              <w:spacing w:line="360" w:lineRule="auto"/>
              <w:jc w:val="center"/>
              <w:rPr>
                <w:rFonts w:hAnsi="宋体" w:cs="宋体"/>
                <w:snapToGrid w:val="0"/>
                <w:sz w:val="22"/>
              </w:rPr>
            </w:pPr>
          </w:p>
        </w:tc>
        <w:tc>
          <w:tcPr>
            <w:tcW w:w="1255" w:type="pct"/>
            <w:gridSpan w:val="2"/>
            <w:vMerge w:val="continue"/>
            <w:vAlign w:val="center"/>
          </w:tcPr>
          <w:p>
            <w:pPr>
              <w:pStyle w:val="13"/>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13"/>
              <w:adjustRightInd w:val="0"/>
              <w:snapToGrid w:val="0"/>
              <w:spacing w:line="360" w:lineRule="auto"/>
              <w:jc w:val="center"/>
              <w:rPr>
                <w:rFonts w:hAnsi="宋体" w:cs="宋体"/>
                <w:snapToGrid w:val="0"/>
                <w:sz w:val="22"/>
              </w:rPr>
            </w:pPr>
            <w:r>
              <w:rPr>
                <w:rFonts w:hint="eastAsia" w:hAnsi="宋体" w:cs="宋体"/>
                <w:snapToGrid w:val="0"/>
                <w:sz w:val="22"/>
              </w:rPr>
              <w:t>注册资金</w:t>
            </w:r>
          </w:p>
        </w:tc>
        <w:tc>
          <w:tcPr>
            <w:tcW w:w="1472" w:type="pct"/>
            <w:gridSpan w:val="2"/>
            <w:vAlign w:val="bottom"/>
          </w:tcPr>
          <w:p>
            <w:pPr>
              <w:pStyle w:val="13"/>
              <w:adjustRightInd w:val="0"/>
              <w:snapToGrid w:val="0"/>
              <w:spacing w:line="360" w:lineRule="auto"/>
              <w:jc w:val="center"/>
              <w:rPr>
                <w:rFonts w:hAnsi="宋体" w:cs="宋体"/>
                <w:snapToGrid w:val="0"/>
                <w:sz w:val="22"/>
              </w:rPr>
            </w:pPr>
          </w:p>
        </w:tc>
        <w:tc>
          <w:tcPr>
            <w:tcW w:w="1255" w:type="pct"/>
            <w:gridSpan w:val="2"/>
            <w:vAlign w:val="bottom"/>
          </w:tcPr>
          <w:p>
            <w:pPr>
              <w:pStyle w:val="13"/>
              <w:adjustRightInd w:val="0"/>
              <w:snapToGrid w:val="0"/>
              <w:spacing w:line="360" w:lineRule="auto"/>
              <w:jc w:val="center"/>
              <w:rPr>
                <w:rFonts w:hAnsi="宋体" w:cs="宋体"/>
                <w:snapToGrid w:val="0"/>
                <w:sz w:val="22"/>
              </w:rPr>
            </w:pPr>
            <w:r>
              <w:rPr>
                <w:rFonts w:hint="eastAsia" w:hAnsi="宋体" w:cs="宋体"/>
                <w:snapToGrid w:val="0"/>
                <w:sz w:val="22"/>
              </w:rPr>
              <w:t>职工人数</w:t>
            </w:r>
          </w:p>
        </w:tc>
        <w:tc>
          <w:tcPr>
            <w:tcW w:w="1255" w:type="pct"/>
            <w:gridSpan w:val="2"/>
            <w:vAlign w:val="center"/>
          </w:tcPr>
          <w:p>
            <w:pPr>
              <w:pStyle w:val="13"/>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restart"/>
            <w:vAlign w:val="center"/>
          </w:tcPr>
          <w:p>
            <w:pPr>
              <w:pStyle w:val="13"/>
              <w:adjustRightInd w:val="0"/>
              <w:snapToGrid w:val="0"/>
              <w:spacing w:line="360" w:lineRule="auto"/>
              <w:jc w:val="center"/>
              <w:rPr>
                <w:rFonts w:hAnsi="宋体" w:cs="宋体"/>
                <w:snapToGrid w:val="0"/>
                <w:sz w:val="22"/>
              </w:rPr>
            </w:pPr>
            <w:r>
              <w:rPr>
                <w:rFonts w:hint="eastAsia" w:hAnsi="宋体" w:cs="宋体"/>
                <w:snapToGrid w:val="0"/>
                <w:sz w:val="22"/>
              </w:rPr>
              <w:t>公司所获证书</w:t>
            </w:r>
          </w:p>
        </w:tc>
        <w:tc>
          <w:tcPr>
            <w:tcW w:w="995" w:type="pct"/>
            <w:vAlign w:val="center"/>
          </w:tcPr>
          <w:p>
            <w:pPr>
              <w:spacing w:line="360" w:lineRule="auto"/>
              <w:jc w:val="center"/>
              <w:rPr>
                <w:rFonts w:ascii="宋体" w:hAnsi="宋体" w:cs="宋体"/>
                <w:sz w:val="22"/>
                <w:szCs w:val="22"/>
              </w:rPr>
            </w:pPr>
            <w:r>
              <w:rPr>
                <w:rFonts w:hint="eastAsia" w:ascii="宋体" w:hAnsi="宋体" w:cs="宋体"/>
                <w:sz w:val="22"/>
                <w:szCs w:val="22"/>
              </w:rPr>
              <w:t>证书名称</w:t>
            </w:r>
          </w:p>
        </w:tc>
        <w:tc>
          <w:tcPr>
            <w:tcW w:w="995" w:type="pct"/>
            <w:gridSpan w:val="2"/>
            <w:vAlign w:val="center"/>
          </w:tcPr>
          <w:p>
            <w:pPr>
              <w:spacing w:line="360" w:lineRule="auto"/>
              <w:jc w:val="center"/>
              <w:rPr>
                <w:rFonts w:ascii="宋体" w:hAnsi="宋体" w:cs="宋体"/>
                <w:sz w:val="22"/>
                <w:szCs w:val="22"/>
              </w:rPr>
            </w:pPr>
            <w:r>
              <w:rPr>
                <w:rFonts w:hint="eastAsia" w:ascii="宋体" w:hAnsi="宋体" w:cs="宋体"/>
                <w:sz w:val="22"/>
                <w:szCs w:val="22"/>
              </w:rPr>
              <w:t>发证单位</w:t>
            </w:r>
          </w:p>
        </w:tc>
        <w:tc>
          <w:tcPr>
            <w:tcW w:w="995" w:type="pct"/>
            <w:gridSpan w:val="2"/>
            <w:vAlign w:val="center"/>
          </w:tcPr>
          <w:p>
            <w:pPr>
              <w:spacing w:line="360" w:lineRule="auto"/>
              <w:jc w:val="center"/>
              <w:rPr>
                <w:rFonts w:ascii="宋体" w:hAnsi="宋体" w:cs="宋体"/>
                <w:sz w:val="22"/>
                <w:szCs w:val="22"/>
              </w:rPr>
            </w:pPr>
            <w:r>
              <w:rPr>
                <w:rFonts w:hint="eastAsia" w:ascii="宋体" w:hAnsi="宋体" w:cs="宋体"/>
                <w:sz w:val="22"/>
                <w:szCs w:val="22"/>
              </w:rPr>
              <w:t>证书等级</w:t>
            </w:r>
          </w:p>
        </w:tc>
        <w:tc>
          <w:tcPr>
            <w:tcW w:w="997" w:type="pct"/>
            <w:vAlign w:val="center"/>
          </w:tcPr>
          <w:p>
            <w:pPr>
              <w:spacing w:line="360" w:lineRule="auto"/>
              <w:jc w:val="center"/>
              <w:rPr>
                <w:rFonts w:ascii="宋体" w:hAnsi="宋体" w:cs="宋体"/>
                <w:sz w:val="22"/>
                <w:szCs w:val="22"/>
              </w:rPr>
            </w:pPr>
            <w:r>
              <w:rPr>
                <w:rFonts w:hint="eastAsia" w:ascii="宋体" w:hAnsi="宋体" w:cs="宋体"/>
                <w:sz w:val="22"/>
                <w:szCs w:val="22"/>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13"/>
              <w:adjustRightInd w:val="0"/>
              <w:snapToGrid w:val="0"/>
              <w:spacing w:line="360" w:lineRule="auto"/>
              <w:jc w:val="center"/>
              <w:rPr>
                <w:rFonts w:hAnsi="宋体" w:cs="宋体"/>
                <w:snapToGrid w:val="0"/>
                <w:sz w:val="22"/>
              </w:rPr>
            </w:pPr>
          </w:p>
        </w:tc>
        <w:tc>
          <w:tcPr>
            <w:tcW w:w="995" w:type="pct"/>
            <w:vAlign w:val="center"/>
          </w:tcPr>
          <w:p>
            <w:pPr>
              <w:pStyle w:val="13"/>
              <w:adjustRightInd w:val="0"/>
              <w:snapToGrid w:val="0"/>
              <w:spacing w:line="360" w:lineRule="auto"/>
              <w:jc w:val="center"/>
              <w:rPr>
                <w:rFonts w:hAnsi="宋体" w:cs="宋体"/>
                <w:snapToGrid w:val="0"/>
                <w:sz w:val="22"/>
              </w:rPr>
            </w:pPr>
          </w:p>
        </w:tc>
        <w:tc>
          <w:tcPr>
            <w:tcW w:w="995" w:type="pct"/>
            <w:gridSpan w:val="2"/>
            <w:vAlign w:val="center"/>
          </w:tcPr>
          <w:p>
            <w:pPr>
              <w:pStyle w:val="13"/>
              <w:adjustRightInd w:val="0"/>
              <w:snapToGrid w:val="0"/>
              <w:spacing w:line="360" w:lineRule="auto"/>
              <w:jc w:val="center"/>
              <w:rPr>
                <w:rFonts w:hAnsi="宋体" w:cs="宋体"/>
                <w:snapToGrid w:val="0"/>
                <w:sz w:val="22"/>
              </w:rPr>
            </w:pPr>
          </w:p>
        </w:tc>
        <w:tc>
          <w:tcPr>
            <w:tcW w:w="995" w:type="pct"/>
            <w:gridSpan w:val="2"/>
            <w:vAlign w:val="center"/>
          </w:tcPr>
          <w:p>
            <w:pPr>
              <w:pStyle w:val="13"/>
              <w:adjustRightInd w:val="0"/>
              <w:snapToGrid w:val="0"/>
              <w:spacing w:line="360" w:lineRule="auto"/>
              <w:jc w:val="center"/>
              <w:rPr>
                <w:rFonts w:hAnsi="宋体" w:cs="宋体"/>
                <w:snapToGrid w:val="0"/>
                <w:sz w:val="22"/>
              </w:rPr>
            </w:pPr>
          </w:p>
        </w:tc>
        <w:tc>
          <w:tcPr>
            <w:tcW w:w="997" w:type="pct"/>
            <w:vAlign w:val="center"/>
          </w:tcPr>
          <w:p>
            <w:pPr>
              <w:pStyle w:val="13"/>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13"/>
              <w:adjustRightInd w:val="0"/>
              <w:snapToGrid w:val="0"/>
              <w:spacing w:line="360" w:lineRule="auto"/>
              <w:jc w:val="center"/>
              <w:rPr>
                <w:rFonts w:hAnsi="宋体" w:cs="宋体"/>
                <w:snapToGrid w:val="0"/>
                <w:sz w:val="22"/>
              </w:rPr>
            </w:pPr>
          </w:p>
        </w:tc>
        <w:tc>
          <w:tcPr>
            <w:tcW w:w="995" w:type="pct"/>
            <w:vAlign w:val="center"/>
          </w:tcPr>
          <w:p>
            <w:pPr>
              <w:pStyle w:val="13"/>
              <w:adjustRightInd w:val="0"/>
              <w:snapToGrid w:val="0"/>
              <w:spacing w:line="360" w:lineRule="auto"/>
              <w:jc w:val="center"/>
              <w:rPr>
                <w:rFonts w:hAnsi="宋体" w:cs="宋体"/>
                <w:snapToGrid w:val="0"/>
                <w:sz w:val="22"/>
              </w:rPr>
            </w:pPr>
          </w:p>
        </w:tc>
        <w:tc>
          <w:tcPr>
            <w:tcW w:w="995" w:type="pct"/>
            <w:gridSpan w:val="2"/>
            <w:vAlign w:val="center"/>
          </w:tcPr>
          <w:p>
            <w:pPr>
              <w:pStyle w:val="13"/>
              <w:adjustRightInd w:val="0"/>
              <w:snapToGrid w:val="0"/>
              <w:spacing w:line="360" w:lineRule="auto"/>
              <w:jc w:val="center"/>
              <w:rPr>
                <w:rFonts w:hAnsi="宋体" w:cs="宋体"/>
                <w:snapToGrid w:val="0"/>
                <w:sz w:val="22"/>
              </w:rPr>
            </w:pPr>
          </w:p>
        </w:tc>
        <w:tc>
          <w:tcPr>
            <w:tcW w:w="995" w:type="pct"/>
            <w:gridSpan w:val="2"/>
            <w:vAlign w:val="center"/>
          </w:tcPr>
          <w:p>
            <w:pPr>
              <w:pStyle w:val="13"/>
              <w:adjustRightInd w:val="0"/>
              <w:snapToGrid w:val="0"/>
              <w:spacing w:line="360" w:lineRule="auto"/>
              <w:jc w:val="center"/>
              <w:rPr>
                <w:rFonts w:hAnsi="宋体" w:cs="宋体"/>
                <w:snapToGrid w:val="0"/>
                <w:sz w:val="22"/>
              </w:rPr>
            </w:pPr>
          </w:p>
        </w:tc>
        <w:tc>
          <w:tcPr>
            <w:tcW w:w="997" w:type="pct"/>
            <w:vAlign w:val="center"/>
          </w:tcPr>
          <w:p>
            <w:pPr>
              <w:pStyle w:val="13"/>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018" w:type="pct"/>
            <w:vMerge w:val="restart"/>
            <w:vAlign w:val="center"/>
          </w:tcPr>
          <w:p>
            <w:pPr>
              <w:pStyle w:val="13"/>
              <w:adjustRightInd w:val="0"/>
              <w:snapToGrid w:val="0"/>
              <w:spacing w:line="360" w:lineRule="auto"/>
              <w:jc w:val="center"/>
              <w:rPr>
                <w:rFonts w:hAnsi="宋体" w:cs="宋体"/>
                <w:snapToGrid w:val="0"/>
                <w:sz w:val="22"/>
              </w:rPr>
            </w:pPr>
            <w:r>
              <w:rPr>
                <w:rFonts w:hint="eastAsia" w:hAnsi="宋体" w:cs="宋体"/>
                <w:snapToGrid w:val="0"/>
                <w:sz w:val="22"/>
              </w:rPr>
              <w:t>公司财务状况</w:t>
            </w:r>
          </w:p>
        </w:tc>
        <w:tc>
          <w:tcPr>
            <w:tcW w:w="995" w:type="pct"/>
            <w:vAlign w:val="center"/>
          </w:tcPr>
          <w:p>
            <w:pPr>
              <w:spacing w:line="360" w:lineRule="auto"/>
              <w:jc w:val="center"/>
              <w:rPr>
                <w:rFonts w:ascii="宋体" w:hAnsi="宋体" w:cs="宋体"/>
                <w:sz w:val="22"/>
                <w:szCs w:val="22"/>
              </w:rPr>
            </w:pPr>
            <w:r>
              <w:rPr>
                <w:rFonts w:hint="eastAsia" w:ascii="宋体" w:hAnsi="宋体" w:cs="宋体"/>
                <w:sz w:val="22"/>
                <w:szCs w:val="22"/>
              </w:rPr>
              <w:t>年  度</w:t>
            </w:r>
          </w:p>
        </w:tc>
        <w:tc>
          <w:tcPr>
            <w:tcW w:w="995" w:type="pct"/>
            <w:gridSpan w:val="2"/>
            <w:vAlign w:val="center"/>
          </w:tcPr>
          <w:p>
            <w:pPr>
              <w:spacing w:line="360" w:lineRule="auto"/>
              <w:jc w:val="center"/>
              <w:rPr>
                <w:rFonts w:ascii="宋体" w:hAnsi="宋体" w:cs="宋体"/>
                <w:sz w:val="22"/>
                <w:szCs w:val="22"/>
              </w:rPr>
            </w:pPr>
            <w:r>
              <w:rPr>
                <w:rFonts w:hint="eastAsia" w:ascii="宋体" w:hAnsi="宋体" w:cs="宋体"/>
                <w:sz w:val="22"/>
                <w:szCs w:val="22"/>
              </w:rPr>
              <w:t>总资产（元）</w:t>
            </w:r>
          </w:p>
        </w:tc>
        <w:tc>
          <w:tcPr>
            <w:tcW w:w="995" w:type="pct"/>
            <w:gridSpan w:val="2"/>
            <w:vAlign w:val="center"/>
          </w:tcPr>
          <w:p>
            <w:pPr>
              <w:spacing w:line="360" w:lineRule="auto"/>
              <w:jc w:val="center"/>
              <w:rPr>
                <w:rFonts w:ascii="宋体" w:hAnsi="宋体" w:cs="宋体"/>
                <w:sz w:val="22"/>
                <w:szCs w:val="22"/>
              </w:rPr>
            </w:pPr>
            <w:r>
              <w:rPr>
                <w:rFonts w:hint="eastAsia" w:ascii="宋体" w:hAnsi="宋体" w:cs="宋体"/>
                <w:sz w:val="22"/>
                <w:szCs w:val="22"/>
              </w:rPr>
              <w:t>年营业额（元）</w:t>
            </w:r>
          </w:p>
        </w:tc>
        <w:tc>
          <w:tcPr>
            <w:tcW w:w="997" w:type="pct"/>
            <w:vAlign w:val="center"/>
          </w:tcPr>
          <w:p>
            <w:pPr>
              <w:spacing w:line="360" w:lineRule="auto"/>
              <w:jc w:val="center"/>
              <w:rPr>
                <w:rFonts w:ascii="宋体" w:hAnsi="宋体" w:cs="宋体"/>
                <w:sz w:val="22"/>
                <w:szCs w:val="22"/>
              </w:rPr>
            </w:pPr>
            <w:r>
              <w:rPr>
                <w:rFonts w:hint="eastAsia" w:ascii="宋体" w:hAnsi="宋体" w:cs="宋体"/>
                <w:sz w:val="22"/>
                <w:szCs w:val="22"/>
              </w:rPr>
              <w:t>年净利润（元）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018" w:type="pct"/>
            <w:vMerge w:val="continue"/>
            <w:vAlign w:val="center"/>
          </w:tcPr>
          <w:p>
            <w:pPr>
              <w:pStyle w:val="13"/>
              <w:adjustRightInd w:val="0"/>
              <w:snapToGrid w:val="0"/>
              <w:spacing w:line="360" w:lineRule="auto"/>
              <w:jc w:val="center"/>
              <w:rPr>
                <w:rFonts w:hAnsi="宋体" w:cs="宋体"/>
                <w:snapToGrid w:val="0"/>
                <w:sz w:val="22"/>
              </w:rPr>
            </w:pPr>
          </w:p>
        </w:tc>
        <w:tc>
          <w:tcPr>
            <w:tcW w:w="995" w:type="pct"/>
            <w:vAlign w:val="center"/>
          </w:tcPr>
          <w:p>
            <w:pPr>
              <w:pStyle w:val="13"/>
              <w:adjustRightInd w:val="0"/>
              <w:snapToGrid w:val="0"/>
              <w:spacing w:line="360" w:lineRule="auto"/>
              <w:jc w:val="center"/>
              <w:rPr>
                <w:rFonts w:hAnsi="宋体" w:cs="宋体"/>
                <w:snapToGrid w:val="0"/>
                <w:sz w:val="22"/>
              </w:rPr>
            </w:pPr>
          </w:p>
        </w:tc>
        <w:tc>
          <w:tcPr>
            <w:tcW w:w="995" w:type="pct"/>
            <w:gridSpan w:val="2"/>
            <w:vAlign w:val="center"/>
          </w:tcPr>
          <w:p>
            <w:pPr>
              <w:pStyle w:val="13"/>
              <w:adjustRightInd w:val="0"/>
              <w:snapToGrid w:val="0"/>
              <w:spacing w:line="360" w:lineRule="auto"/>
              <w:jc w:val="center"/>
              <w:rPr>
                <w:rFonts w:hAnsi="宋体" w:cs="宋体"/>
                <w:snapToGrid w:val="0"/>
                <w:sz w:val="22"/>
              </w:rPr>
            </w:pPr>
          </w:p>
        </w:tc>
        <w:tc>
          <w:tcPr>
            <w:tcW w:w="995" w:type="pct"/>
            <w:gridSpan w:val="2"/>
            <w:vAlign w:val="center"/>
          </w:tcPr>
          <w:p>
            <w:pPr>
              <w:pStyle w:val="13"/>
              <w:adjustRightInd w:val="0"/>
              <w:snapToGrid w:val="0"/>
              <w:spacing w:line="360" w:lineRule="auto"/>
              <w:jc w:val="center"/>
              <w:rPr>
                <w:rFonts w:hAnsi="宋体" w:cs="宋体"/>
                <w:snapToGrid w:val="0"/>
                <w:sz w:val="22"/>
              </w:rPr>
            </w:pPr>
          </w:p>
        </w:tc>
        <w:tc>
          <w:tcPr>
            <w:tcW w:w="997" w:type="pct"/>
            <w:vAlign w:val="center"/>
          </w:tcPr>
          <w:p>
            <w:pPr>
              <w:pStyle w:val="13"/>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018" w:type="pct"/>
            <w:vMerge w:val="continue"/>
            <w:vAlign w:val="center"/>
          </w:tcPr>
          <w:p>
            <w:pPr>
              <w:pStyle w:val="13"/>
              <w:adjustRightInd w:val="0"/>
              <w:snapToGrid w:val="0"/>
              <w:spacing w:line="360" w:lineRule="auto"/>
              <w:jc w:val="center"/>
              <w:rPr>
                <w:rFonts w:hAnsi="宋体" w:cs="宋体"/>
                <w:snapToGrid w:val="0"/>
                <w:sz w:val="22"/>
              </w:rPr>
            </w:pPr>
          </w:p>
        </w:tc>
        <w:tc>
          <w:tcPr>
            <w:tcW w:w="995" w:type="pct"/>
            <w:vAlign w:val="center"/>
          </w:tcPr>
          <w:p>
            <w:pPr>
              <w:pStyle w:val="13"/>
              <w:adjustRightInd w:val="0"/>
              <w:snapToGrid w:val="0"/>
              <w:spacing w:line="360" w:lineRule="auto"/>
              <w:jc w:val="center"/>
              <w:rPr>
                <w:rFonts w:hAnsi="宋体" w:cs="宋体"/>
                <w:snapToGrid w:val="0"/>
                <w:sz w:val="22"/>
              </w:rPr>
            </w:pPr>
          </w:p>
        </w:tc>
        <w:tc>
          <w:tcPr>
            <w:tcW w:w="995" w:type="pct"/>
            <w:gridSpan w:val="2"/>
            <w:vAlign w:val="center"/>
          </w:tcPr>
          <w:p>
            <w:pPr>
              <w:pStyle w:val="13"/>
              <w:adjustRightInd w:val="0"/>
              <w:snapToGrid w:val="0"/>
              <w:spacing w:line="360" w:lineRule="auto"/>
              <w:jc w:val="center"/>
              <w:rPr>
                <w:rFonts w:hAnsi="宋体" w:cs="宋体"/>
                <w:snapToGrid w:val="0"/>
                <w:sz w:val="22"/>
              </w:rPr>
            </w:pPr>
          </w:p>
        </w:tc>
        <w:tc>
          <w:tcPr>
            <w:tcW w:w="995" w:type="pct"/>
            <w:gridSpan w:val="2"/>
            <w:vAlign w:val="center"/>
          </w:tcPr>
          <w:p>
            <w:pPr>
              <w:pStyle w:val="13"/>
              <w:adjustRightInd w:val="0"/>
              <w:snapToGrid w:val="0"/>
              <w:spacing w:line="360" w:lineRule="auto"/>
              <w:jc w:val="center"/>
              <w:rPr>
                <w:rFonts w:hAnsi="宋体" w:cs="宋体"/>
                <w:snapToGrid w:val="0"/>
                <w:sz w:val="22"/>
              </w:rPr>
            </w:pPr>
          </w:p>
        </w:tc>
        <w:tc>
          <w:tcPr>
            <w:tcW w:w="997" w:type="pct"/>
            <w:vAlign w:val="center"/>
          </w:tcPr>
          <w:p>
            <w:pPr>
              <w:pStyle w:val="13"/>
              <w:adjustRightInd w:val="0"/>
              <w:snapToGrid w:val="0"/>
              <w:spacing w:line="360" w:lineRule="auto"/>
              <w:jc w:val="center"/>
              <w:rPr>
                <w:rFonts w:hAnsi="宋体" w:cs="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atLeast"/>
        </w:trPr>
        <w:tc>
          <w:tcPr>
            <w:tcW w:w="1018" w:type="pct"/>
            <w:vAlign w:val="center"/>
          </w:tcPr>
          <w:p>
            <w:pPr>
              <w:pStyle w:val="13"/>
              <w:adjustRightInd w:val="0"/>
              <w:snapToGrid w:val="0"/>
              <w:spacing w:line="360" w:lineRule="auto"/>
              <w:jc w:val="center"/>
              <w:rPr>
                <w:rFonts w:hAnsi="宋体" w:cs="宋体"/>
                <w:snapToGrid w:val="0"/>
                <w:sz w:val="22"/>
              </w:rPr>
            </w:pPr>
            <w:r>
              <w:rPr>
                <w:rFonts w:hint="eastAsia" w:hAnsi="宋体" w:cs="宋体"/>
                <w:snapToGrid w:val="0"/>
                <w:sz w:val="22"/>
              </w:rPr>
              <w:t>企业简介</w:t>
            </w:r>
          </w:p>
        </w:tc>
        <w:tc>
          <w:tcPr>
            <w:tcW w:w="3982" w:type="pct"/>
            <w:gridSpan w:val="6"/>
            <w:vAlign w:val="center"/>
          </w:tcPr>
          <w:p>
            <w:pPr>
              <w:spacing w:line="360" w:lineRule="auto"/>
              <w:rPr>
                <w:rFonts w:ascii="宋体" w:hAnsi="宋体" w:cs="宋体"/>
                <w:sz w:val="22"/>
                <w:szCs w:val="22"/>
              </w:rPr>
            </w:pPr>
          </w:p>
        </w:tc>
      </w:tr>
    </w:tbl>
    <w:p>
      <w:pPr>
        <w:spacing w:line="360" w:lineRule="auto"/>
        <w:rPr>
          <w:rFonts w:ascii="宋体" w:hAnsi="宋体"/>
          <w:sz w:val="22"/>
          <w:szCs w:val="22"/>
        </w:rPr>
      </w:pPr>
    </w:p>
    <w:p>
      <w:pPr>
        <w:pStyle w:val="2"/>
      </w:pPr>
    </w:p>
    <w:p>
      <w:pPr>
        <w:pStyle w:val="43"/>
        <w:spacing w:line="360" w:lineRule="auto"/>
        <w:ind w:firstLine="3964" w:firstLineChars="1802"/>
        <w:rPr>
          <w:rFonts w:ascii="宋体" w:eastAsia="宋体"/>
          <w:sz w:val="22"/>
          <w:szCs w:val="22"/>
          <w:u w:val="single"/>
        </w:rPr>
      </w:pPr>
      <w:bookmarkStart w:id="272" w:name="_Toc427232353"/>
      <w:bookmarkStart w:id="273" w:name="_Toc326689519"/>
      <w:bookmarkStart w:id="274" w:name="_Toc401738105"/>
      <w:bookmarkStart w:id="275" w:name="_Toc321994784"/>
      <w:bookmarkStart w:id="276" w:name="_Toc46502808"/>
      <w:bookmarkStart w:id="277" w:name="_Toc441844122"/>
      <w:bookmarkStart w:id="278" w:name="_Toc395863124"/>
      <w:r>
        <w:rPr>
          <w:rFonts w:hint="eastAsia" w:ascii="宋体" w:eastAsia="宋体"/>
          <w:sz w:val="22"/>
          <w:szCs w:val="22"/>
        </w:rPr>
        <w:t xml:space="preserve">投标人名称（加盖公章）： </w:t>
      </w:r>
    </w:p>
    <w:p>
      <w:pPr>
        <w:pStyle w:val="43"/>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pStyle w:val="5"/>
        <w:spacing w:line="360" w:lineRule="auto"/>
        <w:jc w:val="center"/>
        <w:rPr>
          <w:rFonts w:ascii="宋体" w:hAnsi="宋体"/>
          <w:sz w:val="22"/>
          <w:szCs w:val="22"/>
        </w:rPr>
      </w:pPr>
      <w:bookmarkStart w:id="279" w:name="_Toc28941"/>
      <w:r>
        <w:rPr>
          <w:rFonts w:ascii="宋体" w:hAnsi="宋体"/>
          <w:sz w:val="22"/>
          <w:szCs w:val="22"/>
        </w:rPr>
        <w:t>7、投标人资格证明文件</w:t>
      </w:r>
      <w:bookmarkEnd w:id="272"/>
      <w:bookmarkEnd w:id="273"/>
      <w:bookmarkEnd w:id="274"/>
      <w:bookmarkEnd w:id="275"/>
      <w:bookmarkEnd w:id="276"/>
      <w:bookmarkEnd w:id="277"/>
      <w:bookmarkEnd w:id="278"/>
      <w:bookmarkEnd w:id="279"/>
    </w:p>
    <w:p>
      <w:pPr>
        <w:spacing w:line="360" w:lineRule="auto"/>
        <w:jc w:val="center"/>
        <w:rPr>
          <w:rFonts w:ascii="宋体" w:hAnsi="宋体"/>
          <w:b/>
          <w:sz w:val="22"/>
          <w:szCs w:val="22"/>
        </w:rPr>
      </w:pPr>
    </w:p>
    <w:p>
      <w:pPr>
        <w:pStyle w:val="13"/>
        <w:spacing w:line="360" w:lineRule="auto"/>
        <w:ind w:firstLine="442" w:firstLineChars="200"/>
        <w:rPr>
          <w:rFonts w:hAnsi="宋体"/>
          <w:b/>
          <w:sz w:val="22"/>
        </w:rPr>
      </w:pPr>
      <w:r>
        <w:rPr>
          <w:rFonts w:hint="eastAsia" w:hAnsi="宋体"/>
          <w:b/>
          <w:sz w:val="22"/>
        </w:rPr>
        <w:t>投标人资格证明文件请按招标文件投标须知1</w:t>
      </w:r>
      <w:r>
        <w:rPr>
          <w:rFonts w:hAnsi="宋体"/>
          <w:b/>
          <w:sz w:val="22"/>
        </w:rPr>
        <w:t>1.</w:t>
      </w:r>
      <w:r>
        <w:rPr>
          <w:rFonts w:hint="eastAsia" w:hAnsi="宋体"/>
          <w:b/>
          <w:sz w:val="22"/>
        </w:rPr>
        <w:t>投标文件构成所要求文件提供。</w:t>
      </w:r>
    </w:p>
    <w:p>
      <w:pPr>
        <w:pStyle w:val="13"/>
        <w:spacing w:line="360" w:lineRule="auto"/>
        <w:ind w:firstLine="440" w:firstLineChars="200"/>
        <w:rPr>
          <w:rFonts w:hAnsi="宋体"/>
          <w:sz w:val="22"/>
        </w:rPr>
      </w:pPr>
      <w:r>
        <w:rPr>
          <w:rFonts w:hint="eastAsia" w:hAnsi="宋体"/>
          <w:sz w:val="22"/>
        </w:rPr>
        <w:t>注：</w:t>
      </w:r>
      <w:r>
        <w:rPr>
          <w:rFonts w:hAnsi="宋体"/>
          <w:sz w:val="22"/>
        </w:rPr>
        <w:t>若投标人提供虚假信息的，将按省市及东莞市交通投资集团有限公司采购管理办法相关规定严肃处理。</w:t>
      </w:r>
    </w:p>
    <w:p>
      <w:pPr>
        <w:pStyle w:val="13"/>
        <w:spacing w:line="360" w:lineRule="auto"/>
        <w:ind w:firstLine="442" w:firstLineChars="200"/>
        <w:rPr>
          <w:rFonts w:hAnsi="宋体"/>
          <w:b/>
          <w:bCs/>
          <w:sz w:val="22"/>
        </w:rPr>
      </w:pPr>
    </w:p>
    <w:p>
      <w:pPr>
        <w:pStyle w:val="13"/>
        <w:spacing w:line="560" w:lineRule="exact"/>
        <w:ind w:firstLine="442" w:firstLineChars="200"/>
        <w:rPr>
          <w:rFonts w:hAnsi="宋体" w:cs="宋体"/>
          <w:b/>
          <w:bCs/>
          <w:sz w:val="22"/>
        </w:rPr>
      </w:pPr>
    </w:p>
    <w:p>
      <w:pPr>
        <w:pStyle w:val="13"/>
        <w:spacing w:line="560" w:lineRule="exact"/>
        <w:jc w:val="center"/>
        <w:rPr>
          <w:rFonts w:hAnsi="宋体" w:cs="宋体"/>
          <w:b/>
          <w:bCs/>
          <w:sz w:val="22"/>
        </w:rPr>
      </w:pPr>
    </w:p>
    <w:p>
      <w:pPr>
        <w:pStyle w:val="13"/>
        <w:spacing w:line="560" w:lineRule="exact"/>
        <w:jc w:val="center"/>
        <w:rPr>
          <w:rFonts w:hAnsi="宋体" w:cs="宋体"/>
          <w:b/>
          <w:bCs/>
          <w:sz w:val="22"/>
        </w:rPr>
      </w:pPr>
    </w:p>
    <w:p>
      <w:pPr>
        <w:pStyle w:val="13"/>
        <w:spacing w:line="560" w:lineRule="exact"/>
        <w:jc w:val="center"/>
        <w:rPr>
          <w:rFonts w:hAnsi="宋体" w:cs="宋体"/>
          <w:b/>
          <w:bCs/>
          <w:sz w:val="22"/>
        </w:rPr>
      </w:pPr>
    </w:p>
    <w:p>
      <w:pPr>
        <w:pStyle w:val="13"/>
        <w:spacing w:line="560" w:lineRule="exact"/>
        <w:jc w:val="center"/>
        <w:rPr>
          <w:rFonts w:hAnsi="宋体" w:cs="宋体"/>
          <w:b/>
          <w:bCs/>
          <w:sz w:val="22"/>
        </w:rPr>
      </w:pPr>
    </w:p>
    <w:p>
      <w:pPr>
        <w:spacing w:line="560" w:lineRule="exact"/>
        <w:rPr>
          <w:rFonts w:ascii="宋体" w:hAnsi="宋体" w:cs="宋体"/>
          <w:b/>
          <w:sz w:val="22"/>
          <w:szCs w:val="22"/>
        </w:rPr>
      </w:pPr>
    </w:p>
    <w:p>
      <w:pPr>
        <w:spacing w:line="560" w:lineRule="exact"/>
        <w:jc w:val="center"/>
        <w:rPr>
          <w:rFonts w:ascii="宋体" w:hAnsi="宋体" w:cs="宋体"/>
          <w:b/>
          <w:sz w:val="22"/>
          <w:szCs w:val="22"/>
        </w:rPr>
      </w:pPr>
    </w:p>
    <w:p>
      <w:pPr>
        <w:widowControl/>
        <w:jc w:val="left"/>
        <w:rPr>
          <w:rFonts w:ascii="宋体" w:hAnsi="宋体" w:cs="宋体"/>
          <w:b/>
          <w:bCs/>
          <w:sz w:val="22"/>
          <w:szCs w:val="22"/>
        </w:rPr>
      </w:pPr>
      <w:bookmarkStart w:id="280" w:name="_Toc454875060"/>
      <w:r>
        <w:rPr>
          <w:rFonts w:ascii="宋体" w:hAnsi="宋体" w:cs="宋体"/>
          <w:sz w:val="22"/>
          <w:szCs w:val="22"/>
        </w:rPr>
        <w:br w:type="page"/>
      </w:r>
    </w:p>
    <w:bookmarkEnd w:id="280"/>
    <w:p>
      <w:pPr>
        <w:pStyle w:val="5"/>
        <w:spacing w:line="360" w:lineRule="auto"/>
        <w:jc w:val="center"/>
        <w:rPr>
          <w:rFonts w:ascii="宋体" w:hAnsi="宋体"/>
          <w:sz w:val="22"/>
          <w:szCs w:val="22"/>
        </w:rPr>
      </w:pPr>
      <w:bookmarkStart w:id="281" w:name="_Toc46502809"/>
      <w:bookmarkStart w:id="282" w:name="_Toc2691"/>
      <w:r>
        <w:rPr>
          <w:rFonts w:ascii="宋体" w:hAnsi="宋体"/>
          <w:sz w:val="22"/>
          <w:szCs w:val="22"/>
        </w:rPr>
        <w:t>8、</w:t>
      </w:r>
      <w:r>
        <w:rPr>
          <w:rFonts w:hint="eastAsia" w:ascii="宋体" w:hAnsi="宋体"/>
          <w:sz w:val="22"/>
          <w:szCs w:val="22"/>
        </w:rPr>
        <w:t>最近3年企业牵涉的主要诉讼案件或仲裁案件或处罚说明格式</w:t>
      </w:r>
      <w:bookmarkEnd w:id="281"/>
      <w:bookmarkEnd w:id="282"/>
    </w:p>
    <w:p>
      <w:pPr>
        <w:spacing w:line="360" w:lineRule="auto"/>
        <w:jc w:val="center"/>
        <w:rPr>
          <w:rFonts w:ascii="宋体" w:hAnsi="宋体"/>
          <w:b/>
          <w:bCs/>
          <w:sz w:val="22"/>
          <w:szCs w:val="22"/>
          <w:lang w:val="zh-CN"/>
        </w:rPr>
      </w:pPr>
      <w:r>
        <w:rPr>
          <w:rFonts w:hint="eastAsia" w:ascii="宋体" w:hAnsi="宋体"/>
          <w:b/>
          <w:bCs/>
          <w:sz w:val="22"/>
          <w:szCs w:val="22"/>
          <w:lang w:val="zh-CN"/>
        </w:rPr>
        <w:t>最近3年企业牵涉的主要诉讼案件或仲裁案件或处罚说明</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7"/>
        <w:gridCol w:w="1859"/>
        <w:gridCol w:w="2203"/>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908" w:type="pct"/>
            <w:vAlign w:val="center"/>
          </w:tcPr>
          <w:p>
            <w:pPr>
              <w:spacing w:line="360" w:lineRule="auto"/>
              <w:rPr>
                <w:rFonts w:ascii="宋体" w:hAnsi="宋体"/>
                <w:sz w:val="22"/>
                <w:szCs w:val="22"/>
                <w:shd w:val="clear" w:color="auto" w:fill="FFFFFF"/>
              </w:rPr>
            </w:pPr>
            <w:r>
              <w:rPr>
                <w:rFonts w:ascii="宋体" w:hAnsi="宋体"/>
                <w:sz w:val="22"/>
                <w:szCs w:val="22"/>
                <w:shd w:val="clear" w:color="auto" w:fill="FFFFFF"/>
              </w:rPr>
              <w:t xml:space="preserve">        事项</w:t>
            </w:r>
            <w:r>
              <w:rPr>
                <w:rFonts w:hint="eastAsia" w:ascii="宋体" w:hAnsi="宋体"/>
                <w:sz w:val="22"/>
                <w:szCs w:val="22"/>
                <w:shd w:val="clear" w:color="auto" w:fill="FFFFFF"/>
              </w:rPr>
              <w:t>名称</w:t>
            </w:r>
          </w:p>
        </w:tc>
        <w:tc>
          <w:tcPr>
            <w:tcW w:w="1006" w:type="pct"/>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认定时间</w:t>
            </w:r>
          </w:p>
        </w:tc>
        <w:tc>
          <w:tcPr>
            <w:tcW w:w="1192" w:type="pct"/>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处罚期届满/异常名录信息失效时间</w:t>
            </w:r>
          </w:p>
        </w:tc>
        <w:tc>
          <w:tcPr>
            <w:tcW w:w="894" w:type="pct"/>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90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是否被认定为失信被执行人</w:t>
            </w:r>
          </w:p>
        </w:tc>
        <w:tc>
          <w:tcPr>
            <w:tcW w:w="1006" w:type="pct"/>
            <w:vAlign w:val="center"/>
          </w:tcPr>
          <w:p>
            <w:pPr>
              <w:spacing w:line="360" w:lineRule="auto"/>
              <w:jc w:val="center"/>
              <w:rPr>
                <w:rFonts w:ascii="宋体" w:hAnsi="宋体"/>
                <w:sz w:val="22"/>
                <w:szCs w:val="22"/>
                <w:shd w:val="clear" w:color="auto" w:fill="FFFFFF"/>
              </w:rPr>
            </w:pPr>
          </w:p>
        </w:tc>
        <w:tc>
          <w:tcPr>
            <w:tcW w:w="1192" w:type="pct"/>
            <w:vAlign w:val="center"/>
          </w:tcPr>
          <w:p>
            <w:pPr>
              <w:spacing w:line="360" w:lineRule="auto"/>
              <w:jc w:val="center"/>
              <w:rPr>
                <w:rFonts w:ascii="宋体" w:hAnsi="宋体"/>
                <w:sz w:val="22"/>
                <w:szCs w:val="22"/>
                <w:shd w:val="clear" w:color="auto" w:fill="FFFFFF"/>
              </w:rPr>
            </w:pPr>
          </w:p>
        </w:tc>
        <w:tc>
          <w:tcPr>
            <w:tcW w:w="894"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90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是否被认定为重大税收违法案件当事人名单</w:t>
            </w:r>
          </w:p>
        </w:tc>
        <w:tc>
          <w:tcPr>
            <w:tcW w:w="1006" w:type="pct"/>
            <w:vAlign w:val="center"/>
          </w:tcPr>
          <w:p>
            <w:pPr>
              <w:spacing w:line="360" w:lineRule="auto"/>
              <w:jc w:val="center"/>
              <w:rPr>
                <w:rFonts w:ascii="宋体" w:hAnsi="宋体"/>
                <w:sz w:val="22"/>
                <w:szCs w:val="22"/>
                <w:shd w:val="clear" w:color="auto" w:fill="FFFFFF"/>
              </w:rPr>
            </w:pPr>
          </w:p>
        </w:tc>
        <w:tc>
          <w:tcPr>
            <w:tcW w:w="1192" w:type="pct"/>
            <w:vAlign w:val="center"/>
          </w:tcPr>
          <w:p>
            <w:pPr>
              <w:spacing w:line="360" w:lineRule="auto"/>
              <w:jc w:val="center"/>
              <w:rPr>
                <w:rFonts w:ascii="宋体" w:hAnsi="宋体"/>
                <w:sz w:val="22"/>
                <w:szCs w:val="22"/>
                <w:shd w:val="clear" w:color="auto" w:fill="FFFFFF"/>
              </w:rPr>
            </w:pPr>
          </w:p>
        </w:tc>
        <w:tc>
          <w:tcPr>
            <w:tcW w:w="894"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90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是否被认定为严重违法失信行为记录名单</w:t>
            </w:r>
          </w:p>
        </w:tc>
        <w:tc>
          <w:tcPr>
            <w:tcW w:w="1006" w:type="pct"/>
            <w:vAlign w:val="center"/>
          </w:tcPr>
          <w:p>
            <w:pPr>
              <w:spacing w:line="360" w:lineRule="auto"/>
              <w:jc w:val="center"/>
              <w:rPr>
                <w:rFonts w:ascii="宋体" w:hAnsi="宋体"/>
                <w:sz w:val="22"/>
                <w:szCs w:val="22"/>
                <w:shd w:val="clear" w:color="auto" w:fill="FFFFFF"/>
              </w:rPr>
            </w:pPr>
          </w:p>
        </w:tc>
        <w:tc>
          <w:tcPr>
            <w:tcW w:w="1192" w:type="pct"/>
            <w:vAlign w:val="center"/>
          </w:tcPr>
          <w:p>
            <w:pPr>
              <w:spacing w:line="360" w:lineRule="auto"/>
              <w:jc w:val="center"/>
              <w:rPr>
                <w:rFonts w:ascii="宋体" w:hAnsi="宋体"/>
                <w:sz w:val="22"/>
                <w:szCs w:val="22"/>
                <w:shd w:val="clear" w:color="auto" w:fill="FFFFFF"/>
              </w:rPr>
            </w:pPr>
          </w:p>
        </w:tc>
        <w:tc>
          <w:tcPr>
            <w:tcW w:w="894"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90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有无受各级管理部门的处罚</w:t>
            </w:r>
          </w:p>
        </w:tc>
        <w:tc>
          <w:tcPr>
            <w:tcW w:w="1006" w:type="pct"/>
            <w:vAlign w:val="center"/>
          </w:tcPr>
          <w:p>
            <w:pPr>
              <w:spacing w:line="360" w:lineRule="auto"/>
              <w:jc w:val="center"/>
              <w:rPr>
                <w:rFonts w:ascii="宋体" w:hAnsi="宋体"/>
                <w:sz w:val="22"/>
                <w:szCs w:val="22"/>
                <w:shd w:val="clear" w:color="auto" w:fill="FFFFFF"/>
              </w:rPr>
            </w:pPr>
          </w:p>
        </w:tc>
        <w:tc>
          <w:tcPr>
            <w:tcW w:w="1192" w:type="pct"/>
            <w:vAlign w:val="center"/>
          </w:tcPr>
          <w:p>
            <w:pPr>
              <w:spacing w:line="360" w:lineRule="auto"/>
              <w:jc w:val="center"/>
              <w:rPr>
                <w:rFonts w:ascii="宋体" w:hAnsi="宋体"/>
                <w:sz w:val="22"/>
                <w:szCs w:val="22"/>
                <w:shd w:val="clear" w:color="auto" w:fill="FFFFFF"/>
              </w:rPr>
            </w:pPr>
          </w:p>
        </w:tc>
        <w:tc>
          <w:tcPr>
            <w:tcW w:w="894" w:type="pct"/>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908" w:type="pct"/>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有无发生经济诉讼或纠纷</w:t>
            </w:r>
          </w:p>
        </w:tc>
        <w:tc>
          <w:tcPr>
            <w:tcW w:w="1006" w:type="pct"/>
            <w:vAlign w:val="center"/>
          </w:tcPr>
          <w:p>
            <w:pPr>
              <w:spacing w:line="360" w:lineRule="auto"/>
              <w:jc w:val="center"/>
              <w:rPr>
                <w:rFonts w:ascii="宋体" w:hAnsi="宋体"/>
                <w:sz w:val="22"/>
                <w:szCs w:val="22"/>
                <w:shd w:val="clear" w:color="auto" w:fill="FFFFFF"/>
              </w:rPr>
            </w:pPr>
          </w:p>
        </w:tc>
        <w:tc>
          <w:tcPr>
            <w:tcW w:w="1192" w:type="pct"/>
            <w:vAlign w:val="center"/>
          </w:tcPr>
          <w:p>
            <w:pPr>
              <w:spacing w:line="360" w:lineRule="auto"/>
              <w:jc w:val="center"/>
              <w:rPr>
                <w:rFonts w:ascii="宋体" w:hAnsi="宋体"/>
                <w:sz w:val="22"/>
                <w:szCs w:val="22"/>
                <w:shd w:val="clear" w:color="auto" w:fill="FFFFFF"/>
              </w:rPr>
            </w:pPr>
          </w:p>
        </w:tc>
        <w:tc>
          <w:tcPr>
            <w:tcW w:w="894" w:type="pct"/>
            <w:vAlign w:val="center"/>
          </w:tcPr>
          <w:p>
            <w:pPr>
              <w:spacing w:line="360" w:lineRule="auto"/>
              <w:jc w:val="center"/>
              <w:rPr>
                <w:rFonts w:ascii="宋体" w:hAnsi="宋体"/>
                <w:sz w:val="22"/>
                <w:szCs w:val="22"/>
                <w:shd w:val="clear" w:color="auto" w:fill="FFFFFF"/>
              </w:rPr>
            </w:pPr>
          </w:p>
        </w:tc>
      </w:tr>
    </w:tbl>
    <w:p>
      <w:pPr>
        <w:spacing w:line="360" w:lineRule="auto"/>
        <w:rPr>
          <w:rFonts w:ascii="宋体" w:hAnsi="宋体"/>
          <w:sz w:val="22"/>
          <w:szCs w:val="22"/>
          <w:shd w:val="clear" w:color="auto" w:fill="FFFFFF"/>
        </w:rPr>
      </w:pPr>
      <w:r>
        <w:rPr>
          <w:rFonts w:hint="eastAsia" w:ascii="宋体" w:hAnsi="宋体"/>
          <w:sz w:val="22"/>
          <w:szCs w:val="22"/>
          <w:shd w:val="clear" w:color="auto" w:fill="FFFFFF"/>
        </w:rPr>
        <w:t>注：根据投标人及其不具有独立法人资格的分支机构的实际情况自行编写，无相关事项的，在 “认定时间”列填“无”；若受到相关处罚的应附处罚相关材料复印件，发生经济诉讼或纠纷的应附法院判决书、仲裁决议等相关材料复印件；如相关异常名录信息已失效，投标人需提供相关证明资料。</w:t>
      </w:r>
    </w:p>
    <w:p>
      <w:pPr>
        <w:pStyle w:val="13"/>
        <w:spacing w:line="560" w:lineRule="exact"/>
        <w:jc w:val="center"/>
        <w:rPr>
          <w:rFonts w:hAnsi="宋体" w:cs="宋体"/>
          <w:b/>
          <w:bCs/>
          <w:sz w:val="22"/>
        </w:rPr>
      </w:pPr>
    </w:p>
    <w:p>
      <w:pPr>
        <w:pStyle w:val="13"/>
        <w:spacing w:line="560" w:lineRule="exact"/>
        <w:jc w:val="center"/>
        <w:rPr>
          <w:rFonts w:hAnsi="宋体" w:cs="宋体"/>
          <w:b/>
          <w:bCs/>
          <w:sz w:val="22"/>
        </w:rPr>
      </w:pPr>
    </w:p>
    <w:p>
      <w:pPr>
        <w:pStyle w:val="13"/>
        <w:spacing w:line="560" w:lineRule="exact"/>
        <w:jc w:val="center"/>
        <w:rPr>
          <w:rFonts w:hAnsi="宋体" w:cs="宋体"/>
          <w:b/>
          <w:bCs/>
          <w:sz w:val="22"/>
        </w:rPr>
      </w:pPr>
    </w:p>
    <w:p>
      <w:pPr>
        <w:pStyle w:val="13"/>
        <w:spacing w:line="560" w:lineRule="exact"/>
        <w:jc w:val="center"/>
        <w:rPr>
          <w:rFonts w:hAnsi="宋体" w:cs="宋体"/>
          <w:b/>
          <w:bCs/>
          <w:sz w:val="22"/>
        </w:rPr>
      </w:pPr>
    </w:p>
    <w:p>
      <w:pPr>
        <w:pStyle w:val="13"/>
        <w:spacing w:line="560" w:lineRule="exact"/>
        <w:jc w:val="center"/>
        <w:rPr>
          <w:rFonts w:hAnsi="宋体" w:cs="宋体"/>
          <w:b/>
          <w:bCs/>
          <w:sz w:val="22"/>
        </w:rPr>
      </w:pP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3"/>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pStyle w:val="13"/>
        <w:spacing w:line="360" w:lineRule="auto"/>
        <w:jc w:val="center"/>
        <w:rPr>
          <w:rFonts w:hAnsi="宋体"/>
          <w:b/>
          <w:bCs/>
          <w:sz w:val="22"/>
        </w:rPr>
      </w:pPr>
    </w:p>
    <w:p>
      <w:pPr>
        <w:pStyle w:val="13"/>
        <w:spacing w:line="560" w:lineRule="exact"/>
        <w:jc w:val="center"/>
        <w:rPr>
          <w:rFonts w:hAnsi="宋体" w:cs="宋体"/>
          <w:b/>
          <w:bCs/>
          <w:sz w:val="22"/>
        </w:rPr>
      </w:pPr>
    </w:p>
    <w:p>
      <w:pPr>
        <w:pStyle w:val="13"/>
        <w:spacing w:line="560" w:lineRule="exact"/>
        <w:jc w:val="center"/>
        <w:rPr>
          <w:rFonts w:hAnsi="宋体" w:cs="宋体"/>
          <w:b/>
          <w:bCs/>
          <w:sz w:val="22"/>
        </w:rPr>
      </w:pPr>
    </w:p>
    <w:p>
      <w:pPr>
        <w:pStyle w:val="5"/>
        <w:spacing w:line="360" w:lineRule="auto"/>
        <w:jc w:val="center"/>
        <w:rPr>
          <w:rFonts w:ascii="宋体" w:hAnsi="宋体"/>
          <w:sz w:val="22"/>
          <w:szCs w:val="22"/>
        </w:rPr>
      </w:pPr>
      <w:bookmarkStart w:id="283" w:name="_Toc23885"/>
      <w:bookmarkStart w:id="284" w:name="_Toc11396"/>
      <w:bookmarkStart w:id="285" w:name="_Toc22389"/>
      <w:bookmarkStart w:id="286" w:name="_Toc32310"/>
      <w:bookmarkStart w:id="287" w:name="_Toc2461"/>
      <w:bookmarkStart w:id="288" w:name="_Toc46502810"/>
      <w:bookmarkStart w:id="289" w:name="_Toc441844124"/>
      <w:bookmarkStart w:id="290" w:name="_Toc12963"/>
      <w:r>
        <w:rPr>
          <w:rFonts w:ascii="宋体" w:hAnsi="宋体"/>
          <w:sz w:val="22"/>
          <w:szCs w:val="22"/>
        </w:rPr>
        <w:t>9</w:t>
      </w:r>
      <w:bookmarkEnd w:id="283"/>
      <w:bookmarkEnd w:id="284"/>
      <w:bookmarkEnd w:id="285"/>
      <w:bookmarkEnd w:id="286"/>
      <w:bookmarkEnd w:id="287"/>
      <w:r>
        <w:rPr>
          <w:rFonts w:ascii="宋体" w:hAnsi="宋体"/>
          <w:sz w:val="22"/>
          <w:szCs w:val="22"/>
        </w:rPr>
        <w:t>、业绩情况一览表</w:t>
      </w:r>
      <w:bookmarkEnd w:id="288"/>
      <w:bookmarkEnd w:id="289"/>
      <w:bookmarkEnd w:id="290"/>
    </w:p>
    <w:p>
      <w:pPr>
        <w:spacing w:line="360" w:lineRule="auto"/>
        <w:rPr>
          <w:rFonts w:ascii="宋体" w:hAnsi="宋体" w:cs="宋体"/>
          <w:sz w:val="22"/>
          <w:szCs w:val="22"/>
          <w:u w:val="single"/>
        </w:rPr>
      </w:pPr>
      <w:r>
        <w:rPr>
          <w:rFonts w:hint="eastAsia" w:ascii="宋体" w:hAnsi="宋体" w:cs="宋体"/>
          <w:sz w:val="22"/>
          <w:szCs w:val="22"/>
        </w:rPr>
        <w:t>项目名称：东莞巴士有限公司2021—2024年场地保洁服务采购项目  项目编号：BS-CG2020058</w:t>
      </w:r>
    </w:p>
    <w:tbl>
      <w:tblPr>
        <w:tblStyle w:val="30"/>
        <w:tblW w:w="94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8"/>
        <w:gridCol w:w="1497"/>
        <w:gridCol w:w="1559"/>
        <w:gridCol w:w="1276"/>
        <w:gridCol w:w="850"/>
        <w:gridCol w:w="993"/>
        <w:gridCol w:w="1417"/>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zh-CN"/>
              </w:rPr>
              <w:t>序号</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zh-CN"/>
              </w:rPr>
              <w:t>项目名称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主要服务内容</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lang w:val="zh-CN"/>
              </w:rPr>
            </w:pPr>
            <w:r>
              <w:rPr>
                <w:rFonts w:hint="eastAsia" w:ascii="宋体" w:hAnsi="宋体" w:cs="宋体"/>
                <w:sz w:val="22"/>
                <w:szCs w:val="22"/>
              </w:rPr>
              <w:t>项目负责人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zh-CN"/>
              </w:rPr>
              <w:t>合同</w:t>
            </w:r>
          </w:p>
          <w:p>
            <w:pPr>
              <w:jc w:val="center"/>
              <w:rPr>
                <w:rFonts w:ascii="宋体" w:hAnsi="宋体" w:cs="宋体"/>
                <w:sz w:val="22"/>
                <w:szCs w:val="22"/>
              </w:rPr>
            </w:pPr>
            <w:r>
              <w:rPr>
                <w:rFonts w:hint="eastAsia" w:ascii="宋体" w:hAnsi="宋体" w:cs="宋体"/>
                <w:sz w:val="22"/>
                <w:szCs w:val="22"/>
                <w:lang w:val="zh-CN"/>
              </w:rPr>
              <w:t>金额</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lang w:val="zh-CN"/>
              </w:rPr>
            </w:pPr>
            <w:r>
              <w:rPr>
                <w:rFonts w:hint="eastAsia" w:ascii="宋体" w:hAnsi="宋体" w:cs="宋体"/>
                <w:sz w:val="22"/>
                <w:szCs w:val="22"/>
                <w:lang w:val="zh-CN"/>
              </w:rPr>
              <w:t>签约</w:t>
            </w:r>
          </w:p>
          <w:p>
            <w:pPr>
              <w:jc w:val="center"/>
              <w:rPr>
                <w:rFonts w:ascii="宋体" w:hAnsi="宋体" w:cs="宋体"/>
                <w:sz w:val="22"/>
                <w:szCs w:val="22"/>
              </w:rPr>
            </w:pPr>
            <w:r>
              <w:rPr>
                <w:rFonts w:hint="eastAsia" w:ascii="宋体" w:hAnsi="宋体" w:cs="宋体"/>
                <w:sz w:val="22"/>
                <w:szCs w:val="22"/>
                <w:lang w:val="zh-CN"/>
              </w:rPr>
              <w:t>日期</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zh-CN"/>
              </w:rPr>
              <w:t>委托单位电话及联系人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lang w:val="zh-CN"/>
              </w:rPr>
            </w:pPr>
            <w:r>
              <w:rPr>
                <w:rFonts w:hint="eastAsia" w:ascii="宋体" w:hAnsi="宋体" w:cs="宋体"/>
                <w:sz w:val="22"/>
                <w:szCs w:val="22"/>
                <w:lang w:val="zh-CN"/>
              </w:rPr>
              <w:t>1</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lang w:val="zh-CN"/>
              </w:rPr>
            </w:pPr>
            <w:r>
              <w:rPr>
                <w:rFonts w:hint="eastAsia" w:ascii="宋体" w:hAnsi="宋体" w:cs="宋体"/>
                <w:sz w:val="22"/>
                <w:szCs w:val="22"/>
                <w:lang w:val="zh-CN"/>
              </w:rPr>
              <w:t>2</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lang w:val="zh-CN"/>
              </w:rPr>
            </w:pPr>
            <w:r>
              <w:rPr>
                <w:rFonts w:hint="eastAsia" w:ascii="宋体" w:hAnsi="宋体" w:cs="宋体"/>
                <w:sz w:val="22"/>
                <w:szCs w:val="22"/>
                <w:lang w:val="zh-CN"/>
              </w:rPr>
              <w:t>3</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p>
        </w:tc>
      </w:tr>
    </w:tbl>
    <w:p>
      <w:pPr>
        <w:rPr>
          <w:rFonts w:ascii="宋体" w:hAnsi="宋体" w:cs="宋体"/>
          <w:sz w:val="22"/>
          <w:szCs w:val="22"/>
        </w:rPr>
      </w:pPr>
    </w:p>
    <w:p>
      <w:pPr>
        <w:spacing w:line="360" w:lineRule="auto"/>
        <w:ind w:left="770" w:hanging="770" w:hangingChars="350"/>
        <w:rPr>
          <w:rFonts w:ascii="宋体" w:hAnsi="宋体" w:cs="宋体"/>
          <w:sz w:val="22"/>
          <w:szCs w:val="22"/>
        </w:rPr>
      </w:pPr>
      <w:r>
        <w:rPr>
          <w:rFonts w:hint="eastAsia" w:ascii="宋体" w:hAnsi="宋体" w:cs="宋体"/>
          <w:sz w:val="22"/>
          <w:szCs w:val="22"/>
        </w:rPr>
        <w:t>注：</w:t>
      </w:r>
      <w:r>
        <w:rPr>
          <w:rFonts w:hint="eastAsia" w:ascii="宋体" w:hAnsi="宋体" w:cs="宋体"/>
          <w:sz w:val="22"/>
          <w:szCs w:val="22"/>
          <w:lang w:val="zh-CN"/>
        </w:rPr>
        <w:t>1）</w:t>
      </w:r>
      <w:r>
        <w:rPr>
          <w:rFonts w:hint="eastAsia" w:ascii="宋体" w:hAnsi="宋体" w:cs="宋体"/>
          <w:sz w:val="22"/>
          <w:szCs w:val="22"/>
        </w:rPr>
        <w:t>所提供的业绩资料须按评分标准中所列要求提供证明资料，若未按上述要求提供证明材料的业绩，或所附材料无法证明符合评分要求的业绩，在评标时将不予考虑。</w:t>
      </w:r>
    </w:p>
    <w:p>
      <w:pPr>
        <w:spacing w:line="360" w:lineRule="auto"/>
        <w:ind w:left="695" w:leftChars="226" w:hanging="220" w:hangingChars="100"/>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如被发现虚假将取消中标资格。</w:t>
      </w:r>
    </w:p>
    <w:p>
      <w:pPr>
        <w:spacing w:line="360" w:lineRule="auto"/>
        <w:rPr>
          <w:rFonts w:ascii="宋体" w:hAnsi="宋体" w:cs="宋体"/>
          <w:sz w:val="22"/>
          <w:szCs w:val="22"/>
        </w:rPr>
      </w:pPr>
    </w:p>
    <w:p>
      <w:pPr>
        <w:pStyle w:val="2"/>
        <w:rPr>
          <w:rFonts w:ascii="宋体" w:hAnsi="宋体" w:cs="宋体"/>
          <w:sz w:val="22"/>
          <w:szCs w:val="22"/>
        </w:rPr>
      </w:pPr>
    </w:p>
    <w:p>
      <w:pPr>
        <w:rPr>
          <w:rFonts w:ascii="宋体" w:hAnsi="宋体" w:cs="宋体"/>
          <w:sz w:val="22"/>
          <w:szCs w:val="22"/>
        </w:rPr>
      </w:pPr>
    </w:p>
    <w:p>
      <w:pPr>
        <w:pStyle w:val="2"/>
        <w:rPr>
          <w:rFonts w:ascii="宋体" w:hAnsi="宋体" w:cs="宋体"/>
          <w:sz w:val="22"/>
          <w:szCs w:val="22"/>
        </w:rPr>
      </w:pPr>
    </w:p>
    <w:p/>
    <w:p>
      <w:pPr>
        <w:pStyle w:val="43"/>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3"/>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spacing w:after="60" w:line="560" w:lineRule="exact"/>
        <w:jc w:val="center"/>
        <w:outlineLvl w:val="2"/>
        <w:rPr>
          <w:rFonts w:ascii="宋体" w:hAnsi="宋体" w:cs="宋体"/>
          <w:sz w:val="22"/>
          <w:szCs w:val="22"/>
        </w:rPr>
      </w:pPr>
    </w:p>
    <w:p>
      <w:pPr>
        <w:spacing w:after="60" w:line="560" w:lineRule="exact"/>
        <w:outlineLvl w:val="2"/>
        <w:rPr>
          <w:rFonts w:ascii="宋体" w:hAnsi="宋体" w:cs="宋体"/>
          <w:sz w:val="22"/>
          <w:szCs w:val="22"/>
        </w:rPr>
      </w:pPr>
    </w:p>
    <w:p>
      <w:pPr>
        <w:widowControl/>
        <w:jc w:val="left"/>
        <w:rPr>
          <w:rFonts w:ascii="宋体" w:hAnsi="宋体" w:cs="宋体"/>
          <w:b/>
          <w:bCs/>
          <w:sz w:val="22"/>
          <w:szCs w:val="22"/>
        </w:rPr>
      </w:pPr>
      <w:bookmarkStart w:id="291" w:name="_Toc454875062"/>
      <w:bookmarkStart w:id="292" w:name="_Toc439325721"/>
      <w:bookmarkStart w:id="293" w:name="_Toc441844125"/>
      <w:r>
        <w:rPr>
          <w:rFonts w:ascii="宋体" w:hAnsi="宋体" w:cs="宋体"/>
          <w:sz w:val="22"/>
          <w:szCs w:val="22"/>
        </w:rPr>
        <w:br w:type="page"/>
      </w:r>
    </w:p>
    <w:bookmarkEnd w:id="291"/>
    <w:bookmarkEnd w:id="292"/>
    <w:bookmarkEnd w:id="293"/>
    <w:p>
      <w:pPr>
        <w:pStyle w:val="5"/>
        <w:spacing w:line="360" w:lineRule="auto"/>
        <w:jc w:val="center"/>
        <w:rPr>
          <w:rFonts w:ascii="宋体" w:hAnsi="宋体"/>
          <w:sz w:val="22"/>
          <w:szCs w:val="22"/>
        </w:rPr>
      </w:pPr>
      <w:bookmarkStart w:id="294" w:name="_Toc5738"/>
      <w:bookmarkStart w:id="295" w:name="_Toc454875064"/>
      <w:bookmarkStart w:id="296" w:name="_Toc441844127"/>
      <w:bookmarkStart w:id="297" w:name="_Toc439325723"/>
      <w:r>
        <w:rPr>
          <w:rFonts w:ascii="宋体" w:hAnsi="宋体"/>
          <w:sz w:val="22"/>
          <w:szCs w:val="22"/>
        </w:rPr>
        <w:t>10</w:t>
      </w:r>
      <w:r>
        <w:rPr>
          <w:rFonts w:hint="eastAsia" w:ascii="宋体" w:hAnsi="宋体"/>
          <w:sz w:val="22"/>
          <w:szCs w:val="22"/>
        </w:rPr>
        <w:t>、拟投入本项目的服务团队人员情况表格式</w:t>
      </w:r>
      <w:bookmarkEnd w:id="294"/>
    </w:p>
    <w:p>
      <w:pPr>
        <w:spacing w:line="360" w:lineRule="auto"/>
        <w:jc w:val="center"/>
        <w:rPr>
          <w:rFonts w:ascii="宋体" w:hAnsi="宋体"/>
          <w:b/>
          <w:sz w:val="22"/>
          <w:szCs w:val="22"/>
        </w:rPr>
      </w:pPr>
      <w:r>
        <w:rPr>
          <w:rFonts w:hint="eastAsia" w:ascii="宋体" w:hAnsi="宋体"/>
          <w:b/>
          <w:sz w:val="22"/>
          <w:szCs w:val="22"/>
        </w:rPr>
        <w:t>10-1 拟投入本项目管理人员情况表</w:t>
      </w:r>
    </w:p>
    <w:p>
      <w:pPr>
        <w:spacing w:line="360" w:lineRule="auto"/>
        <w:rPr>
          <w:rFonts w:ascii="Times New Roman" w:hAnsi="Times New Roman"/>
          <w:szCs w:val="21"/>
          <w:u w:val="single"/>
        </w:rPr>
      </w:pPr>
      <w:r>
        <w:rPr>
          <w:rFonts w:hint="eastAsia" w:ascii="宋体" w:hAnsi="宋体" w:cs="宋体"/>
          <w:sz w:val="22"/>
          <w:szCs w:val="22"/>
        </w:rPr>
        <w:t>项目名称：东莞巴士有限公司2021—2024年场地保洁服务采购项目  项目编号：BS-CG2020058</w:t>
      </w:r>
    </w:p>
    <w:tbl>
      <w:tblPr>
        <w:tblStyle w:val="30"/>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60" w:lineRule="auto"/>
              <w:jc w:val="center"/>
              <w:rPr>
                <w:rFonts w:hAnsi="宋体"/>
                <w:szCs w:val="21"/>
              </w:rPr>
            </w:pPr>
            <w:r>
              <w:rPr>
                <w:rFonts w:hint="eastAsia" w:hAnsi="宋体"/>
                <w:szCs w:val="21"/>
              </w:rPr>
              <w:t>序号</w:t>
            </w:r>
          </w:p>
        </w:tc>
        <w:tc>
          <w:tcPr>
            <w:tcW w:w="1169" w:type="dxa"/>
            <w:vAlign w:val="center"/>
          </w:tcPr>
          <w:p>
            <w:pPr>
              <w:spacing w:line="360" w:lineRule="auto"/>
              <w:jc w:val="center"/>
              <w:rPr>
                <w:rFonts w:hAnsi="宋体"/>
                <w:szCs w:val="21"/>
              </w:rPr>
            </w:pPr>
            <w:r>
              <w:rPr>
                <w:rFonts w:hint="eastAsia" w:hAnsi="宋体"/>
                <w:szCs w:val="21"/>
              </w:rPr>
              <w:t>姓名</w:t>
            </w:r>
          </w:p>
        </w:tc>
        <w:tc>
          <w:tcPr>
            <w:tcW w:w="677" w:type="dxa"/>
            <w:vAlign w:val="center"/>
          </w:tcPr>
          <w:p>
            <w:pPr>
              <w:spacing w:line="360" w:lineRule="auto"/>
              <w:jc w:val="center"/>
              <w:rPr>
                <w:rFonts w:hAnsi="宋体"/>
                <w:szCs w:val="21"/>
              </w:rPr>
            </w:pPr>
            <w:r>
              <w:rPr>
                <w:rFonts w:hint="eastAsia" w:hAnsi="宋体"/>
                <w:szCs w:val="21"/>
              </w:rPr>
              <w:t>性别</w:t>
            </w:r>
          </w:p>
        </w:tc>
        <w:tc>
          <w:tcPr>
            <w:tcW w:w="677" w:type="dxa"/>
            <w:vAlign w:val="center"/>
          </w:tcPr>
          <w:p>
            <w:pPr>
              <w:spacing w:line="360" w:lineRule="auto"/>
              <w:jc w:val="center"/>
              <w:rPr>
                <w:rFonts w:hAnsi="宋体"/>
                <w:szCs w:val="21"/>
              </w:rPr>
            </w:pPr>
            <w:r>
              <w:rPr>
                <w:rFonts w:hint="eastAsia" w:hAnsi="宋体"/>
                <w:szCs w:val="21"/>
              </w:rPr>
              <w:t>年龄</w:t>
            </w:r>
          </w:p>
        </w:tc>
        <w:tc>
          <w:tcPr>
            <w:tcW w:w="677" w:type="dxa"/>
            <w:vAlign w:val="center"/>
          </w:tcPr>
          <w:p>
            <w:pPr>
              <w:spacing w:line="360" w:lineRule="auto"/>
              <w:jc w:val="center"/>
              <w:rPr>
                <w:rFonts w:hAnsi="宋体"/>
                <w:szCs w:val="21"/>
              </w:rPr>
            </w:pPr>
            <w:r>
              <w:rPr>
                <w:rFonts w:hint="eastAsia" w:hAnsi="宋体"/>
                <w:szCs w:val="21"/>
              </w:rPr>
              <w:t>学历</w:t>
            </w:r>
          </w:p>
        </w:tc>
        <w:tc>
          <w:tcPr>
            <w:tcW w:w="1647" w:type="dxa"/>
            <w:vAlign w:val="center"/>
          </w:tcPr>
          <w:p>
            <w:pPr>
              <w:spacing w:line="360" w:lineRule="auto"/>
              <w:jc w:val="center"/>
              <w:rPr>
                <w:rFonts w:hAnsi="宋体"/>
                <w:szCs w:val="21"/>
              </w:rPr>
            </w:pPr>
            <w:r>
              <w:rPr>
                <w:rFonts w:hint="eastAsia" w:hAnsi="宋体"/>
                <w:szCs w:val="21"/>
              </w:rPr>
              <w:t>资格/职称证书/退伍或复员证</w:t>
            </w:r>
          </w:p>
        </w:tc>
        <w:tc>
          <w:tcPr>
            <w:tcW w:w="1134" w:type="dxa"/>
            <w:vAlign w:val="center"/>
          </w:tcPr>
          <w:p>
            <w:pPr>
              <w:spacing w:line="360" w:lineRule="auto"/>
              <w:jc w:val="center"/>
              <w:rPr>
                <w:rFonts w:hAnsi="宋体"/>
                <w:szCs w:val="21"/>
              </w:rPr>
            </w:pPr>
            <w:r>
              <w:rPr>
                <w:rFonts w:hint="eastAsia" w:hAnsi="宋体"/>
                <w:szCs w:val="21"/>
              </w:rPr>
              <w:t>拟任职务</w:t>
            </w:r>
          </w:p>
        </w:tc>
        <w:tc>
          <w:tcPr>
            <w:tcW w:w="1939" w:type="dxa"/>
            <w:vAlign w:val="center"/>
          </w:tcPr>
          <w:p>
            <w:pPr>
              <w:spacing w:line="360" w:lineRule="auto"/>
              <w:jc w:val="center"/>
              <w:rPr>
                <w:rFonts w:hAnsi="宋体"/>
                <w:szCs w:val="21"/>
              </w:rPr>
            </w:pPr>
            <w:r>
              <w:rPr>
                <w:rFonts w:hint="eastAsia" w:hAnsi="宋体"/>
                <w:szCs w:val="21"/>
              </w:rPr>
              <w:t>从事本行业年限</w:t>
            </w:r>
          </w:p>
        </w:tc>
        <w:tc>
          <w:tcPr>
            <w:tcW w:w="947" w:type="dxa"/>
            <w:vAlign w:val="center"/>
          </w:tcPr>
          <w:p>
            <w:pPr>
              <w:spacing w:line="360" w:lineRule="auto"/>
              <w:rPr>
                <w:rFonts w:hAnsi="宋体"/>
                <w:szCs w:val="21"/>
              </w:rPr>
            </w:pPr>
            <w:r>
              <w:rPr>
                <w:rFonts w:hint="eastAsia"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bl>
    <w:p>
      <w:pPr>
        <w:spacing w:line="360" w:lineRule="auto"/>
        <w:ind w:left="770" w:hanging="770" w:hangingChars="350"/>
        <w:rPr>
          <w:rFonts w:ascii="宋体" w:hAnsi="宋体" w:cs="宋体"/>
          <w:sz w:val="22"/>
          <w:szCs w:val="22"/>
        </w:rPr>
      </w:pPr>
      <w:r>
        <w:rPr>
          <w:rFonts w:hint="eastAsia" w:ascii="宋体" w:hAnsi="宋体" w:cs="宋体"/>
          <w:sz w:val="22"/>
          <w:szCs w:val="22"/>
        </w:rPr>
        <w:t>注：</w:t>
      </w:r>
      <w:r>
        <w:rPr>
          <w:rFonts w:hint="eastAsia" w:ascii="宋体" w:hAnsi="宋体" w:cs="宋体"/>
          <w:sz w:val="22"/>
          <w:szCs w:val="22"/>
          <w:lang w:val="zh-CN"/>
        </w:rPr>
        <w:t>1）</w:t>
      </w:r>
      <w:r>
        <w:rPr>
          <w:rFonts w:hint="eastAsia" w:ascii="宋体" w:hAnsi="宋体" w:cs="宋体"/>
          <w:sz w:val="22"/>
          <w:szCs w:val="22"/>
        </w:rPr>
        <w:t>所提供的人员资料须按评分标准中所列要求提供证明资料，若未按上述要求提供证明材料的人员，或所附材料无法证明符合评分要求的人员，在评标时将不予考虑。</w:t>
      </w:r>
    </w:p>
    <w:p>
      <w:pPr>
        <w:spacing w:line="360" w:lineRule="auto"/>
        <w:ind w:left="695" w:leftChars="226" w:hanging="220" w:hangingChars="100"/>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如被发现虚假将取消中标资格。</w:t>
      </w:r>
    </w:p>
    <w:p>
      <w:pPr>
        <w:spacing w:line="360" w:lineRule="auto"/>
        <w:rPr>
          <w:rFonts w:ascii="宋体" w:hAnsi="宋体" w:cs="宋体"/>
          <w:sz w:val="22"/>
          <w:szCs w:val="22"/>
        </w:rPr>
      </w:pPr>
    </w:p>
    <w:p>
      <w:pPr>
        <w:pStyle w:val="2"/>
        <w:rPr>
          <w:rFonts w:ascii="宋体" w:hAnsi="宋体" w:cs="宋体"/>
          <w:sz w:val="22"/>
          <w:szCs w:val="22"/>
        </w:rPr>
      </w:pPr>
    </w:p>
    <w:p>
      <w:pPr>
        <w:rPr>
          <w:rFonts w:ascii="宋体" w:hAnsi="宋体" w:cs="宋体"/>
          <w:sz w:val="22"/>
          <w:szCs w:val="22"/>
        </w:rPr>
      </w:pPr>
    </w:p>
    <w:p>
      <w:pPr>
        <w:pStyle w:val="2"/>
      </w:pP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3"/>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spacing w:line="360" w:lineRule="auto"/>
        <w:jc w:val="center"/>
        <w:rPr>
          <w:rFonts w:ascii="宋体" w:hAnsi="宋体"/>
          <w:b/>
          <w:sz w:val="22"/>
          <w:szCs w:val="22"/>
        </w:rPr>
      </w:pPr>
      <w:r>
        <w:rPr>
          <w:rFonts w:hAnsi="宋体"/>
          <w:b/>
          <w:sz w:val="30"/>
          <w:szCs w:val="30"/>
        </w:rPr>
        <w:br w:type="page"/>
      </w:r>
      <w:r>
        <w:rPr>
          <w:rFonts w:hint="eastAsia" w:ascii="宋体" w:hAnsi="宋体"/>
          <w:b/>
          <w:sz w:val="22"/>
          <w:szCs w:val="22"/>
        </w:rPr>
        <w:t>10-2 拟投入本项目的服务人员情况表</w:t>
      </w:r>
    </w:p>
    <w:p>
      <w:pPr>
        <w:spacing w:line="360" w:lineRule="auto"/>
        <w:rPr>
          <w:rFonts w:ascii="Times New Roman" w:hAnsi="Times New Roman"/>
          <w:szCs w:val="21"/>
          <w:u w:val="single"/>
        </w:rPr>
      </w:pPr>
      <w:r>
        <w:rPr>
          <w:rFonts w:hint="eastAsia" w:ascii="宋体" w:hAnsi="宋体" w:cs="宋体"/>
          <w:sz w:val="22"/>
          <w:szCs w:val="22"/>
        </w:rPr>
        <w:t>项目名称：东莞巴士有限公司2021—2024年场地保洁服务采购项目  项目编号：BS-CG2020058</w:t>
      </w:r>
    </w:p>
    <w:tbl>
      <w:tblPr>
        <w:tblStyle w:val="30"/>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60" w:lineRule="auto"/>
              <w:jc w:val="center"/>
              <w:rPr>
                <w:rFonts w:hAnsi="宋体"/>
                <w:szCs w:val="21"/>
              </w:rPr>
            </w:pPr>
            <w:r>
              <w:rPr>
                <w:rFonts w:hint="eastAsia" w:hAnsi="宋体"/>
                <w:szCs w:val="21"/>
              </w:rPr>
              <w:t>序号</w:t>
            </w:r>
          </w:p>
        </w:tc>
        <w:tc>
          <w:tcPr>
            <w:tcW w:w="1169" w:type="dxa"/>
            <w:vAlign w:val="center"/>
          </w:tcPr>
          <w:p>
            <w:pPr>
              <w:spacing w:line="360" w:lineRule="auto"/>
              <w:jc w:val="center"/>
              <w:rPr>
                <w:rFonts w:hAnsi="宋体"/>
                <w:szCs w:val="21"/>
              </w:rPr>
            </w:pPr>
            <w:r>
              <w:rPr>
                <w:rFonts w:hint="eastAsia" w:hAnsi="宋体"/>
                <w:szCs w:val="21"/>
              </w:rPr>
              <w:t>姓名</w:t>
            </w:r>
          </w:p>
        </w:tc>
        <w:tc>
          <w:tcPr>
            <w:tcW w:w="677" w:type="dxa"/>
            <w:vAlign w:val="center"/>
          </w:tcPr>
          <w:p>
            <w:pPr>
              <w:spacing w:line="360" w:lineRule="auto"/>
              <w:jc w:val="center"/>
              <w:rPr>
                <w:rFonts w:hAnsi="宋体"/>
                <w:szCs w:val="21"/>
              </w:rPr>
            </w:pPr>
            <w:r>
              <w:rPr>
                <w:rFonts w:hint="eastAsia" w:hAnsi="宋体"/>
                <w:szCs w:val="21"/>
              </w:rPr>
              <w:t>性别</w:t>
            </w:r>
          </w:p>
        </w:tc>
        <w:tc>
          <w:tcPr>
            <w:tcW w:w="677" w:type="dxa"/>
            <w:vAlign w:val="center"/>
          </w:tcPr>
          <w:p>
            <w:pPr>
              <w:spacing w:line="360" w:lineRule="auto"/>
              <w:jc w:val="center"/>
              <w:rPr>
                <w:rFonts w:hAnsi="宋体"/>
                <w:szCs w:val="21"/>
              </w:rPr>
            </w:pPr>
            <w:r>
              <w:rPr>
                <w:rFonts w:hint="eastAsia" w:hAnsi="宋体"/>
                <w:szCs w:val="21"/>
              </w:rPr>
              <w:t>年龄</w:t>
            </w:r>
          </w:p>
        </w:tc>
        <w:tc>
          <w:tcPr>
            <w:tcW w:w="677" w:type="dxa"/>
            <w:vAlign w:val="center"/>
          </w:tcPr>
          <w:p>
            <w:pPr>
              <w:spacing w:line="360" w:lineRule="auto"/>
              <w:jc w:val="center"/>
              <w:rPr>
                <w:rFonts w:hAnsi="宋体"/>
                <w:szCs w:val="21"/>
              </w:rPr>
            </w:pPr>
            <w:r>
              <w:rPr>
                <w:rFonts w:hint="eastAsia" w:hAnsi="宋体"/>
                <w:szCs w:val="21"/>
              </w:rPr>
              <w:t>学历</w:t>
            </w:r>
          </w:p>
        </w:tc>
        <w:tc>
          <w:tcPr>
            <w:tcW w:w="1647" w:type="dxa"/>
            <w:vAlign w:val="center"/>
          </w:tcPr>
          <w:p>
            <w:pPr>
              <w:spacing w:line="360" w:lineRule="auto"/>
              <w:jc w:val="center"/>
              <w:rPr>
                <w:rFonts w:hAnsi="宋体"/>
                <w:szCs w:val="21"/>
              </w:rPr>
            </w:pPr>
            <w:r>
              <w:rPr>
                <w:rFonts w:hint="eastAsia" w:hAnsi="宋体"/>
                <w:szCs w:val="21"/>
              </w:rPr>
              <w:t>资格/职称证书/退伍或复员证</w:t>
            </w:r>
          </w:p>
        </w:tc>
        <w:tc>
          <w:tcPr>
            <w:tcW w:w="1134" w:type="dxa"/>
            <w:vAlign w:val="center"/>
          </w:tcPr>
          <w:p>
            <w:pPr>
              <w:spacing w:line="360" w:lineRule="auto"/>
              <w:jc w:val="center"/>
              <w:rPr>
                <w:rFonts w:hAnsi="宋体"/>
                <w:szCs w:val="21"/>
              </w:rPr>
            </w:pPr>
            <w:r>
              <w:rPr>
                <w:rFonts w:hint="eastAsia" w:hAnsi="宋体"/>
                <w:szCs w:val="21"/>
              </w:rPr>
              <w:t>拟任职务</w:t>
            </w:r>
          </w:p>
        </w:tc>
        <w:tc>
          <w:tcPr>
            <w:tcW w:w="1939" w:type="dxa"/>
            <w:vAlign w:val="center"/>
          </w:tcPr>
          <w:p>
            <w:pPr>
              <w:spacing w:line="360" w:lineRule="auto"/>
              <w:jc w:val="center"/>
              <w:rPr>
                <w:rFonts w:hAnsi="宋体"/>
                <w:szCs w:val="21"/>
              </w:rPr>
            </w:pPr>
            <w:r>
              <w:rPr>
                <w:rFonts w:hint="eastAsia" w:hAnsi="宋体"/>
                <w:szCs w:val="21"/>
              </w:rPr>
              <w:t>从事本行业年限</w:t>
            </w:r>
          </w:p>
        </w:tc>
        <w:tc>
          <w:tcPr>
            <w:tcW w:w="947" w:type="dxa"/>
            <w:vAlign w:val="center"/>
          </w:tcPr>
          <w:p>
            <w:pPr>
              <w:spacing w:line="360" w:lineRule="auto"/>
              <w:rPr>
                <w:rFonts w:hAnsi="宋体"/>
                <w:szCs w:val="21"/>
              </w:rPr>
            </w:pPr>
            <w:r>
              <w:rPr>
                <w:rFonts w:hint="eastAsia"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60" w:lineRule="auto"/>
              <w:jc w:val="center"/>
              <w:rPr>
                <w:rFonts w:hAnsi="宋体"/>
                <w:szCs w:val="21"/>
              </w:rPr>
            </w:pPr>
          </w:p>
        </w:tc>
        <w:tc>
          <w:tcPr>
            <w:tcW w:w="1169"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677" w:type="dxa"/>
            <w:vAlign w:val="center"/>
          </w:tcPr>
          <w:p>
            <w:pPr>
              <w:spacing w:line="360" w:lineRule="auto"/>
              <w:jc w:val="center"/>
              <w:rPr>
                <w:rFonts w:hAnsi="宋体"/>
                <w:szCs w:val="21"/>
              </w:rPr>
            </w:pPr>
          </w:p>
        </w:tc>
        <w:tc>
          <w:tcPr>
            <w:tcW w:w="1647" w:type="dxa"/>
            <w:vAlign w:val="center"/>
          </w:tcPr>
          <w:p>
            <w:pPr>
              <w:spacing w:line="360" w:lineRule="auto"/>
              <w:jc w:val="center"/>
              <w:rPr>
                <w:rFonts w:hAnsi="宋体"/>
                <w:szCs w:val="21"/>
              </w:rPr>
            </w:pPr>
          </w:p>
        </w:tc>
        <w:tc>
          <w:tcPr>
            <w:tcW w:w="1134" w:type="dxa"/>
            <w:vAlign w:val="center"/>
          </w:tcPr>
          <w:p>
            <w:pPr>
              <w:spacing w:line="360" w:lineRule="auto"/>
              <w:jc w:val="center"/>
              <w:rPr>
                <w:rFonts w:hAnsi="宋体"/>
                <w:szCs w:val="21"/>
              </w:rPr>
            </w:pPr>
          </w:p>
        </w:tc>
        <w:tc>
          <w:tcPr>
            <w:tcW w:w="1939" w:type="dxa"/>
            <w:vAlign w:val="center"/>
          </w:tcPr>
          <w:p>
            <w:pPr>
              <w:spacing w:line="360" w:lineRule="auto"/>
              <w:jc w:val="center"/>
              <w:rPr>
                <w:rFonts w:hAnsi="宋体"/>
                <w:szCs w:val="21"/>
              </w:rPr>
            </w:pPr>
          </w:p>
        </w:tc>
        <w:tc>
          <w:tcPr>
            <w:tcW w:w="947" w:type="dxa"/>
            <w:vAlign w:val="center"/>
          </w:tcPr>
          <w:p>
            <w:pPr>
              <w:spacing w:line="360" w:lineRule="auto"/>
              <w:jc w:val="center"/>
              <w:rPr>
                <w:rFonts w:hAnsi="宋体"/>
                <w:szCs w:val="21"/>
              </w:rPr>
            </w:pPr>
          </w:p>
        </w:tc>
      </w:tr>
    </w:tbl>
    <w:p>
      <w:pPr>
        <w:spacing w:line="360" w:lineRule="auto"/>
        <w:ind w:left="735" w:hanging="735" w:hangingChars="350"/>
        <w:rPr>
          <w:rFonts w:ascii="宋体" w:hAnsi="宋体" w:cs="宋体"/>
          <w:sz w:val="22"/>
          <w:szCs w:val="22"/>
        </w:rPr>
      </w:pPr>
      <w:r>
        <w:rPr>
          <w:rFonts w:hint="eastAsia" w:hAnsi="宋体"/>
          <w:szCs w:val="21"/>
        </w:rPr>
        <w:t>注</w:t>
      </w:r>
      <w:r>
        <w:rPr>
          <w:rFonts w:hint="eastAsia" w:ascii="宋体" w:hAnsi="宋体" w:cs="宋体"/>
          <w:sz w:val="22"/>
          <w:szCs w:val="22"/>
        </w:rPr>
        <w:t>：</w:t>
      </w:r>
      <w:r>
        <w:rPr>
          <w:rFonts w:hint="eastAsia" w:ascii="宋体" w:hAnsi="宋体" w:cs="宋体"/>
          <w:sz w:val="22"/>
          <w:szCs w:val="22"/>
          <w:lang w:val="zh-CN"/>
        </w:rPr>
        <w:t>1）</w:t>
      </w:r>
      <w:r>
        <w:rPr>
          <w:rFonts w:hint="eastAsia" w:ascii="宋体" w:hAnsi="宋体" w:cs="宋体"/>
          <w:sz w:val="22"/>
          <w:szCs w:val="22"/>
        </w:rPr>
        <w:t>所提供的人员资料须按评分标准中所列要求提供证明资料，若未按上述要求提供证明材料的人员，或所附材料无法证明符合评分要求的人员，在评标时将不予考虑。</w:t>
      </w:r>
    </w:p>
    <w:p>
      <w:pPr>
        <w:spacing w:line="360" w:lineRule="auto"/>
        <w:ind w:left="695" w:leftChars="226" w:hanging="220" w:hangingChars="100"/>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如被发现虚假将取消中标资格。</w:t>
      </w:r>
    </w:p>
    <w:p>
      <w:pPr>
        <w:spacing w:line="360" w:lineRule="auto"/>
        <w:rPr>
          <w:rFonts w:ascii="宋体" w:hAnsi="宋体" w:cs="宋体"/>
          <w:sz w:val="22"/>
          <w:szCs w:val="22"/>
        </w:rPr>
      </w:pPr>
    </w:p>
    <w:p>
      <w:pPr>
        <w:pStyle w:val="2"/>
        <w:rPr>
          <w:rFonts w:ascii="宋体" w:hAnsi="宋体" w:cs="宋体"/>
          <w:sz w:val="22"/>
          <w:szCs w:val="22"/>
        </w:rPr>
      </w:pPr>
    </w:p>
    <w:p>
      <w:pPr>
        <w:rPr>
          <w:rFonts w:ascii="宋体" w:hAnsi="宋体" w:cs="宋体"/>
          <w:sz w:val="22"/>
          <w:szCs w:val="22"/>
        </w:rPr>
      </w:pPr>
    </w:p>
    <w:p>
      <w:pPr>
        <w:pStyle w:val="2"/>
        <w:rPr>
          <w:rFonts w:ascii="宋体" w:hAnsi="宋体" w:cs="宋体"/>
          <w:sz w:val="22"/>
          <w:szCs w:val="22"/>
        </w:rPr>
      </w:pPr>
    </w:p>
    <w:p/>
    <w:p>
      <w:pPr>
        <w:pStyle w:val="43"/>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3"/>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widowControl/>
        <w:jc w:val="left"/>
        <w:rPr>
          <w:rFonts w:ascii="宋体" w:hAnsi="宋体"/>
          <w:sz w:val="22"/>
          <w:szCs w:val="22"/>
        </w:rPr>
      </w:pPr>
      <w:r>
        <w:rPr>
          <w:rFonts w:ascii="宋体" w:hAnsi="宋体"/>
          <w:sz w:val="22"/>
          <w:szCs w:val="22"/>
        </w:rPr>
        <w:br w:type="page"/>
      </w:r>
    </w:p>
    <w:p>
      <w:pPr>
        <w:spacing w:after="60" w:line="560" w:lineRule="exact"/>
        <w:jc w:val="center"/>
        <w:outlineLvl w:val="2"/>
        <w:rPr>
          <w:rFonts w:ascii="宋体" w:hAnsi="宋体" w:cs="宋体"/>
          <w:b/>
          <w:bCs/>
          <w:sz w:val="22"/>
          <w:szCs w:val="22"/>
        </w:rPr>
      </w:pPr>
      <w:bookmarkStart w:id="298" w:name="_Toc27023"/>
      <w:r>
        <w:rPr>
          <w:rFonts w:hint="eastAsia" w:ascii="宋体" w:hAnsi="宋体" w:cs="宋体"/>
          <w:b/>
          <w:bCs/>
          <w:sz w:val="22"/>
          <w:szCs w:val="22"/>
        </w:rPr>
        <w:t>11</w:t>
      </w:r>
      <w:r>
        <w:rPr>
          <w:rFonts w:hint="eastAsia" w:ascii="宋体" w:hAnsi="宋体" w:cs="宋体"/>
          <w:bCs/>
          <w:sz w:val="22"/>
          <w:szCs w:val="22"/>
        </w:rPr>
        <w:t xml:space="preserve">. </w:t>
      </w:r>
      <w:r>
        <w:rPr>
          <w:rFonts w:hint="eastAsia" w:ascii="宋体" w:hAnsi="宋体" w:cs="宋体"/>
          <w:b/>
          <w:sz w:val="22"/>
          <w:szCs w:val="22"/>
        </w:rPr>
        <w:t>拟在本项目中投入的设备一览表</w:t>
      </w:r>
      <w:bookmarkEnd w:id="295"/>
      <w:bookmarkEnd w:id="296"/>
      <w:bookmarkEnd w:id="297"/>
      <w:bookmarkEnd w:id="298"/>
    </w:p>
    <w:p>
      <w:pPr>
        <w:adjustRightInd w:val="0"/>
        <w:spacing w:line="560" w:lineRule="exact"/>
        <w:rPr>
          <w:rFonts w:ascii="宋体" w:hAnsi="宋体" w:cs="宋体"/>
          <w:sz w:val="22"/>
          <w:szCs w:val="22"/>
          <w:u w:val="single"/>
        </w:rPr>
      </w:pPr>
      <w:r>
        <w:rPr>
          <w:rFonts w:hint="eastAsia" w:ascii="宋体" w:hAnsi="宋体" w:cs="宋体"/>
          <w:sz w:val="22"/>
          <w:szCs w:val="22"/>
        </w:rPr>
        <w:t>项目名称：东莞巴士有限公司2021—2024年场地保洁服务采购项目  项目编号：BS-CG2020058</w:t>
      </w:r>
    </w:p>
    <w:tbl>
      <w:tblPr>
        <w:tblStyle w:val="3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067"/>
        <w:gridCol w:w="1065"/>
        <w:gridCol w:w="1065"/>
        <w:gridCol w:w="1065"/>
        <w:gridCol w:w="1065"/>
        <w:gridCol w:w="106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序号</w:t>
            </w:r>
          </w:p>
        </w:tc>
        <w:tc>
          <w:tcPr>
            <w:tcW w:w="1067"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名称</w:t>
            </w:r>
          </w:p>
        </w:tc>
        <w:tc>
          <w:tcPr>
            <w:tcW w:w="1065"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用途</w:t>
            </w:r>
          </w:p>
        </w:tc>
        <w:tc>
          <w:tcPr>
            <w:tcW w:w="1065"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型号</w:t>
            </w:r>
          </w:p>
        </w:tc>
        <w:tc>
          <w:tcPr>
            <w:tcW w:w="1065"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产地</w:t>
            </w:r>
          </w:p>
        </w:tc>
        <w:tc>
          <w:tcPr>
            <w:tcW w:w="1065"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数量</w:t>
            </w:r>
          </w:p>
        </w:tc>
        <w:tc>
          <w:tcPr>
            <w:tcW w:w="1066"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现值</w:t>
            </w:r>
          </w:p>
        </w:tc>
        <w:tc>
          <w:tcPr>
            <w:tcW w:w="1313" w:type="dxa"/>
            <w:vAlign w:val="center"/>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购买时间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1</w:t>
            </w:r>
          </w:p>
        </w:tc>
        <w:tc>
          <w:tcPr>
            <w:tcW w:w="1067"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6" w:type="dxa"/>
          </w:tcPr>
          <w:p>
            <w:pPr>
              <w:keepLines/>
              <w:widowControl/>
              <w:tabs>
                <w:tab w:val="left" w:pos="720"/>
              </w:tabs>
              <w:adjustRightInd w:val="0"/>
              <w:snapToGrid w:val="0"/>
              <w:spacing w:after="60" w:line="560" w:lineRule="exact"/>
              <w:rPr>
                <w:rFonts w:ascii="宋体" w:hAnsi="宋体" w:cs="宋体"/>
                <w:sz w:val="22"/>
                <w:szCs w:val="22"/>
              </w:rPr>
            </w:pPr>
          </w:p>
        </w:tc>
        <w:tc>
          <w:tcPr>
            <w:tcW w:w="1313" w:type="dxa"/>
          </w:tcPr>
          <w:p>
            <w:pPr>
              <w:keepLines/>
              <w:widowControl/>
              <w:tabs>
                <w:tab w:val="left" w:pos="720"/>
              </w:tabs>
              <w:adjustRightInd w:val="0"/>
              <w:snapToGrid w:val="0"/>
              <w:spacing w:after="60"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2</w:t>
            </w:r>
          </w:p>
        </w:tc>
        <w:tc>
          <w:tcPr>
            <w:tcW w:w="1067"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6" w:type="dxa"/>
          </w:tcPr>
          <w:p>
            <w:pPr>
              <w:keepLines/>
              <w:widowControl/>
              <w:tabs>
                <w:tab w:val="left" w:pos="720"/>
              </w:tabs>
              <w:adjustRightInd w:val="0"/>
              <w:snapToGrid w:val="0"/>
              <w:spacing w:after="60" w:line="560" w:lineRule="exact"/>
              <w:rPr>
                <w:rFonts w:ascii="宋体" w:hAnsi="宋体" w:cs="宋体"/>
                <w:sz w:val="22"/>
                <w:szCs w:val="22"/>
              </w:rPr>
            </w:pPr>
          </w:p>
        </w:tc>
        <w:tc>
          <w:tcPr>
            <w:tcW w:w="1313" w:type="dxa"/>
          </w:tcPr>
          <w:p>
            <w:pPr>
              <w:keepLines/>
              <w:widowControl/>
              <w:tabs>
                <w:tab w:val="left" w:pos="720"/>
              </w:tabs>
              <w:adjustRightInd w:val="0"/>
              <w:snapToGrid w:val="0"/>
              <w:spacing w:after="60"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3</w:t>
            </w:r>
          </w:p>
        </w:tc>
        <w:tc>
          <w:tcPr>
            <w:tcW w:w="1067"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6" w:type="dxa"/>
          </w:tcPr>
          <w:p>
            <w:pPr>
              <w:keepLines/>
              <w:widowControl/>
              <w:tabs>
                <w:tab w:val="left" w:pos="720"/>
              </w:tabs>
              <w:adjustRightInd w:val="0"/>
              <w:snapToGrid w:val="0"/>
              <w:spacing w:after="60" w:line="560" w:lineRule="exact"/>
              <w:rPr>
                <w:rFonts w:ascii="宋体" w:hAnsi="宋体" w:cs="宋体"/>
                <w:sz w:val="22"/>
                <w:szCs w:val="22"/>
              </w:rPr>
            </w:pPr>
          </w:p>
        </w:tc>
        <w:tc>
          <w:tcPr>
            <w:tcW w:w="1313" w:type="dxa"/>
          </w:tcPr>
          <w:p>
            <w:pPr>
              <w:keepLines/>
              <w:widowControl/>
              <w:tabs>
                <w:tab w:val="left" w:pos="720"/>
              </w:tabs>
              <w:adjustRightInd w:val="0"/>
              <w:snapToGrid w:val="0"/>
              <w:spacing w:after="60"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4</w:t>
            </w:r>
          </w:p>
        </w:tc>
        <w:tc>
          <w:tcPr>
            <w:tcW w:w="1067"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6" w:type="dxa"/>
          </w:tcPr>
          <w:p>
            <w:pPr>
              <w:keepLines/>
              <w:widowControl/>
              <w:tabs>
                <w:tab w:val="left" w:pos="720"/>
              </w:tabs>
              <w:adjustRightInd w:val="0"/>
              <w:snapToGrid w:val="0"/>
              <w:spacing w:after="60" w:line="560" w:lineRule="exact"/>
              <w:rPr>
                <w:rFonts w:ascii="宋体" w:hAnsi="宋体" w:cs="宋体"/>
                <w:sz w:val="22"/>
                <w:szCs w:val="22"/>
              </w:rPr>
            </w:pPr>
          </w:p>
        </w:tc>
        <w:tc>
          <w:tcPr>
            <w:tcW w:w="1313" w:type="dxa"/>
          </w:tcPr>
          <w:p>
            <w:pPr>
              <w:keepLines/>
              <w:widowControl/>
              <w:tabs>
                <w:tab w:val="left" w:pos="720"/>
              </w:tabs>
              <w:adjustRightInd w:val="0"/>
              <w:snapToGrid w:val="0"/>
              <w:spacing w:after="60"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6" w:type="dxa"/>
          </w:tcPr>
          <w:p>
            <w:pPr>
              <w:keepLines/>
              <w:widowControl/>
              <w:tabs>
                <w:tab w:val="left" w:pos="720"/>
              </w:tabs>
              <w:adjustRightInd w:val="0"/>
              <w:snapToGrid w:val="0"/>
              <w:spacing w:after="60" w:line="560" w:lineRule="exact"/>
              <w:jc w:val="center"/>
              <w:rPr>
                <w:rFonts w:ascii="宋体" w:hAnsi="宋体" w:cs="宋体"/>
                <w:sz w:val="22"/>
                <w:szCs w:val="22"/>
              </w:rPr>
            </w:pPr>
            <w:r>
              <w:rPr>
                <w:rFonts w:hint="eastAsia" w:ascii="宋体" w:hAnsi="宋体" w:cs="宋体"/>
                <w:sz w:val="22"/>
                <w:szCs w:val="22"/>
              </w:rPr>
              <w:t>5</w:t>
            </w:r>
          </w:p>
        </w:tc>
        <w:tc>
          <w:tcPr>
            <w:tcW w:w="1067"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5" w:type="dxa"/>
          </w:tcPr>
          <w:p>
            <w:pPr>
              <w:keepLines/>
              <w:widowControl/>
              <w:tabs>
                <w:tab w:val="left" w:pos="720"/>
              </w:tabs>
              <w:adjustRightInd w:val="0"/>
              <w:snapToGrid w:val="0"/>
              <w:spacing w:after="60" w:line="560" w:lineRule="exact"/>
              <w:rPr>
                <w:rFonts w:ascii="宋体" w:hAnsi="宋体" w:cs="宋体"/>
                <w:sz w:val="22"/>
                <w:szCs w:val="22"/>
              </w:rPr>
            </w:pPr>
          </w:p>
        </w:tc>
        <w:tc>
          <w:tcPr>
            <w:tcW w:w="1066" w:type="dxa"/>
          </w:tcPr>
          <w:p>
            <w:pPr>
              <w:keepLines/>
              <w:widowControl/>
              <w:tabs>
                <w:tab w:val="left" w:pos="720"/>
              </w:tabs>
              <w:adjustRightInd w:val="0"/>
              <w:snapToGrid w:val="0"/>
              <w:spacing w:after="60" w:line="560" w:lineRule="exact"/>
              <w:rPr>
                <w:rFonts w:ascii="宋体" w:hAnsi="宋体" w:cs="宋体"/>
                <w:sz w:val="22"/>
                <w:szCs w:val="22"/>
              </w:rPr>
            </w:pPr>
          </w:p>
        </w:tc>
        <w:tc>
          <w:tcPr>
            <w:tcW w:w="1313" w:type="dxa"/>
          </w:tcPr>
          <w:p>
            <w:pPr>
              <w:keepLines/>
              <w:widowControl/>
              <w:tabs>
                <w:tab w:val="left" w:pos="720"/>
              </w:tabs>
              <w:adjustRightInd w:val="0"/>
              <w:snapToGrid w:val="0"/>
              <w:spacing w:after="60" w:line="560" w:lineRule="exact"/>
              <w:rPr>
                <w:rFonts w:ascii="宋体" w:hAnsi="宋体" w:cs="宋体"/>
                <w:sz w:val="22"/>
                <w:szCs w:val="22"/>
              </w:rPr>
            </w:pPr>
          </w:p>
        </w:tc>
      </w:tr>
    </w:tbl>
    <w:p>
      <w:pPr>
        <w:spacing w:after="60" w:line="560" w:lineRule="exact"/>
        <w:rPr>
          <w:rFonts w:ascii="宋体" w:hAnsi="宋体" w:cs="宋体"/>
          <w:sz w:val="22"/>
          <w:szCs w:val="22"/>
        </w:rPr>
      </w:pPr>
      <w:r>
        <w:rPr>
          <w:rFonts w:hint="eastAsia" w:ascii="宋体" w:hAnsi="宋体" w:cs="宋体"/>
          <w:sz w:val="22"/>
          <w:szCs w:val="22"/>
        </w:rPr>
        <w:t>注：</w:t>
      </w:r>
    </w:p>
    <w:p>
      <w:pPr>
        <w:spacing w:after="60" w:line="560" w:lineRule="exact"/>
        <w:ind w:firstLine="440" w:firstLineChars="200"/>
        <w:rPr>
          <w:rFonts w:ascii="宋体" w:hAnsi="宋体" w:cs="宋体"/>
          <w:sz w:val="22"/>
          <w:szCs w:val="22"/>
        </w:rPr>
      </w:pPr>
      <w:r>
        <w:rPr>
          <w:rFonts w:hint="eastAsia" w:ascii="宋体" w:hAnsi="宋体" w:cs="宋体"/>
          <w:sz w:val="22"/>
          <w:szCs w:val="22"/>
        </w:rPr>
        <w:t>1、投标人所填报的设备必须满足本项目的总体要求，中标后如业主认为该表中的设备不满足项目要求，中标人须按业主要求无条件地增加相关设备；本表可延伸。</w:t>
      </w:r>
    </w:p>
    <w:p>
      <w:pPr>
        <w:spacing w:line="560" w:lineRule="exact"/>
        <w:rPr>
          <w:rFonts w:ascii="宋体" w:hAnsi="宋体" w:cs="宋体"/>
          <w:b/>
          <w:bCs/>
          <w:sz w:val="22"/>
          <w:szCs w:val="22"/>
        </w:rPr>
      </w:pPr>
    </w:p>
    <w:p>
      <w:pPr>
        <w:spacing w:line="560" w:lineRule="exact"/>
        <w:rPr>
          <w:rFonts w:ascii="宋体" w:hAnsi="宋体" w:cs="宋体"/>
          <w:b/>
          <w:bCs/>
          <w:sz w:val="22"/>
          <w:szCs w:val="22"/>
        </w:rPr>
      </w:pPr>
    </w:p>
    <w:p>
      <w:pPr>
        <w:spacing w:line="560" w:lineRule="exact"/>
        <w:rPr>
          <w:rFonts w:ascii="宋体" w:hAnsi="宋体" w:cs="宋体"/>
          <w:b/>
          <w:bCs/>
          <w:sz w:val="22"/>
          <w:szCs w:val="22"/>
        </w:rPr>
      </w:pPr>
    </w:p>
    <w:p>
      <w:pPr>
        <w:spacing w:line="560" w:lineRule="exact"/>
        <w:rPr>
          <w:rFonts w:ascii="宋体" w:hAnsi="宋体" w:cs="宋体"/>
          <w:b/>
          <w:bCs/>
          <w:sz w:val="22"/>
          <w:szCs w:val="22"/>
        </w:rPr>
      </w:pPr>
    </w:p>
    <w:p>
      <w:pPr>
        <w:pStyle w:val="2"/>
      </w:pPr>
    </w:p>
    <w:p>
      <w:pPr>
        <w:spacing w:line="560" w:lineRule="exact"/>
        <w:rPr>
          <w:rFonts w:ascii="宋体" w:hAnsi="宋体" w:cs="宋体"/>
          <w:b/>
          <w:bCs/>
          <w:sz w:val="22"/>
          <w:szCs w:val="22"/>
        </w:rPr>
      </w:pPr>
    </w:p>
    <w:p>
      <w:pPr>
        <w:spacing w:line="560" w:lineRule="exact"/>
        <w:rPr>
          <w:rFonts w:ascii="宋体" w:hAnsi="宋体" w:cs="宋体"/>
          <w:b/>
          <w:bCs/>
          <w:sz w:val="22"/>
          <w:szCs w:val="22"/>
        </w:rPr>
      </w:pP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3"/>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tabs>
          <w:tab w:val="left" w:pos="1530"/>
        </w:tabs>
        <w:spacing w:line="560" w:lineRule="exact"/>
        <w:rPr>
          <w:rFonts w:ascii="宋体" w:hAnsi="宋体" w:cs="宋体"/>
          <w:sz w:val="22"/>
          <w:szCs w:val="22"/>
        </w:rPr>
      </w:pPr>
    </w:p>
    <w:p>
      <w:pPr>
        <w:rPr>
          <w:rFonts w:ascii="宋体" w:hAnsi="宋体" w:cs="宋体"/>
          <w:b/>
          <w:bCs/>
          <w:sz w:val="22"/>
          <w:szCs w:val="22"/>
        </w:rPr>
      </w:pPr>
      <w:bookmarkStart w:id="299" w:name="_Toc81879447"/>
      <w:bookmarkStart w:id="300" w:name="_Toc454875065"/>
      <w:bookmarkStart w:id="301" w:name="_Toc439325724"/>
      <w:bookmarkStart w:id="302" w:name="_Toc441844128"/>
      <w:r>
        <w:rPr>
          <w:rFonts w:hint="eastAsia" w:ascii="宋体" w:hAnsi="宋体" w:cs="宋体"/>
          <w:b/>
          <w:bCs/>
          <w:sz w:val="22"/>
          <w:szCs w:val="22"/>
        </w:rPr>
        <w:br w:type="page"/>
      </w:r>
    </w:p>
    <w:p>
      <w:pPr>
        <w:spacing w:after="60" w:line="560" w:lineRule="exact"/>
        <w:jc w:val="center"/>
        <w:outlineLvl w:val="2"/>
        <w:rPr>
          <w:rFonts w:ascii="宋体" w:hAnsi="宋体" w:cs="宋体"/>
          <w:b/>
          <w:sz w:val="22"/>
          <w:szCs w:val="22"/>
        </w:rPr>
      </w:pPr>
      <w:bookmarkStart w:id="303" w:name="_Toc31719"/>
      <w:r>
        <w:rPr>
          <w:rFonts w:hint="eastAsia" w:ascii="宋体" w:hAnsi="宋体" w:cs="宋体"/>
          <w:b/>
          <w:bCs/>
          <w:sz w:val="22"/>
          <w:szCs w:val="22"/>
        </w:rPr>
        <w:t>1</w:t>
      </w:r>
      <w:bookmarkEnd w:id="299"/>
      <w:r>
        <w:rPr>
          <w:rFonts w:hint="eastAsia" w:ascii="宋体" w:hAnsi="宋体" w:cs="宋体"/>
          <w:b/>
          <w:bCs/>
          <w:sz w:val="22"/>
          <w:szCs w:val="22"/>
        </w:rPr>
        <w:t>2</w:t>
      </w:r>
      <w:r>
        <w:rPr>
          <w:rFonts w:hint="eastAsia" w:ascii="宋体" w:hAnsi="宋体" w:cs="宋体"/>
          <w:bCs/>
          <w:sz w:val="22"/>
          <w:szCs w:val="22"/>
        </w:rPr>
        <w:t xml:space="preserve">. </w:t>
      </w:r>
      <w:r>
        <w:rPr>
          <w:rFonts w:hint="eastAsia" w:ascii="宋体" w:hAnsi="宋体" w:cs="宋体"/>
          <w:b/>
          <w:sz w:val="22"/>
          <w:szCs w:val="22"/>
        </w:rPr>
        <w:t>服务方案</w:t>
      </w:r>
      <w:bookmarkEnd w:id="300"/>
      <w:bookmarkEnd w:id="301"/>
      <w:bookmarkEnd w:id="302"/>
      <w:bookmarkEnd w:id="303"/>
    </w:p>
    <w:p>
      <w:pPr>
        <w:spacing w:after="60" w:line="560" w:lineRule="exact"/>
        <w:jc w:val="center"/>
        <w:outlineLvl w:val="2"/>
        <w:rPr>
          <w:rFonts w:ascii="宋体" w:hAnsi="宋体" w:cs="宋体"/>
          <w:sz w:val="22"/>
          <w:szCs w:val="22"/>
        </w:rPr>
      </w:pPr>
    </w:p>
    <w:p>
      <w:pPr>
        <w:adjustRightInd w:val="0"/>
        <w:spacing w:line="560" w:lineRule="exact"/>
        <w:rPr>
          <w:rFonts w:ascii="宋体" w:hAnsi="宋体" w:cs="宋体"/>
          <w:sz w:val="22"/>
          <w:szCs w:val="22"/>
          <w:u w:val="single"/>
        </w:rPr>
      </w:pPr>
      <w:r>
        <w:rPr>
          <w:rFonts w:hint="eastAsia" w:ascii="宋体" w:hAnsi="宋体" w:cs="宋体"/>
          <w:sz w:val="22"/>
          <w:szCs w:val="22"/>
        </w:rPr>
        <w:t>项目名称：东莞巴士有限公司2021—2024年场地保洁服务采购项目  项目编号：BS-CG2020058</w:t>
      </w:r>
    </w:p>
    <w:p>
      <w:pPr>
        <w:spacing w:line="560" w:lineRule="exact"/>
        <w:ind w:firstLine="440" w:firstLineChars="200"/>
        <w:rPr>
          <w:rFonts w:ascii="宋体" w:hAnsi="宋体" w:cs="宋体"/>
          <w:sz w:val="22"/>
          <w:szCs w:val="22"/>
        </w:rPr>
      </w:pPr>
      <w:r>
        <w:rPr>
          <w:rFonts w:hint="eastAsia" w:ascii="宋体" w:hAnsi="宋体" w:cs="宋体"/>
          <w:sz w:val="22"/>
          <w:szCs w:val="22"/>
        </w:rPr>
        <w:t>投标人应编制递交详细、完整的《服务方案》，该方案应满足或高于招标文件要求，具体内容应包括但不限于以下内容：</w:t>
      </w:r>
    </w:p>
    <w:p>
      <w:pPr>
        <w:spacing w:line="560" w:lineRule="exact"/>
        <w:ind w:firstLine="440" w:firstLineChars="200"/>
        <w:rPr>
          <w:rFonts w:ascii="宋体" w:hAnsi="宋体" w:cs="宋体"/>
          <w:sz w:val="22"/>
          <w:szCs w:val="22"/>
        </w:rPr>
      </w:pPr>
      <w:r>
        <w:rPr>
          <w:rFonts w:hint="eastAsia" w:ascii="宋体" w:hAnsi="宋体" w:cs="宋体"/>
          <w:sz w:val="22"/>
          <w:szCs w:val="22"/>
        </w:rPr>
        <w:t>1、</w:t>
      </w:r>
      <w:r>
        <w:rPr>
          <w:rFonts w:hint="eastAsia" w:ascii="宋体" w:hAnsi="宋体"/>
          <w:sz w:val="22"/>
          <w:szCs w:val="22"/>
        </w:rPr>
        <w:t>管理计划及实施方案</w:t>
      </w:r>
      <w:r>
        <w:rPr>
          <w:rFonts w:hint="eastAsia" w:ascii="宋体" w:hAnsi="宋体" w:cs="宋体"/>
          <w:sz w:val="22"/>
          <w:szCs w:val="22"/>
        </w:rPr>
        <w:t>：……</w:t>
      </w:r>
    </w:p>
    <w:p>
      <w:pPr>
        <w:spacing w:line="560" w:lineRule="exact"/>
        <w:ind w:firstLine="440" w:firstLineChars="200"/>
        <w:rPr>
          <w:rFonts w:ascii="宋体" w:hAnsi="宋体" w:cs="宋体"/>
          <w:sz w:val="22"/>
          <w:szCs w:val="22"/>
        </w:rPr>
      </w:pPr>
      <w:r>
        <w:rPr>
          <w:rFonts w:hint="eastAsia" w:ascii="宋体" w:hAnsi="宋体" w:cs="宋体"/>
          <w:sz w:val="22"/>
          <w:szCs w:val="22"/>
        </w:rPr>
        <w:t>2、各项管理规章制度：……</w:t>
      </w:r>
    </w:p>
    <w:p>
      <w:pPr>
        <w:spacing w:line="560" w:lineRule="exact"/>
        <w:ind w:firstLine="440" w:firstLineChars="200"/>
        <w:rPr>
          <w:rFonts w:ascii="宋体" w:hAnsi="宋体" w:cs="宋体"/>
          <w:sz w:val="22"/>
          <w:szCs w:val="22"/>
        </w:rPr>
      </w:pPr>
      <w:r>
        <w:rPr>
          <w:rFonts w:hint="eastAsia" w:ascii="宋体" w:hAnsi="宋体" w:cs="宋体"/>
          <w:sz w:val="22"/>
          <w:szCs w:val="22"/>
        </w:rPr>
        <w:t>3、</w:t>
      </w:r>
      <w:r>
        <w:rPr>
          <w:rFonts w:hint="eastAsia" w:ascii="宋体"/>
          <w:sz w:val="22"/>
          <w:szCs w:val="22"/>
        </w:rPr>
        <w:t>服务质量保证措施</w:t>
      </w:r>
      <w:r>
        <w:rPr>
          <w:rFonts w:hint="eastAsia" w:ascii="宋体" w:hAnsi="宋体" w:cs="宋体"/>
          <w:sz w:val="22"/>
          <w:szCs w:val="22"/>
        </w:rPr>
        <w:t>：……</w:t>
      </w:r>
    </w:p>
    <w:p>
      <w:pPr>
        <w:spacing w:line="560" w:lineRule="exact"/>
        <w:ind w:firstLine="440" w:firstLineChars="200"/>
        <w:rPr>
          <w:rFonts w:ascii="宋体" w:hAnsi="宋体" w:cs="宋体"/>
          <w:sz w:val="22"/>
          <w:szCs w:val="22"/>
        </w:rPr>
      </w:pPr>
      <w:r>
        <w:rPr>
          <w:rFonts w:hint="eastAsia" w:ascii="宋体" w:hAnsi="宋体" w:cs="宋体"/>
          <w:sz w:val="22"/>
          <w:szCs w:val="22"/>
        </w:rPr>
        <w:t>4、</w:t>
      </w:r>
      <w:r>
        <w:rPr>
          <w:rFonts w:hint="eastAsia" w:ascii="宋体"/>
          <w:sz w:val="22"/>
          <w:szCs w:val="22"/>
        </w:rPr>
        <w:t>应急处置方案</w:t>
      </w:r>
      <w:r>
        <w:rPr>
          <w:rFonts w:hint="eastAsia" w:ascii="宋体" w:hAnsi="宋体" w:cs="宋体"/>
          <w:sz w:val="22"/>
          <w:szCs w:val="22"/>
        </w:rPr>
        <w:t>：……</w:t>
      </w:r>
    </w:p>
    <w:p>
      <w:pPr>
        <w:spacing w:line="560" w:lineRule="exact"/>
        <w:ind w:firstLine="440" w:firstLineChars="200"/>
        <w:rPr>
          <w:rFonts w:ascii="宋体" w:hAnsi="宋体" w:cs="宋体"/>
          <w:sz w:val="22"/>
          <w:szCs w:val="22"/>
        </w:rPr>
      </w:pPr>
      <w:r>
        <w:rPr>
          <w:rFonts w:hint="eastAsia" w:ascii="宋体" w:hAnsi="宋体" w:cs="宋体"/>
          <w:sz w:val="22"/>
          <w:szCs w:val="22"/>
        </w:rPr>
        <w:t>5、工作人员的配备方案：……</w:t>
      </w:r>
    </w:p>
    <w:p>
      <w:pPr>
        <w:spacing w:line="560" w:lineRule="exact"/>
        <w:ind w:firstLine="440" w:firstLineChars="200"/>
        <w:rPr>
          <w:rFonts w:ascii="宋体" w:hAnsi="宋体" w:cs="宋体"/>
          <w:sz w:val="22"/>
          <w:szCs w:val="22"/>
        </w:rPr>
      </w:pPr>
      <w:r>
        <w:rPr>
          <w:rFonts w:hint="eastAsia" w:ascii="宋体" w:hAnsi="宋体" w:cs="宋体"/>
          <w:sz w:val="22"/>
          <w:szCs w:val="22"/>
        </w:rPr>
        <w:t>6、合理化建议：……</w:t>
      </w:r>
    </w:p>
    <w:p>
      <w:pPr>
        <w:spacing w:line="560" w:lineRule="exact"/>
        <w:ind w:firstLine="440" w:firstLineChars="200"/>
        <w:rPr>
          <w:rFonts w:ascii="宋体" w:hAnsi="宋体" w:cs="宋体"/>
          <w:sz w:val="22"/>
          <w:szCs w:val="22"/>
        </w:rPr>
      </w:pPr>
      <w:r>
        <w:rPr>
          <w:rFonts w:hint="eastAsia" w:ascii="宋体" w:hAnsi="宋体" w:cs="宋体"/>
          <w:sz w:val="22"/>
          <w:szCs w:val="22"/>
        </w:rPr>
        <w:t>7、投标人认为需增加的其它内容。</w:t>
      </w:r>
    </w:p>
    <w:p>
      <w:pPr>
        <w:spacing w:line="560" w:lineRule="exact"/>
        <w:rPr>
          <w:rFonts w:ascii="宋体" w:hAnsi="宋体" w:cs="宋体"/>
          <w:sz w:val="22"/>
          <w:szCs w:val="22"/>
        </w:rPr>
      </w:pPr>
    </w:p>
    <w:p>
      <w:pPr>
        <w:pStyle w:val="2"/>
        <w:rPr>
          <w:rFonts w:ascii="宋体" w:hAnsi="宋体" w:cs="宋体"/>
          <w:sz w:val="22"/>
          <w:szCs w:val="22"/>
        </w:rPr>
      </w:pPr>
    </w:p>
    <w:p>
      <w:pPr>
        <w:rPr>
          <w:rFonts w:ascii="宋体" w:hAnsi="宋体" w:cs="宋体"/>
          <w:sz w:val="22"/>
          <w:szCs w:val="22"/>
        </w:rPr>
      </w:pPr>
    </w:p>
    <w:p>
      <w:pPr>
        <w:pStyle w:val="2"/>
      </w:pP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3"/>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pStyle w:val="8"/>
        <w:spacing w:line="560" w:lineRule="exact"/>
        <w:ind w:firstLine="442"/>
        <w:rPr>
          <w:rFonts w:ascii="宋体" w:hAnsi="宋体" w:cs="宋体"/>
          <w:b/>
          <w:sz w:val="22"/>
          <w:szCs w:val="22"/>
        </w:rPr>
      </w:pPr>
      <w:r>
        <w:rPr>
          <w:rFonts w:hint="eastAsia" w:ascii="宋体" w:hAnsi="宋体" w:cs="宋体"/>
          <w:b/>
          <w:sz w:val="22"/>
          <w:szCs w:val="22"/>
        </w:rPr>
        <w:t>注：上述方案标题仅供参考，投标人可根据自身实际进行调整。投标人应尽可能提供详细说明，以便评委会对投标方案有详细了解。如因提供内容不详导致投标方案被否决，责任由投标人自负。</w:t>
      </w:r>
    </w:p>
    <w:p>
      <w:pPr>
        <w:spacing w:after="60" w:line="360" w:lineRule="auto"/>
        <w:jc w:val="center"/>
        <w:outlineLvl w:val="2"/>
        <w:rPr>
          <w:rFonts w:ascii="宋体" w:hAnsi="宋体" w:cs="宋体"/>
          <w:b/>
          <w:sz w:val="22"/>
          <w:szCs w:val="22"/>
        </w:rPr>
      </w:pPr>
      <w:r>
        <w:rPr>
          <w:rFonts w:hint="eastAsia" w:ascii="宋体" w:hAnsi="宋体" w:cs="宋体"/>
          <w:sz w:val="22"/>
          <w:szCs w:val="22"/>
        </w:rPr>
        <w:br w:type="page"/>
      </w:r>
      <w:bookmarkStart w:id="304" w:name="_Toc19447"/>
      <w:bookmarkStart w:id="305" w:name="_Toc454875066"/>
      <w:r>
        <w:rPr>
          <w:rFonts w:hint="eastAsia" w:ascii="宋体" w:hAnsi="宋体" w:cs="宋体"/>
          <w:b/>
          <w:sz w:val="22"/>
          <w:szCs w:val="22"/>
        </w:rPr>
        <w:t>13</w:t>
      </w:r>
      <w:r>
        <w:rPr>
          <w:rFonts w:hint="eastAsia" w:ascii="宋体" w:hAnsi="宋体" w:cs="宋体"/>
          <w:bCs/>
          <w:sz w:val="22"/>
          <w:szCs w:val="22"/>
        </w:rPr>
        <w:t xml:space="preserve">. </w:t>
      </w:r>
      <w:r>
        <w:rPr>
          <w:rFonts w:hint="eastAsia" w:ascii="宋体" w:hAnsi="宋体" w:cs="宋体"/>
          <w:b/>
          <w:sz w:val="22"/>
          <w:szCs w:val="22"/>
        </w:rPr>
        <w:t>技术条款偏离表</w:t>
      </w:r>
      <w:bookmarkEnd w:id="304"/>
      <w:bookmarkEnd w:id="305"/>
    </w:p>
    <w:p>
      <w:pPr>
        <w:spacing w:line="360" w:lineRule="auto"/>
        <w:jc w:val="center"/>
        <w:rPr>
          <w:rFonts w:ascii="宋体" w:hAnsi="宋体" w:cs="宋体"/>
          <w:sz w:val="22"/>
          <w:szCs w:val="22"/>
          <w:u w:val="single"/>
        </w:rPr>
      </w:pPr>
    </w:p>
    <w:p>
      <w:pPr>
        <w:adjustRightInd w:val="0"/>
        <w:spacing w:line="560" w:lineRule="exact"/>
        <w:rPr>
          <w:rFonts w:ascii="宋体" w:hAnsi="宋体" w:cs="宋体"/>
          <w:sz w:val="22"/>
          <w:szCs w:val="22"/>
          <w:u w:val="single"/>
        </w:rPr>
      </w:pPr>
      <w:r>
        <w:rPr>
          <w:rFonts w:hint="eastAsia" w:ascii="宋体" w:hAnsi="宋体" w:cs="宋体"/>
          <w:sz w:val="22"/>
          <w:szCs w:val="22"/>
        </w:rPr>
        <w:t xml:space="preserve">项目名称：东莞巴士有限公司2021—2024年场地保洁服务采购项目  项目编号：BS-CG2020058        </w:t>
      </w:r>
    </w:p>
    <w:tbl>
      <w:tblPr>
        <w:tblStyle w:val="30"/>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238"/>
        <w:gridCol w:w="1488"/>
        <w:gridCol w:w="1315"/>
        <w:gridCol w:w="1679"/>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序号</w:t>
            </w:r>
          </w:p>
        </w:tc>
        <w:tc>
          <w:tcPr>
            <w:tcW w:w="2238"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货物名称或服务内容</w:t>
            </w:r>
          </w:p>
        </w:tc>
        <w:tc>
          <w:tcPr>
            <w:tcW w:w="1488"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采购规格</w:t>
            </w:r>
          </w:p>
        </w:tc>
        <w:tc>
          <w:tcPr>
            <w:tcW w:w="1315"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投标规格</w:t>
            </w:r>
          </w:p>
        </w:tc>
        <w:tc>
          <w:tcPr>
            <w:tcW w:w="1679"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偏离</w:t>
            </w:r>
          </w:p>
        </w:tc>
        <w:tc>
          <w:tcPr>
            <w:tcW w:w="1680"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1</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2</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3</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4</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5</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6</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7</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8</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9</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spacing w:line="560" w:lineRule="exact"/>
              <w:jc w:val="center"/>
              <w:rPr>
                <w:rFonts w:ascii="宋体" w:hAnsi="宋体" w:cs="宋体"/>
                <w:sz w:val="22"/>
                <w:szCs w:val="22"/>
              </w:rPr>
            </w:pPr>
            <w:r>
              <w:rPr>
                <w:rFonts w:hint="eastAsia" w:ascii="宋体" w:hAnsi="宋体" w:cs="宋体"/>
                <w:sz w:val="22"/>
                <w:szCs w:val="22"/>
              </w:rPr>
              <w:t>……</w:t>
            </w:r>
          </w:p>
        </w:tc>
        <w:tc>
          <w:tcPr>
            <w:tcW w:w="2238" w:type="dxa"/>
          </w:tcPr>
          <w:p>
            <w:pPr>
              <w:spacing w:line="560" w:lineRule="exact"/>
              <w:rPr>
                <w:rFonts w:ascii="宋体" w:hAnsi="宋体" w:cs="宋体"/>
                <w:sz w:val="22"/>
                <w:szCs w:val="22"/>
              </w:rPr>
            </w:pPr>
          </w:p>
        </w:tc>
        <w:tc>
          <w:tcPr>
            <w:tcW w:w="1488" w:type="dxa"/>
          </w:tcPr>
          <w:p>
            <w:pPr>
              <w:spacing w:line="560" w:lineRule="exact"/>
              <w:rPr>
                <w:rFonts w:ascii="宋体" w:hAnsi="宋体" w:cs="宋体"/>
                <w:sz w:val="22"/>
                <w:szCs w:val="22"/>
              </w:rPr>
            </w:pPr>
          </w:p>
        </w:tc>
        <w:tc>
          <w:tcPr>
            <w:tcW w:w="1315" w:type="dxa"/>
          </w:tcPr>
          <w:p>
            <w:pPr>
              <w:spacing w:line="560" w:lineRule="exact"/>
              <w:rPr>
                <w:rFonts w:ascii="宋体" w:hAnsi="宋体" w:cs="宋体"/>
                <w:sz w:val="22"/>
                <w:szCs w:val="22"/>
              </w:rPr>
            </w:pPr>
          </w:p>
        </w:tc>
        <w:tc>
          <w:tcPr>
            <w:tcW w:w="1679" w:type="dxa"/>
          </w:tcPr>
          <w:p>
            <w:pPr>
              <w:spacing w:line="560" w:lineRule="exact"/>
              <w:rPr>
                <w:rFonts w:ascii="宋体" w:hAnsi="宋体" w:cs="宋体"/>
                <w:sz w:val="22"/>
                <w:szCs w:val="22"/>
              </w:rPr>
            </w:pPr>
          </w:p>
        </w:tc>
        <w:tc>
          <w:tcPr>
            <w:tcW w:w="1680" w:type="dxa"/>
          </w:tcPr>
          <w:p>
            <w:pPr>
              <w:spacing w:line="560" w:lineRule="exact"/>
              <w:rPr>
                <w:rFonts w:ascii="宋体" w:hAnsi="宋体" w:cs="宋体"/>
                <w:sz w:val="22"/>
                <w:szCs w:val="22"/>
              </w:rPr>
            </w:pPr>
          </w:p>
        </w:tc>
      </w:tr>
    </w:tbl>
    <w:p>
      <w:pPr>
        <w:spacing w:line="560" w:lineRule="exact"/>
        <w:rPr>
          <w:rFonts w:ascii="宋体" w:hAnsi="宋体" w:cs="宋体"/>
          <w:b/>
          <w:sz w:val="22"/>
          <w:szCs w:val="22"/>
        </w:rPr>
      </w:pPr>
    </w:p>
    <w:p>
      <w:pPr>
        <w:pStyle w:val="2"/>
        <w:rPr>
          <w:rFonts w:ascii="宋体" w:hAnsi="宋体" w:cs="宋体"/>
          <w:sz w:val="22"/>
          <w:szCs w:val="22"/>
        </w:rPr>
      </w:pPr>
    </w:p>
    <w:p/>
    <w:p>
      <w:pPr>
        <w:pStyle w:val="43"/>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3"/>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pStyle w:val="59"/>
        <w:spacing w:line="560" w:lineRule="exact"/>
        <w:rPr>
          <w:rFonts w:ascii="宋体" w:eastAsia="宋体" w:cs="宋体"/>
          <w:sz w:val="22"/>
          <w:szCs w:val="22"/>
        </w:rPr>
      </w:pPr>
    </w:p>
    <w:p>
      <w:pPr>
        <w:pStyle w:val="16"/>
        <w:spacing w:after="100" w:afterAutospacing="1" w:line="360" w:lineRule="auto"/>
        <w:ind w:left="0" w:leftChars="0"/>
        <w:rPr>
          <w:rFonts w:ascii="宋体" w:hAnsi="宋体" w:cs="宋体"/>
          <w:sz w:val="22"/>
          <w:szCs w:val="22"/>
        </w:rPr>
      </w:pPr>
      <w:r>
        <w:rPr>
          <w:rFonts w:hint="eastAsia" w:ascii="宋体" w:hAnsi="宋体" w:cs="宋体"/>
          <w:sz w:val="22"/>
          <w:szCs w:val="22"/>
        </w:rPr>
        <w:t>注：投标人应按照招标文件要求，根据“用户需求书”内容作出全面响应。对响应有差异的，则说明差异的内容。不论出于何种原因此表未填写，投标人都被认为已清楚了解招标文件要求并对招标文件所需的设备的技术参数作全面响应，投标人必须承担完成用户需求所描述的内容的义务。</w:t>
      </w:r>
    </w:p>
    <w:p>
      <w:pPr>
        <w:spacing w:after="60" w:line="360" w:lineRule="auto"/>
        <w:jc w:val="center"/>
        <w:outlineLvl w:val="2"/>
        <w:rPr>
          <w:rFonts w:ascii="宋体" w:hAnsi="宋体" w:cs="宋体"/>
          <w:b/>
          <w:sz w:val="22"/>
          <w:szCs w:val="22"/>
        </w:rPr>
      </w:pPr>
      <w:r>
        <w:rPr>
          <w:rFonts w:hint="eastAsia" w:ascii="宋体" w:hAnsi="宋体" w:cs="宋体"/>
          <w:sz w:val="22"/>
          <w:szCs w:val="22"/>
          <w:u w:val="single"/>
        </w:rPr>
        <w:br w:type="page"/>
      </w:r>
      <w:r>
        <w:rPr>
          <w:rFonts w:hint="eastAsia" w:ascii="宋体" w:hAnsi="宋体" w:cs="宋体"/>
          <w:b/>
          <w:sz w:val="22"/>
          <w:szCs w:val="22"/>
        </w:rPr>
        <w:t xml:space="preserve"> </w:t>
      </w:r>
      <w:bookmarkStart w:id="306" w:name="_Toc1838"/>
      <w:bookmarkStart w:id="307" w:name="_Toc454875067"/>
      <w:r>
        <w:rPr>
          <w:rFonts w:hint="eastAsia" w:ascii="宋体" w:hAnsi="宋体" w:cs="宋体"/>
          <w:b/>
          <w:sz w:val="22"/>
          <w:szCs w:val="22"/>
        </w:rPr>
        <w:t>14</w:t>
      </w:r>
      <w:r>
        <w:rPr>
          <w:rFonts w:hint="eastAsia" w:ascii="宋体" w:hAnsi="宋体" w:cs="宋体"/>
          <w:bCs/>
          <w:sz w:val="22"/>
          <w:szCs w:val="22"/>
        </w:rPr>
        <w:t xml:space="preserve">. </w:t>
      </w:r>
      <w:r>
        <w:rPr>
          <w:rFonts w:hint="eastAsia" w:ascii="宋体" w:hAnsi="宋体" w:cs="宋体"/>
          <w:b/>
          <w:sz w:val="22"/>
          <w:szCs w:val="22"/>
        </w:rPr>
        <w:t>商务条款偏离表</w:t>
      </w:r>
      <w:bookmarkEnd w:id="306"/>
      <w:bookmarkEnd w:id="307"/>
    </w:p>
    <w:p>
      <w:pPr>
        <w:spacing w:line="360" w:lineRule="auto"/>
        <w:jc w:val="center"/>
        <w:rPr>
          <w:rFonts w:ascii="宋体" w:hAnsi="宋体" w:cs="宋体"/>
          <w:b/>
          <w:sz w:val="22"/>
          <w:szCs w:val="22"/>
        </w:rPr>
      </w:pPr>
    </w:p>
    <w:p>
      <w:pPr>
        <w:adjustRightInd w:val="0"/>
        <w:spacing w:line="560" w:lineRule="exact"/>
        <w:rPr>
          <w:rFonts w:ascii="宋体" w:hAnsi="宋体" w:cs="宋体"/>
          <w:sz w:val="22"/>
          <w:szCs w:val="22"/>
          <w:u w:val="single"/>
        </w:rPr>
      </w:pPr>
      <w:r>
        <w:rPr>
          <w:rFonts w:hint="eastAsia" w:ascii="宋体" w:hAnsi="宋体" w:cs="宋体"/>
          <w:sz w:val="22"/>
          <w:szCs w:val="22"/>
        </w:rPr>
        <w:t xml:space="preserve">项目名称：东莞巴士有限公司2021—2024年场地保洁服务采购项目  项目编号：BS-CG2020058      </w:t>
      </w:r>
    </w:p>
    <w:tbl>
      <w:tblPr>
        <w:tblStyle w:val="3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2006"/>
        <w:gridCol w:w="2004"/>
        <w:gridCol w:w="2004"/>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序号</w:t>
            </w:r>
          </w:p>
        </w:tc>
        <w:tc>
          <w:tcPr>
            <w:tcW w:w="2006" w:type="dxa"/>
          </w:tcPr>
          <w:p>
            <w:pPr>
              <w:spacing w:line="560" w:lineRule="exact"/>
              <w:jc w:val="center"/>
              <w:rPr>
                <w:rFonts w:ascii="宋体" w:hAnsi="宋体" w:cs="宋体"/>
                <w:b/>
                <w:bCs/>
                <w:sz w:val="22"/>
                <w:szCs w:val="22"/>
              </w:rPr>
            </w:pPr>
            <w:r>
              <w:rPr>
                <w:rFonts w:hint="eastAsia" w:ascii="宋体" w:hAnsi="宋体" w:cs="宋体"/>
                <w:b/>
                <w:bCs/>
                <w:sz w:val="22"/>
                <w:szCs w:val="22"/>
              </w:rPr>
              <w:t>招标文件</w:t>
            </w:r>
          </w:p>
          <w:p>
            <w:pPr>
              <w:spacing w:line="560" w:lineRule="exact"/>
              <w:jc w:val="center"/>
              <w:rPr>
                <w:rFonts w:ascii="宋体" w:hAnsi="宋体" w:cs="宋体"/>
                <w:b/>
                <w:bCs/>
                <w:sz w:val="22"/>
                <w:szCs w:val="22"/>
              </w:rPr>
            </w:pPr>
            <w:r>
              <w:rPr>
                <w:rFonts w:hint="eastAsia" w:ascii="宋体" w:hAnsi="宋体" w:cs="宋体"/>
                <w:b/>
                <w:bCs/>
                <w:sz w:val="22"/>
                <w:szCs w:val="22"/>
              </w:rPr>
              <w:t>商务条款</w:t>
            </w:r>
          </w:p>
        </w:tc>
        <w:tc>
          <w:tcPr>
            <w:tcW w:w="2004" w:type="dxa"/>
          </w:tcPr>
          <w:p>
            <w:pPr>
              <w:spacing w:line="560" w:lineRule="exact"/>
              <w:jc w:val="center"/>
              <w:rPr>
                <w:rFonts w:ascii="宋体" w:hAnsi="宋体" w:cs="宋体"/>
                <w:b/>
                <w:bCs/>
                <w:sz w:val="22"/>
                <w:szCs w:val="22"/>
              </w:rPr>
            </w:pPr>
            <w:r>
              <w:rPr>
                <w:rFonts w:hint="eastAsia" w:ascii="宋体" w:hAnsi="宋体" w:cs="宋体"/>
                <w:b/>
                <w:bCs/>
                <w:sz w:val="22"/>
                <w:szCs w:val="22"/>
              </w:rPr>
              <w:t>投标文件</w:t>
            </w:r>
          </w:p>
          <w:p>
            <w:pPr>
              <w:spacing w:line="560" w:lineRule="exact"/>
              <w:jc w:val="center"/>
              <w:rPr>
                <w:rFonts w:ascii="宋体" w:hAnsi="宋体" w:cs="宋体"/>
                <w:b/>
                <w:bCs/>
                <w:sz w:val="22"/>
                <w:szCs w:val="22"/>
              </w:rPr>
            </w:pPr>
            <w:r>
              <w:rPr>
                <w:rFonts w:hint="eastAsia" w:ascii="宋体" w:hAnsi="宋体" w:cs="宋体"/>
                <w:b/>
                <w:bCs/>
                <w:sz w:val="22"/>
                <w:szCs w:val="22"/>
              </w:rPr>
              <w:t>商务条款</w:t>
            </w:r>
          </w:p>
        </w:tc>
        <w:tc>
          <w:tcPr>
            <w:tcW w:w="2004"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偏离</w:t>
            </w:r>
          </w:p>
        </w:tc>
        <w:tc>
          <w:tcPr>
            <w:tcW w:w="2005" w:type="dxa"/>
            <w:vAlign w:val="center"/>
          </w:tcPr>
          <w:p>
            <w:pPr>
              <w:spacing w:line="560" w:lineRule="exact"/>
              <w:jc w:val="center"/>
              <w:rPr>
                <w:rFonts w:ascii="宋体" w:hAnsi="宋体" w:cs="宋体"/>
                <w:b/>
                <w:bCs/>
                <w:sz w:val="22"/>
                <w:szCs w:val="22"/>
              </w:rPr>
            </w:pPr>
            <w:r>
              <w:rPr>
                <w:rFonts w:hint="eastAsia" w:ascii="宋体" w:hAnsi="宋体" w:cs="宋体"/>
                <w:b/>
                <w:bCs/>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jc w:val="center"/>
              <w:rPr>
                <w:rFonts w:ascii="宋体" w:hAnsi="宋体"/>
                <w:sz w:val="22"/>
                <w:szCs w:val="22"/>
              </w:rPr>
            </w:pPr>
            <w:r>
              <w:rPr>
                <w:rFonts w:ascii="宋体" w:hAnsi="宋体"/>
                <w:sz w:val="22"/>
                <w:szCs w:val="22"/>
              </w:rPr>
              <w:t>1</w:t>
            </w:r>
          </w:p>
        </w:tc>
        <w:tc>
          <w:tcPr>
            <w:tcW w:w="2006" w:type="dxa"/>
            <w:vAlign w:val="center"/>
          </w:tcPr>
          <w:p>
            <w:pPr>
              <w:rPr>
                <w:rFonts w:ascii="宋体" w:hAnsi="宋体"/>
                <w:sz w:val="22"/>
                <w:szCs w:val="22"/>
              </w:rPr>
            </w:pPr>
            <w:r>
              <w:rPr>
                <w:rFonts w:hint="eastAsia" w:ascii="宋体" w:hAnsi="宋体"/>
                <w:sz w:val="22"/>
                <w:szCs w:val="22"/>
              </w:rPr>
              <w:t>★投标人</w:t>
            </w:r>
            <w:r>
              <w:rPr>
                <w:rFonts w:hint="eastAsia" w:ascii="宋体" w:hAnsi="宋体" w:cs="宋体"/>
                <w:sz w:val="22"/>
                <w:szCs w:val="22"/>
              </w:rPr>
              <w:t>资格标准</w:t>
            </w:r>
          </w:p>
        </w:tc>
        <w:tc>
          <w:tcPr>
            <w:tcW w:w="2004" w:type="dxa"/>
          </w:tcPr>
          <w:p>
            <w:pPr>
              <w:spacing w:line="560" w:lineRule="exact"/>
              <w:rPr>
                <w:rFonts w:ascii="宋体" w:hAnsi="宋体" w:cs="宋体"/>
                <w:sz w:val="22"/>
                <w:szCs w:val="22"/>
              </w:rPr>
            </w:pPr>
          </w:p>
        </w:tc>
        <w:tc>
          <w:tcPr>
            <w:tcW w:w="2004" w:type="dxa"/>
          </w:tcPr>
          <w:p>
            <w:pPr>
              <w:spacing w:line="560" w:lineRule="exact"/>
              <w:rPr>
                <w:rFonts w:ascii="宋体" w:hAnsi="宋体" w:cs="宋体"/>
                <w:sz w:val="22"/>
                <w:szCs w:val="22"/>
              </w:rPr>
            </w:pPr>
          </w:p>
        </w:tc>
        <w:tc>
          <w:tcPr>
            <w:tcW w:w="2005"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jc w:val="center"/>
              <w:rPr>
                <w:rFonts w:ascii="宋体" w:hAnsi="宋体"/>
                <w:sz w:val="22"/>
                <w:szCs w:val="22"/>
              </w:rPr>
            </w:pPr>
            <w:r>
              <w:rPr>
                <w:rFonts w:ascii="宋体" w:hAnsi="宋体"/>
                <w:sz w:val="22"/>
                <w:szCs w:val="22"/>
              </w:rPr>
              <w:t>2</w:t>
            </w:r>
          </w:p>
        </w:tc>
        <w:tc>
          <w:tcPr>
            <w:tcW w:w="2006" w:type="dxa"/>
            <w:vAlign w:val="center"/>
          </w:tcPr>
          <w:p>
            <w:pPr>
              <w:rPr>
                <w:rFonts w:ascii="宋体" w:hAnsi="宋体"/>
                <w:sz w:val="22"/>
                <w:szCs w:val="22"/>
              </w:rPr>
            </w:pPr>
            <w:r>
              <w:rPr>
                <w:rFonts w:hint="eastAsia" w:ascii="宋体" w:hAnsi="宋体"/>
                <w:sz w:val="22"/>
                <w:szCs w:val="22"/>
              </w:rPr>
              <w:t>★服务期限</w:t>
            </w:r>
          </w:p>
        </w:tc>
        <w:tc>
          <w:tcPr>
            <w:tcW w:w="2004" w:type="dxa"/>
          </w:tcPr>
          <w:p>
            <w:pPr>
              <w:spacing w:line="560" w:lineRule="exact"/>
              <w:rPr>
                <w:rFonts w:ascii="宋体" w:hAnsi="宋体" w:cs="宋体"/>
                <w:sz w:val="22"/>
                <w:szCs w:val="22"/>
              </w:rPr>
            </w:pPr>
          </w:p>
        </w:tc>
        <w:tc>
          <w:tcPr>
            <w:tcW w:w="2004" w:type="dxa"/>
          </w:tcPr>
          <w:p>
            <w:pPr>
              <w:spacing w:line="560" w:lineRule="exact"/>
              <w:rPr>
                <w:rFonts w:ascii="宋体" w:hAnsi="宋体" w:cs="宋体"/>
                <w:sz w:val="22"/>
                <w:szCs w:val="22"/>
              </w:rPr>
            </w:pPr>
          </w:p>
        </w:tc>
        <w:tc>
          <w:tcPr>
            <w:tcW w:w="2005"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jc w:val="center"/>
              <w:rPr>
                <w:rFonts w:ascii="宋体" w:hAnsi="宋体"/>
                <w:sz w:val="22"/>
                <w:szCs w:val="22"/>
              </w:rPr>
            </w:pPr>
            <w:r>
              <w:rPr>
                <w:rFonts w:hint="eastAsia" w:ascii="宋体" w:hAnsi="宋体"/>
                <w:sz w:val="22"/>
                <w:szCs w:val="22"/>
              </w:rPr>
              <w:t>3</w:t>
            </w:r>
          </w:p>
        </w:tc>
        <w:tc>
          <w:tcPr>
            <w:tcW w:w="2006" w:type="dxa"/>
            <w:vAlign w:val="center"/>
          </w:tcPr>
          <w:p>
            <w:pPr>
              <w:rPr>
                <w:rFonts w:ascii="宋体" w:hAnsi="宋体"/>
                <w:sz w:val="22"/>
                <w:szCs w:val="22"/>
              </w:rPr>
            </w:pPr>
            <w:r>
              <w:rPr>
                <w:rFonts w:hint="eastAsia" w:ascii="宋体" w:hAnsi="宋体"/>
                <w:sz w:val="22"/>
                <w:szCs w:val="22"/>
              </w:rPr>
              <w:t>★付款方法和条件</w:t>
            </w:r>
          </w:p>
        </w:tc>
        <w:tc>
          <w:tcPr>
            <w:tcW w:w="2004" w:type="dxa"/>
          </w:tcPr>
          <w:p>
            <w:pPr>
              <w:spacing w:line="560" w:lineRule="exact"/>
              <w:rPr>
                <w:rFonts w:ascii="宋体" w:hAnsi="宋体" w:cs="宋体"/>
                <w:sz w:val="22"/>
                <w:szCs w:val="22"/>
              </w:rPr>
            </w:pPr>
          </w:p>
        </w:tc>
        <w:tc>
          <w:tcPr>
            <w:tcW w:w="2004" w:type="dxa"/>
          </w:tcPr>
          <w:p>
            <w:pPr>
              <w:spacing w:line="560" w:lineRule="exact"/>
              <w:rPr>
                <w:rFonts w:ascii="宋体" w:hAnsi="宋体" w:cs="宋体"/>
                <w:sz w:val="22"/>
                <w:szCs w:val="22"/>
              </w:rPr>
            </w:pPr>
          </w:p>
        </w:tc>
        <w:tc>
          <w:tcPr>
            <w:tcW w:w="2005"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jc w:val="center"/>
              <w:rPr>
                <w:rFonts w:ascii="宋体" w:hAnsi="宋体"/>
                <w:sz w:val="22"/>
                <w:szCs w:val="22"/>
              </w:rPr>
            </w:pPr>
            <w:r>
              <w:rPr>
                <w:rFonts w:hint="eastAsia" w:ascii="宋体" w:hAnsi="宋体"/>
                <w:sz w:val="22"/>
                <w:szCs w:val="22"/>
              </w:rPr>
              <w:t>4</w:t>
            </w:r>
          </w:p>
        </w:tc>
        <w:tc>
          <w:tcPr>
            <w:tcW w:w="2006" w:type="dxa"/>
            <w:vAlign w:val="center"/>
          </w:tcPr>
          <w:p>
            <w:pPr>
              <w:rPr>
                <w:rFonts w:ascii="宋体" w:hAnsi="宋体"/>
                <w:sz w:val="22"/>
                <w:szCs w:val="22"/>
              </w:rPr>
            </w:pPr>
            <w:r>
              <w:rPr>
                <w:rFonts w:hint="eastAsia" w:ascii="宋体" w:hAnsi="宋体"/>
                <w:sz w:val="22"/>
                <w:szCs w:val="22"/>
              </w:rPr>
              <w:t>★投标有效期</w:t>
            </w:r>
          </w:p>
        </w:tc>
        <w:tc>
          <w:tcPr>
            <w:tcW w:w="2004" w:type="dxa"/>
          </w:tcPr>
          <w:p>
            <w:pPr>
              <w:spacing w:line="560" w:lineRule="exact"/>
              <w:rPr>
                <w:rFonts w:ascii="宋体" w:hAnsi="宋体" w:cs="宋体"/>
                <w:sz w:val="22"/>
                <w:szCs w:val="22"/>
              </w:rPr>
            </w:pPr>
          </w:p>
        </w:tc>
        <w:tc>
          <w:tcPr>
            <w:tcW w:w="2004" w:type="dxa"/>
          </w:tcPr>
          <w:p>
            <w:pPr>
              <w:spacing w:line="560" w:lineRule="exact"/>
              <w:rPr>
                <w:rFonts w:ascii="宋体" w:hAnsi="宋体" w:cs="宋体"/>
                <w:sz w:val="22"/>
                <w:szCs w:val="22"/>
              </w:rPr>
            </w:pPr>
          </w:p>
        </w:tc>
        <w:tc>
          <w:tcPr>
            <w:tcW w:w="2005"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jc w:val="center"/>
              <w:rPr>
                <w:rFonts w:hint="eastAsia" w:ascii="宋体" w:hAnsi="宋体" w:eastAsia="宋体"/>
                <w:sz w:val="22"/>
                <w:szCs w:val="22"/>
                <w:lang w:eastAsia="zh-CN"/>
              </w:rPr>
            </w:pPr>
            <w:r>
              <w:rPr>
                <w:rFonts w:hint="eastAsia" w:ascii="宋体" w:hAnsi="宋体"/>
                <w:sz w:val="22"/>
                <w:szCs w:val="22"/>
                <w:lang w:val="en-US" w:eastAsia="zh-CN"/>
              </w:rPr>
              <w:t>5</w:t>
            </w:r>
          </w:p>
        </w:tc>
        <w:tc>
          <w:tcPr>
            <w:tcW w:w="2006" w:type="dxa"/>
            <w:vAlign w:val="center"/>
          </w:tcPr>
          <w:p>
            <w:pPr>
              <w:rPr>
                <w:rFonts w:ascii="宋体" w:hAnsi="宋体"/>
                <w:sz w:val="22"/>
                <w:szCs w:val="22"/>
              </w:rPr>
            </w:pPr>
            <w:r>
              <w:rPr>
                <w:rFonts w:hint="eastAsia" w:ascii="宋体" w:hAnsi="宋体"/>
                <w:sz w:val="22"/>
                <w:szCs w:val="22"/>
              </w:rPr>
              <w:t>合同条款</w:t>
            </w:r>
          </w:p>
        </w:tc>
        <w:tc>
          <w:tcPr>
            <w:tcW w:w="2004" w:type="dxa"/>
          </w:tcPr>
          <w:p>
            <w:pPr>
              <w:spacing w:line="560" w:lineRule="exact"/>
              <w:rPr>
                <w:rFonts w:ascii="宋体" w:hAnsi="宋体" w:cs="宋体"/>
                <w:sz w:val="22"/>
                <w:szCs w:val="22"/>
              </w:rPr>
            </w:pPr>
          </w:p>
        </w:tc>
        <w:tc>
          <w:tcPr>
            <w:tcW w:w="2004" w:type="dxa"/>
          </w:tcPr>
          <w:p>
            <w:pPr>
              <w:spacing w:line="560" w:lineRule="exact"/>
              <w:rPr>
                <w:rFonts w:ascii="宋体" w:hAnsi="宋体" w:cs="宋体"/>
                <w:sz w:val="22"/>
                <w:szCs w:val="22"/>
              </w:rPr>
            </w:pPr>
          </w:p>
        </w:tc>
        <w:tc>
          <w:tcPr>
            <w:tcW w:w="2005" w:type="dxa"/>
          </w:tcPr>
          <w:p>
            <w:pPr>
              <w:spacing w:line="56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Align w:val="center"/>
          </w:tcPr>
          <w:p>
            <w:pPr>
              <w:spacing w:line="560" w:lineRule="exact"/>
              <w:jc w:val="center"/>
              <w:rPr>
                <w:rFonts w:ascii="宋体" w:hAnsi="宋体" w:cs="宋体"/>
                <w:sz w:val="22"/>
                <w:szCs w:val="22"/>
              </w:rPr>
            </w:pPr>
            <w:r>
              <w:rPr>
                <w:rFonts w:hint="eastAsia" w:ascii="宋体" w:hAnsi="宋体" w:cs="宋体"/>
                <w:sz w:val="22"/>
                <w:szCs w:val="22"/>
              </w:rPr>
              <w:t>……</w:t>
            </w:r>
          </w:p>
        </w:tc>
        <w:tc>
          <w:tcPr>
            <w:tcW w:w="2006" w:type="dxa"/>
          </w:tcPr>
          <w:p>
            <w:pPr>
              <w:spacing w:line="560" w:lineRule="exact"/>
              <w:rPr>
                <w:rFonts w:ascii="宋体" w:hAnsi="宋体" w:cs="宋体"/>
                <w:sz w:val="22"/>
                <w:szCs w:val="22"/>
              </w:rPr>
            </w:pPr>
          </w:p>
        </w:tc>
        <w:tc>
          <w:tcPr>
            <w:tcW w:w="2004" w:type="dxa"/>
          </w:tcPr>
          <w:p>
            <w:pPr>
              <w:spacing w:line="560" w:lineRule="exact"/>
              <w:rPr>
                <w:rFonts w:ascii="宋体" w:hAnsi="宋体" w:cs="宋体"/>
                <w:sz w:val="22"/>
                <w:szCs w:val="22"/>
              </w:rPr>
            </w:pPr>
          </w:p>
        </w:tc>
        <w:tc>
          <w:tcPr>
            <w:tcW w:w="2004" w:type="dxa"/>
          </w:tcPr>
          <w:p>
            <w:pPr>
              <w:spacing w:line="560" w:lineRule="exact"/>
              <w:rPr>
                <w:rFonts w:ascii="宋体" w:hAnsi="宋体" w:cs="宋体"/>
                <w:sz w:val="22"/>
                <w:szCs w:val="22"/>
              </w:rPr>
            </w:pPr>
          </w:p>
        </w:tc>
        <w:tc>
          <w:tcPr>
            <w:tcW w:w="2005" w:type="dxa"/>
          </w:tcPr>
          <w:p>
            <w:pPr>
              <w:spacing w:line="560" w:lineRule="exact"/>
              <w:rPr>
                <w:rFonts w:ascii="宋体" w:hAnsi="宋体" w:cs="宋体"/>
                <w:sz w:val="22"/>
                <w:szCs w:val="22"/>
              </w:rPr>
            </w:pPr>
          </w:p>
        </w:tc>
      </w:tr>
    </w:tbl>
    <w:p>
      <w:pPr>
        <w:rPr>
          <w:rFonts w:ascii="宋体" w:hAnsi="宋体" w:cs="宋体"/>
          <w:sz w:val="22"/>
          <w:szCs w:val="22"/>
        </w:rPr>
      </w:pPr>
    </w:p>
    <w:p>
      <w:pPr>
        <w:rPr>
          <w:rFonts w:ascii="宋体" w:hAnsi="宋体" w:cs="宋体"/>
          <w:sz w:val="22"/>
          <w:szCs w:val="22"/>
        </w:rPr>
      </w:pPr>
    </w:p>
    <w:p>
      <w:pPr>
        <w:pStyle w:val="2"/>
        <w:rPr>
          <w:rFonts w:ascii="宋体" w:hAnsi="宋体" w:cs="宋体"/>
          <w:sz w:val="22"/>
          <w:szCs w:val="22"/>
        </w:rPr>
      </w:pPr>
    </w:p>
    <w:p/>
    <w:p>
      <w:pPr>
        <w:pStyle w:val="43"/>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3"/>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rPr>
          <w:rFonts w:ascii="宋体" w:hAnsi="宋体" w:cs="宋体"/>
          <w:b/>
          <w:sz w:val="22"/>
          <w:szCs w:val="22"/>
        </w:rPr>
      </w:pPr>
    </w:p>
    <w:p>
      <w:pPr>
        <w:spacing w:line="360" w:lineRule="auto"/>
        <w:rPr>
          <w:rFonts w:ascii="宋体" w:hAnsi="宋体" w:cs="宋体"/>
          <w:sz w:val="22"/>
          <w:szCs w:val="22"/>
        </w:rPr>
      </w:pPr>
      <w:r>
        <w:rPr>
          <w:rFonts w:hint="eastAsia" w:ascii="宋体" w:hAnsi="宋体" w:cs="宋体"/>
          <w:sz w:val="22"/>
          <w:szCs w:val="22"/>
        </w:rPr>
        <w:t>注：1、投标人应对照采购文件商务要求，逐条说明已对采购文件的商务内容做出了实质性的响应，并申明与采购文件的偏差和例外。</w:t>
      </w:r>
    </w:p>
    <w:p>
      <w:pPr>
        <w:spacing w:line="360" w:lineRule="auto"/>
        <w:rPr>
          <w:rFonts w:ascii="宋体" w:hAnsi="宋体" w:cs="宋体"/>
          <w:sz w:val="22"/>
          <w:szCs w:val="22"/>
        </w:rPr>
      </w:pPr>
      <w:r>
        <w:rPr>
          <w:rFonts w:hint="eastAsia" w:ascii="宋体" w:hAnsi="宋体" w:cs="宋体"/>
          <w:sz w:val="22"/>
          <w:szCs w:val="22"/>
        </w:rPr>
        <w:t xml:space="preserve">    2、商务条款包括但不限于合格投标人资格标准、服务期、质保期、报价方式、付款方式、付款方法和条件、投标有效期、合同条款等要求。</w:t>
      </w:r>
    </w:p>
    <w:p>
      <w:pPr>
        <w:spacing w:after="60" w:line="360" w:lineRule="auto"/>
        <w:ind w:left="773" w:hanging="773" w:hangingChars="350"/>
        <w:jc w:val="left"/>
        <w:outlineLvl w:val="2"/>
        <w:rPr>
          <w:rFonts w:ascii="宋体" w:hAnsi="宋体" w:cs="宋体"/>
          <w:b/>
          <w:sz w:val="22"/>
          <w:szCs w:val="22"/>
        </w:rPr>
      </w:pPr>
    </w:p>
    <w:p>
      <w:pPr>
        <w:spacing w:after="60" w:line="360" w:lineRule="auto"/>
        <w:ind w:left="773" w:hanging="773" w:hangingChars="350"/>
        <w:jc w:val="left"/>
        <w:outlineLvl w:val="2"/>
        <w:rPr>
          <w:rFonts w:ascii="宋体" w:hAnsi="宋体" w:cs="宋体"/>
          <w:b/>
          <w:sz w:val="22"/>
          <w:szCs w:val="22"/>
        </w:rPr>
      </w:pPr>
    </w:p>
    <w:p>
      <w:pPr>
        <w:pStyle w:val="5"/>
        <w:keepNext w:val="0"/>
        <w:keepLines w:val="0"/>
        <w:pageBreakBefore/>
        <w:spacing w:before="0" w:after="312" w:afterLines="100" w:line="360" w:lineRule="auto"/>
        <w:jc w:val="center"/>
        <w:rPr>
          <w:rFonts w:ascii="宋体" w:hAnsi="宋体" w:cs="宋体"/>
          <w:bCs w:val="0"/>
          <w:sz w:val="22"/>
          <w:szCs w:val="22"/>
        </w:rPr>
      </w:pPr>
      <w:bookmarkStart w:id="308" w:name="_Toc46400005"/>
      <w:bookmarkStart w:id="309" w:name="_Toc20804"/>
      <w:bookmarkStart w:id="310" w:name="_Toc46502815"/>
      <w:bookmarkStart w:id="311" w:name="_Toc454875068"/>
      <w:r>
        <w:rPr>
          <w:rFonts w:hint="eastAsia" w:ascii="宋体" w:hAnsi="宋体" w:cs="宋体"/>
          <w:bCs w:val="0"/>
          <w:sz w:val="22"/>
          <w:szCs w:val="22"/>
        </w:rPr>
        <w:t>15.合同条款偏离表</w:t>
      </w:r>
      <w:bookmarkEnd w:id="308"/>
      <w:bookmarkEnd w:id="309"/>
      <w:bookmarkEnd w:id="310"/>
    </w:p>
    <w:p>
      <w:pPr>
        <w:adjustRightInd w:val="0"/>
        <w:spacing w:line="560" w:lineRule="exact"/>
        <w:rPr>
          <w:rFonts w:ascii="宋体" w:hAnsi="宋体"/>
          <w:sz w:val="22"/>
          <w:szCs w:val="22"/>
        </w:rPr>
      </w:pPr>
      <w:r>
        <w:rPr>
          <w:rFonts w:hint="eastAsia" w:ascii="宋体" w:hAnsi="宋体" w:cs="宋体"/>
          <w:sz w:val="22"/>
          <w:szCs w:val="22"/>
        </w:rPr>
        <w:t>项目名称：东莞巴士有限公司2021—2024年场地保洁服务采购项目  项目编号：BS-CG2020058</w:t>
      </w:r>
    </w:p>
    <w:tbl>
      <w:tblPr>
        <w:tblStyle w:val="30"/>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90"/>
        <w:gridCol w:w="1346"/>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993" w:type="dxa"/>
            <w:vMerge w:val="restart"/>
            <w:vAlign w:val="center"/>
          </w:tcPr>
          <w:p>
            <w:pPr>
              <w:spacing w:line="300" w:lineRule="auto"/>
              <w:jc w:val="center"/>
              <w:rPr>
                <w:rFonts w:ascii="宋体" w:hAnsi="宋体"/>
                <w:sz w:val="22"/>
                <w:szCs w:val="22"/>
              </w:rPr>
            </w:pPr>
            <w:r>
              <w:rPr>
                <w:rFonts w:ascii="宋体" w:hAnsi="宋体"/>
                <w:sz w:val="22"/>
                <w:szCs w:val="22"/>
              </w:rPr>
              <w:t>序号</w:t>
            </w:r>
          </w:p>
        </w:tc>
        <w:tc>
          <w:tcPr>
            <w:tcW w:w="3290" w:type="dxa"/>
            <w:vAlign w:val="center"/>
          </w:tcPr>
          <w:p>
            <w:pPr>
              <w:spacing w:line="300" w:lineRule="auto"/>
              <w:jc w:val="center"/>
              <w:rPr>
                <w:rFonts w:ascii="宋体" w:hAnsi="宋体"/>
                <w:sz w:val="22"/>
                <w:szCs w:val="22"/>
              </w:rPr>
            </w:pPr>
            <w:r>
              <w:rPr>
                <w:rFonts w:ascii="宋体" w:hAnsi="宋体"/>
                <w:sz w:val="22"/>
                <w:szCs w:val="22"/>
              </w:rPr>
              <w:t>招标文件要求</w:t>
            </w:r>
          </w:p>
        </w:tc>
        <w:tc>
          <w:tcPr>
            <w:tcW w:w="4870" w:type="dxa"/>
            <w:gridSpan w:val="2"/>
            <w:vAlign w:val="center"/>
          </w:tcPr>
          <w:p>
            <w:pPr>
              <w:spacing w:line="300" w:lineRule="auto"/>
              <w:jc w:val="center"/>
              <w:rPr>
                <w:rFonts w:ascii="宋体" w:hAnsi="宋体"/>
                <w:sz w:val="22"/>
                <w:szCs w:val="22"/>
              </w:rPr>
            </w:pPr>
            <w:r>
              <w:rPr>
                <w:rFonts w:ascii="宋体" w:hAnsi="宋体"/>
                <w:sz w:val="22"/>
                <w:szCs w:val="22"/>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993" w:type="dxa"/>
            <w:vMerge w:val="continue"/>
            <w:vAlign w:val="center"/>
          </w:tcPr>
          <w:p>
            <w:pPr>
              <w:spacing w:line="300" w:lineRule="auto"/>
              <w:jc w:val="center"/>
              <w:rPr>
                <w:rFonts w:ascii="宋体" w:hAnsi="宋体"/>
                <w:sz w:val="22"/>
                <w:szCs w:val="22"/>
              </w:rPr>
            </w:pPr>
          </w:p>
        </w:tc>
        <w:tc>
          <w:tcPr>
            <w:tcW w:w="3290" w:type="dxa"/>
            <w:vAlign w:val="center"/>
          </w:tcPr>
          <w:p>
            <w:pPr>
              <w:spacing w:line="300" w:lineRule="auto"/>
              <w:jc w:val="center"/>
              <w:rPr>
                <w:rFonts w:ascii="宋体" w:hAnsi="宋体"/>
                <w:sz w:val="22"/>
                <w:szCs w:val="22"/>
              </w:rPr>
            </w:pPr>
            <w:r>
              <w:rPr>
                <w:rFonts w:ascii="宋体" w:hAnsi="宋体"/>
                <w:sz w:val="22"/>
                <w:szCs w:val="22"/>
              </w:rPr>
              <w:t>简要内容</w:t>
            </w:r>
          </w:p>
        </w:tc>
        <w:tc>
          <w:tcPr>
            <w:tcW w:w="1346" w:type="dxa"/>
            <w:vAlign w:val="center"/>
          </w:tcPr>
          <w:p>
            <w:pPr>
              <w:spacing w:line="300" w:lineRule="auto"/>
              <w:jc w:val="center"/>
              <w:rPr>
                <w:rFonts w:ascii="宋体" w:hAnsi="宋体"/>
                <w:sz w:val="22"/>
                <w:szCs w:val="22"/>
              </w:rPr>
            </w:pPr>
            <w:r>
              <w:rPr>
                <w:rFonts w:ascii="宋体" w:hAnsi="宋体"/>
                <w:sz w:val="22"/>
                <w:szCs w:val="22"/>
              </w:rPr>
              <w:t>偏离情况</w:t>
            </w:r>
          </w:p>
        </w:tc>
        <w:tc>
          <w:tcPr>
            <w:tcW w:w="3524" w:type="dxa"/>
            <w:vAlign w:val="center"/>
          </w:tcPr>
          <w:p>
            <w:pPr>
              <w:spacing w:line="300" w:lineRule="auto"/>
              <w:jc w:val="center"/>
              <w:rPr>
                <w:rFonts w:ascii="宋体" w:hAnsi="宋体"/>
                <w:sz w:val="22"/>
                <w:szCs w:val="22"/>
              </w:rPr>
            </w:pPr>
            <w:r>
              <w:rPr>
                <w:rFonts w:ascii="宋体" w:hAnsi="宋体"/>
                <w:sz w:val="22"/>
                <w:szCs w:val="22"/>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43"/>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43"/>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43"/>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43"/>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43"/>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43"/>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43"/>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43"/>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bl>
    <w:p>
      <w:pPr>
        <w:snapToGrid w:val="0"/>
        <w:spacing w:line="360" w:lineRule="auto"/>
        <w:ind w:left="421" w:leftChars="-58" w:hanging="543" w:hangingChars="247"/>
        <w:rPr>
          <w:rFonts w:ascii="宋体" w:hAnsi="宋体"/>
          <w:sz w:val="22"/>
          <w:szCs w:val="22"/>
        </w:rPr>
      </w:pPr>
      <w:r>
        <w:rPr>
          <w:rFonts w:hint="eastAsia" w:ascii="宋体" w:hAnsi="宋体"/>
          <w:sz w:val="22"/>
          <w:szCs w:val="22"/>
        </w:rPr>
        <w:t>备</w:t>
      </w:r>
      <w:r>
        <w:rPr>
          <w:rFonts w:ascii="宋体" w:hAnsi="宋体"/>
          <w:sz w:val="22"/>
          <w:szCs w:val="22"/>
        </w:rPr>
        <w:t>注：</w:t>
      </w:r>
    </w:p>
    <w:p>
      <w:pPr>
        <w:snapToGrid w:val="0"/>
        <w:spacing w:line="360" w:lineRule="auto"/>
        <w:ind w:left="421" w:leftChars="-58" w:hanging="543" w:hangingChars="247"/>
        <w:rPr>
          <w:rFonts w:ascii="宋体" w:hAnsi="宋体"/>
          <w:b/>
          <w:sz w:val="22"/>
          <w:szCs w:val="22"/>
        </w:rPr>
      </w:pPr>
      <w:r>
        <w:rPr>
          <w:rFonts w:ascii="宋体" w:hAnsi="宋体"/>
          <w:sz w:val="22"/>
          <w:szCs w:val="22"/>
        </w:rPr>
        <w:t>（1）</w:t>
      </w:r>
      <w:r>
        <w:rPr>
          <w:rFonts w:ascii="宋体" w:hAnsi="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若发现虚假填写本表，或对合同及其附件响应有负偏离的，按无效投标文件处理。若发现此表未逐条填写视为完全满足招标文件要求。</w:t>
      </w:r>
    </w:p>
    <w:p>
      <w:pPr>
        <w:snapToGrid w:val="0"/>
        <w:spacing w:line="360" w:lineRule="auto"/>
        <w:ind w:left="421" w:leftChars="-58" w:hanging="543" w:hangingChars="247"/>
        <w:rPr>
          <w:rFonts w:ascii="宋体" w:hAnsi="宋体"/>
          <w:b/>
          <w:bCs/>
          <w:sz w:val="22"/>
          <w:szCs w:val="22"/>
        </w:rPr>
      </w:pPr>
      <w:r>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Pr>
          <w:rFonts w:hint="eastAsia" w:ascii="宋体" w:hAnsi="宋体"/>
          <w:sz w:val="22"/>
          <w:szCs w:val="22"/>
        </w:rPr>
        <w:t>货物</w:t>
      </w:r>
      <w:r>
        <w:rPr>
          <w:rFonts w:ascii="宋体" w:hAnsi="宋体"/>
          <w:sz w:val="22"/>
          <w:szCs w:val="22"/>
        </w:rPr>
        <w:t>或服务商务条件不满足或不完全满足招标文件的要求；无偏离是指投标人提供的</w:t>
      </w:r>
      <w:r>
        <w:rPr>
          <w:rFonts w:hint="eastAsia" w:ascii="宋体" w:hAnsi="宋体"/>
          <w:sz w:val="22"/>
          <w:szCs w:val="22"/>
        </w:rPr>
        <w:t>货物</w:t>
      </w:r>
      <w:r>
        <w:rPr>
          <w:rFonts w:ascii="宋体" w:hAnsi="宋体"/>
          <w:sz w:val="22"/>
          <w:szCs w:val="22"/>
        </w:rPr>
        <w:t>或服务商务条件完全满足招标文件的要求。</w:t>
      </w:r>
    </w:p>
    <w:p>
      <w:pPr>
        <w:snapToGrid w:val="0"/>
        <w:spacing w:line="360" w:lineRule="auto"/>
        <w:ind w:left="421" w:leftChars="-58" w:hanging="543" w:hangingChars="247"/>
        <w:rPr>
          <w:rFonts w:ascii="宋体" w:hAnsi="宋体"/>
          <w:sz w:val="22"/>
          <w:szCs w:val="22"/>
        </w:rPr>
      </w:pPr>
      <w:r>
        <w:rPr>
          <w:rFonts w:ascii="宋体" w:hAnsi="宋体"/>
          <w:sz w:val="22"/>
          <w:szCs w:val="22"/>
        </w:rPr>
        <w:t>（4）如投标人差异内容较多可另附页说明，</w:t>
      </w:r>
      <w:r>
        <w:rPr>
          <w:rFonts w:ascii="宋体" w:hAnsi="宋体"/>
          <w:sz w:val="22"/>
          <w:szCs w:val="22"/>
          <w:lang w:val="zh-CN"/>
        </w:rPr>
        <w:t>并在本偏离表“具体偏离内容”项注明其在投标文件中的具体页码</w:t>
      </w:r>
      <w:r>
        <w:rPr>
          <w:rFonts w:ascii="宋体" w:hAnsi="宋体"/>
          <w:sz w:val="22"/>
          <w:szCs w:val="22"/>
        </w:rPr>
        <w:t>。</w:t>
      </w: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3"/>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widowControl/>
        <w:jc w:val="left"/>
        <w:rPr>
          <w:rFonts w:ascii="宋体" w:hAnsi="宋体" w:cs="宋体"/>
          <w:b/>
          <w:sz w:val="22"/>
          <w:szCs w:val="22"/>
        </w:rPr>
      </w:pPr>
      <w:r>
        <w:rPr>
          <w:rFonts w:ascii="宋体" w:hAnsi="宋体" w:cs="宋体"/>
          <w:b/>
          <w:sz w:val="22"/>
          <w:szCs w:val="22"/>
        </w:rPr>
        <w:br w:type="page"/>
      </w:r>
    </w:p>
    <w:p>
      <w:pPr>
        <w:spacing w:after="60" w:line="360" w:lineRule="auto"/>
        <w:jc w:val="center"/>
        <w:outlineLvl w:val="2"/>
        <w:rPr>
          <w:rFonts w:ascii="宋体" w:hAnsi="宋体" w:cs="宋体"/>
          <w:b/>
          <w:sz w:val="22"/>
          <w:szCs w:val="22"/>
        </w:rPr>
      </w:pPr>
      <w:bookmarkStart w:id="312" w:name="_Toc17919"/>
      <w:r>
        <w:rPr>
          <w:rFonts w:hint="eastAsia" w:ascii="宋体" w:hAnsi="宋体" w:cs="宋体"/>
          <w:b/>
          <w:sz w:val="22"/>
          <w:szCs w:val="22"/>
        </w:rPr>
        <w:t>16</w:t>
      </w:r>
      <w:r>
        <w:rPr>
          <w:rFonts w:hint="eastAsia" w:ascii="宋体" w:hAnsi="宋体" w:cs="宋体"/>
          <w:bCs/>
          <w:sz w:val="22"/>
          <w:szCs w:val="22"/>
        </w:rPr>
        <w:t xml:space="preserve">. </w:t>
      </w:r>
      <w:r>
        <w:rPr>
          <w:rFonts w:hint="eastAsia" w:ascii="宋体" w:hAnsi="宋体" w:cs="宋体"/>
          <w:b/>
          <w:sz w:val="22"/>
          <w:szCs w:val="22"/>
        </w:rPr>
        <w:t>投标保证金汇入情况说明</w:t>
      </w:r>
      <w:bookmarkEnd w:id="311"/>
      <w:bookmarkEnd w:id="312"/>
    </w:p>
    <w:p>
      <w:pPr>
        <w:spacing w:line="560" w:lineRule="exact"/>
        <w:jc w:val="center"/>
        <w:rPr>
          <w:rFonts w:ascii="宋体" w:hAnsi="宋体" w:cs="宋体"/>
          <w:sz w:val="22"/>
          <w:szCs w:val="22"/>
        </w:rPr>
      </w:pPr>
    </w:p>
    <w:p>
      <w:pPr>
        <w:tabs>
          <w:tab w:val="left" w:pos="1800"/>
        </w:tabs>
        <w:spacing w:line="560" w:lineRule="exact"/>
        <w:rPr>
          <w:rFonts w:ascii="宋体" w:hAnsi="宋体" w:cs="宋体"/>
          <w:sz w:val="22"/>
          <w:szCs w:val="22"/>
        </w:rPr>
      </w:pPr>
      <w:r>
        <w:rPr>
          <w:rFonts w:hint="eastAsia" w:ascii="宋体" w:hAnsi="宋体" w:cs="宋体"/>
          <w:i/>
          <w:sz w:val="22"/>
          <w:szCs w:val="22"/>
          <w:u w:val="single"/>
        </w:rPr>
        <w:t xml:space="preserve">     （采购代理机构名称）    </w:t>
      </w:r>
      <w:r>
        <w:rPr>
          <w:rFonts w:hint="eastAsia" w:ascii="宋体" w:hAnsi="宋体" w:cs="宋体"/>
          <w:sz w:val="22"/>
          <w:szCs w:val="22"/>
        </w:rPr>
        <w:t xml:space="preserve">： </w:t>
      </w:r>
      <w:r>
        <w:rPr>
          <w:rFonts w:hint="eastAsia" w:ascii="宋体" w:hAnsi="宋体" w:cs="宋体"/>
          <w:sz w:val="22"/>
          <w:szCs w:val="22"/>
        </w:rPr>
        <w:tab/>
      </w:r>
    </w:p>
    <w:p>
      <w:pPr>
        <w:spacing w:line="560" w:lineRule="exact"/>
        <w:ind w:firstLine="440" w:firstLineChars="200"/>
        <w:rPr>
          <w:rFonts w:ascii="宋体" w:hAnsi="宋体" w:cs="宋体"/>
          <w:sz w:val="22"/>
          <w:szCs w:val="22"/>
        </w:rPr>
      </w:pPr>
      <w:r>
        <w:rPr>
          <w:rFonts w:hint="eastAsia" w:ascii="宋体" w:hAnsi="宋体" w:cs="宋体"/>
          <w:sz w:val="22"/>
          <w:szCs w:val="22"/>
        </w:rPr>
        <w:t>本单位已按</w:t>
      </w:r>
      <w:r>
        <w:rPr>
          <w:rFonts w:hint="eastAsia" w:ascii="宋体" w:hAnsi="宋体" w:cs="宋体"/>
          <w:sz w:val="22"/>
          <w:szCs w:val="22"/>
          <w:u w:val="single"/>
        </w:rPr>
        <w:t xml:space="preserve">     </w:t>
      </w:r>
      <w:r>
        <w:rPr>
          <w:rFonts w:hint="eastAsia" w:ascii="宋体" w:hAnsi="宋体" w:cs="宋体"/>
          <w:sz w:val="22"/>
          <w:szCs w:val="22"/>
        </w:rPr>
        <w:t>项目（采购编号：</w:t>
      </w:r>
      <w:r>
        <w:rPr>
          <w:rFonts w:hint="eastAsia" w:ascii="宋体" w:hAnsi="宋体" w:cs="宋体"/>
          <w:sz w:val="22"/>
          <w:szCs w:val="22"/>
          <w:u w:val="single"/>
        </w:rPr>
        <w:t xml:space="preserve">     包号</w:t>
      </w:r>
      <w:r>
        <w:rPr>
          <w:rFonts w:hint="eastAsia" w:ascii="宋体" w:hAnsi="宋体" w:cs="宋体"/>
          <w:sz w:val="22"/>
          <w:szCs w:val="22"/>
        </w:rPr>
        <w:t>）的招标文件要求，于</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日前以</w:t>
      </w:r>
      <w:r>
        <w:rPr>
          <w:rFonts w:hint="eastAsia" w:ascii="宋体" w:hAnsi="宋体" w:cs="宋体"/>
          <w:sz w:val="22"/>
          <w:szCs w:val="22"/>
          <w:u w:val="single"/>
        </w:rPr>
        <w:t xml:space="preserve">           </w:t>
      </w:r>
      <w:r>
        <w:rPr>
          <w:rFonts w:hint="eastAsia" w:ascii="宋体" w:hAnsi="宋体" w:cs="宋体"/>
          <w:sz w:val="22"/>
          <w:szCs w:val="22"/>
        </w:rPr>
        <w:t>（付款形式）方式汇入指定帐户（帐户名称：</w:t>
      </w:r>
      <w:r>
        <w:rPr>
          <w:rFonts w:hint="eastAsia" w:ascii="宋体" w:hAnsi="宋体" w:cs="宋体"/>
          <w:sz w:val="22"/>
          <w:szCs w:val="22"/>
          <w:u w:val="single"/>
        </w:rPr>
        <w:t xml:space="preserve">                  </w:t>
      </w:r>
      <w:r>
        <w:rPr>
          <w:rFonts w:hint="eastAsia" w:ascii="宋体" w:hAnsi="宋体" w:cs="宋体"/>
          <w:sz w:val="22"/>
          <w:szCs w:val="22"/>
        </w:rPr>
        <w:t>，帐号</w:t>
      </w:r>
      <w:r>
        <w:rPr>
          <w:rFonts w:hint="eastAsia" w:ascii="宋体" w:hAnsi="宋体" w:cs="宋体"/>
          <w:sz w:val="22"/>
          <w:szCs w:val="22"/>
          <w:u w:val="single"/>
        </w:rPr>
        <w:t xml:space="preserve">                  </w:t>
      </w:r>
      <w:r>
        <w:rPr>
          <w:rFonts w:hint="eastAsia" w:ascii="宋体" w:hAnsi="宋体" w:cs="宋体"/>
          <w:sz w:val="22"/>
          <w:szCs w:val="22"/>
        </w:rPr>
        <w:t>,开户银行：</w:t>
      </w:r>
      <w:r>
        <w:rPr>
          <w:rFonts w:hint="eastAsia" w:ascii="宋体" w:hAnsi="宋体" w:cs="宋体"/>
          <w:sz w:val="22"/>
          <w:szCs w:val="22"/>
          <w:u w:val="single"/>
        </w:rPr>
        <w:t xml:space="preserve">                       </w:t>
      </w:r>
      <w:r>
        <w:rPr>
          <w:rFonts w:hint="eastAsia" w:ascii="宋体" w:hAnsi="宋体" w:cs="宋体"/>
          <w:sz w:val="22"/>
          <w:szCs w:val="22"/>
        </w:rPr>
        <w:t>）。</w:t>
      </w:r>
    </w:p>
    <w:p>
      <w:pPr>
        <w:spacing w:line="560" w:lineRule="exact"/>
        <w:ind w:firstLine="440" w:firstLineChars="200"/>
        <w:rPr>
          <w:rFonts w:ascii="宋体" w:hAnsi="宋体" w:cs="宋体"/>
          <w:sz w:val="22"/>
          <w:szCs w:val="22"/>
        </w:rPr>
      </w:pPr>
      <w:r>
        <w:rPr>
          <w:rFonts w:hint="eastAsia" w:ascii="宋体" w:hAnsi="宋体" w:cs="宋体"/>
          <w:sz w:val="22"/>
          <w:szCs w:val="22"/>
        </w:rPr>
        <w:t>投标单位投标保证金的汇款情况：（详见附件－投标保证金进帐单）</w:t>
      </w:r>
    </w:p>
    <w:p>
      <w:pPr>
        <w:spacing w:line="560" w:lineRule="exact"/>
        <w:ind w:firstLine="440" w:firstLineChars="200"/>
        <w:rPr>
          <w:rFonts w:ascii="宋体" w:hAnsi="宋体" w:cs="宋体"/>
          <w:sz w:val="22"/>
          <w:szCs w:val="22"/>
        </w:rPr>
      </w:pPr>
      <w:r>
        <w:rPr>
          <w:rFonts w:hint="eastAsia" w:ascii="宋体" w:hAnsi="宋体" w:cs="宋体"/>
          <w:sz w:val="22"/>
          <w:szCs w:val="22"/>
        </w:rPr>
        <w:t>汇出时间：</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w:t>
      </w:r>
    </w:p>
    <w:p>
      <w:pPr>
        <w:spacing w:line="560" w:lineRule="exact"/>
        <w:ind w:firstLine="440" w:firstLineChars="200"/>
        <w:rPr>
          <w:rFonts w:ascii="宋体" w:hAnsi="宋体" w:cs="宋体"/>
          <w:sz w:val="22"/>
          <w:szCs w:val="22"/>
          <w:u w:val="single"/>
        </w:rPr>
      </w:pPr>
      <w:r>
        <w:rPr>
          <w:rFonts w:hint="eastAsia" w:ascii="宋体" w:hAnsi="宋体" w:cs="宋体"/>
          <w:sz w:val="22"/>
          <w:szCs w:val="22"/>
        </w:rPr>
        <w:t>汇款金额：（大写）人民币</w:t>
      </w:r>
      <w:r>
        <w:rPr>
          <w:rFonts w:hint="eastAsia" w:ascii="宋体" w:hAnsi="宋体" w:cs="宋体"/>
          <w:sz w:val="22"/>
          <w:szCs w:val="22"/>
          <w:u w:val="single"/>
        </w:rPr>
        <w:t xml:space="preserve">                 元整</w:t>
      </w:r>
      <w:r>
        <w:rPr>
          <w:rFonts w:hint="eastAsia" w:ascii="宋体" w:hAnsi="宋体" w:cs="宋体"/>
          <w:sz w:val="22"/>
          <w:szCs w:val="22"/>
        </w:rPr>
        <w:t>（小写：￥</w:t>
      </w:r>
      <w:r>
        <w:rPr>
          <w:rFonts w:hint="eastAsia" w:ascii="宋体" w:hAnsi="宋体" w:cs="宋体"/>
          <w:sz w:val="22"/>
          <w:szCs w:val="22"/>
          <w:u w:val="single"/>
        </w:rPr>
        <w:t xml:space="preserve">      </w:t>
      </w:r>
      <w:r>
        <w:rPr>
          <w:rFonts w:hint="eastAsia" w:ascii="宋体" w:hAnsi="宋体" w:cs="宋体"/>
          <w:sz w:val="22"/>
          <w:szCs w:val="22"/>
        </w:rPr>
        <w:t>元）；</w:t>
      </w:r>
    </w:p>
    <w:p>
      <w:pPr>
        <w:spacing w:line="560" w:lineRule="exact"/>
        <w:ind w:firstLine="440" w:firstLineChars="200"/>
        <w:rPr>
          <w:rFonts w:ascii="宋体" w:hAnsi="宋体" w:cs="宋体"/>
          <w:sz w:val="22"/>
          <w:szCs w:val="22"/>
          <w:u w:val="single"/>
        </w:rPr>
      </w:pPr>
      <w:r>
        <w:rPr>
          <w:rFonts w:hint="eastAsia" w:ascii="宋体" w:hAnsi="宋体" w:cs="宋体"/>
          <w:sz w:val="22"/>
          <w:szCs w:val="22"/>
        </w:rPr>
        <w:t>汇款帐户名称：</w:t>
      </w:r>
      <w:r>
        <w:rPr>
          <w:rFonts w:hint="eastAsia" w:ascii="宋体" w:hAnsi="宋体" w:cs="宋体"/>
          <w:sz w:val="22"/>
          <w:szCs w:val="22"/>
          <w:u w:val="single"/>
        </w:rPr>
        <w:t xml:space="preserve">  （必须是投标时使用的单位名称）   </w:t>
      </w:r>
    </w:p>
    <w:p>
      <w:pPr>
        <w:spacing w:line="560" w:lineRule="exact"/>
        <w:ind w:firstLine="440" w:firstLineChars="200"/>
        <w:rPr>
          <w:rFonts w:ascii="宋体" w:hAnsi="宋体" w:cs="宋体"/>
          <w:sz w:val="22"/>
          <w:szCs w:val="22"/>
        </w:rPr>
      </w:pPr>
      <w:r>
        <w:rPr>
          <w:rFonts w:hint="eastAsia" w:ascii="宋体" w:hAnsi="宋体" w:cs="宋体"/>
          <w:sz w:val="22"/>
          <w:szCs w:val="22"/>
        </w:rPr>
        <w:t>帐    号：</w:t>
      </w:r>
      <w:r>
        <w:rPr>
          <w:rFonts w:hint="eastAsia" w:ascii="宋体" w:hAnsi="宋体" w:cs="宋体"/>
          <w:sz w:val="22"/>
          <w:szCs w:val="22"/>
          <w:u w:val="single"/>
        </w:rPr>
        <w:t xml:space="preserve">  （必须是投标时使用的帐号）     </w:t>
      </w:r>
    </w:p>
    <w:p>
      <w:pPr>
        <w:spacing w:line="560" w:lineRule="exact"/>
        <w:ind w:firstLine="440" w:firstLineChars="200"/>
        <w:rPr>
          <w:rFonts w:ascii="宋体" w:hAnsi="宋体" w:cs="宋体"/>
          <w:sz w:val="22"/>
          <w:szCs w:val="22"/>
          <w:u w:val="single"/>
        </w:rPr>
      </w:pPr>
      <w:r>
        <w:rPr>
          <w:rFonts w:hint="eastAsia" w:ascii="宋体" w:hAnsi="宋体" w:cs="宋体"/>
          <w:sz w:val="22"/>
          <w:szCs w:val="22"/>
        </w:rPr>
        <w:t>开户银行：</w:t>
      </w:r>
      <w:r>
        <w:rPr>
          <w:rFonts w:hint="eastAsia" w:ascii="宋体" w:hAnsi="宋体" w:cs="宋体"/>
          <w:sz w:val="22"/>
          <w:szCs w:val="22"/>
          <w:u w:val="single"/>
        </w:rPr>
        <w:t xml:space="preserve">    银行   省    市          (分行/支行)    </w:t>
      </w:r>
    </w:p>
    <w:p>
      <w:pPr>
        <w:spacing w:line="560" w:lineRule="exact"/>
        <w:ind w:firstLine="440" w:firstLineChars="200"/>
        <w:rPr>
          <w:rFonts w:ascii="宋体" w:hAnsi="宋体" w:cs="宋体"/>
          <w:sz w:val="22"/>
          <w:szCs w:val="22"/>
        </w:rPr>
      </w:pPr>
      <w:r>
        <w:rPr>
          <w:rFonts w:hint="eastAsia" w:ascii="宋体" w:hAnsi="宋体" w:cs="宋体"/>
          <w:sz w:val="22"/>
          <w:szCs w:val="22"/>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cs="宋体"/>
          <w:sz w:val="22"/>
          <w:szCs w:val="22"/>
        </w:rPr>
      </w:pPr>
      <w:r>
        <w:rPr>
          <w:rFonts w:hint="eastAsia" w:ascii="宋体" w:hAnsi="宋体" w:cs="宋体"/>
          <w:sz w:val="22"/>
          <w:szCs w:val="22"/>
        </w:rPr>
        <w:t>投标保证金退回时，请按上述资料退回。</w:t>
      </w:r>
    </w:p>
    <w:p>
      <w:pPr>
        <w:spacing w:line="560" w:lineRule="exact"/>
        <w:rPr>
          <w:rFonts w:ascii="宋体" w:hAnsi="宋体" w:cs="宋体"/>
          <w:sz w:val="22"/>
          <w:szCs w:val="22"/>
        </w:rPr>
      </w:pPr>
      <w:r>
        <w:rPr>
          <w:rFonts w:hint="eastAsia" w:ascii="宋体" w:hAnsi="宋体" w:cs="宋体"/>
          <w:sz w:val="22"/>
          <w:szCs w:val="22"/>
        </w:rPr>
        <w:t>附件：投标保证金进帐单复印件（加盖公章）</w:t>
      </w:r>
    </w:p>
    <w:p>
      <w:pPr>
        <w:spacing w:line="560" w:lineRule="exact"/>
        <w:rPr>
          <w:rFonts w:ascii="宋体" w:hAnsi="宋体" w:cs="宋体"/>
          <w:sz w:val="22"/>
          <w:szCs w:val="22"/>
        </w:rPr>
      </w:pPr>
    </w:p>
    <w:p>
      <w:pPr>
        <w:spacing w:line="560" w:lineRule="exact"/>
        <w:ind w:right="844" w:rightChars="402"/>
        <w:jc w:val="right"/>
        <w:rPr>
          <w:rFonts w:ascii="宋体" w:hAnsi="宋体" w:cs="宋体"/>
          <w:sz w:val="22"/>
          <w:szCs w:val="22"/>
        </w:rPr>
      </w:pPr>
      <w:r>
        <w:rPr>
          <w:rFonts w:hint="eastAsia" w:ascii="宋体" w:hAnsi="宋体" w:cs="宋体"/>
          <w:sz w:val="22"/>
          <w:szCs w:val="22"/>
        </w:rPr>
        <w:t>（单位公章）</w:t>
      </w:r>
    </w:p>
    <w:p>
      <w:pPr>
        <w:spacing w:line="560" w:lineRule="exact"/>
        <w:ind w:right="628" w:rightChars="299"/>
        <w:jc w:val="right"/>
        <w:rPr>
          <w:rFonts w:ascii="宋体" w:hAnsi="宋体" w:cs="宋体"/>
          <w:sz w:val="22"/>
          <w:szCs w:val="22"/>
        </w:rPr>
      </w:pPr>
      <w:r>
        <w:rPr>
          <w:rFonts w:hint="eastAsia" w:ascii="宋体" w:hAnsi="宋体" w:cs="宋体"/>
          <w:sz w:val="22"/>
          <w:szCs w:val="22"/>
        </w:rPr>
        <w:t>年   月   日</w:t>
      </w:r>
    </w:p>
    <w:p>
      <w:pPr>
        <w:spacing w:line="560" w:lineRule="exact"/>
        <w:rPr>
          <w:rFonts w:ascii="宋体" w:hAnsi="宋体" w:cs="宋体"/>
          <w:sz w:val="22"/>
          <w:szCs w:val="22"/>
        </w:rPr>
      </w:pPr>
    </w:p>
    <w:p>
      <w:pPr>
        <w:spacing w:line="560" w:lineRule="exact"/>
        <w:rPr>
          <w:rFonts w:ascii="宋体" w:hAnsi="宋体" w:cs="宋体"/>
          <w:sz w:val="22"/>
          <w:szCs w:val="22"/>
          <w:u w:val="single"/>
        </w:rPr>
      </w:pPr>
      <w:r>
        <w:rPr>
          <w:rFonts w:hint="eastAsia" w:ascii="宋体" w:hAnsi="宋体" w:cs="宋体"/>
          <w:sz w:val="22"/>
          <w:szCs w:val="22"/>
        </w:rPr>
        <w:t>单位名称：</w:t>
      </w:r>
      <w:r>
        <w:rPr>
          <w:rFonts w:hint="eastAsia" w:ascii="宋体" w:hAnsi="宋体" w:cs="宋体"/>
          <w:sz w:val="22"/>
          <w:szCs w:val="22"/>
          <w:u w:val="single"/>
        </w:rPr>
        <w:t xml:space="preserve">           </w:t>
      </w:r>
    </w:p>
    <w:p>
      <w:pPr>
        <w:spacing w:line="560" w:lineRule="exact"/>
        <w:rPr>
          <w:rFonts w:ascii="宋体" w:hAnsi="宋体" w:cs="宋体"/>
          <w:sz w:val="22"/>
          <w:szCs w:val="22"/>
        </w:rPr>
      </w:pPr>
      <w:r>
        <w:rPr>
          <w:rFonts w:hint="eastAsia" w:ascii="宋体" w:hAnsi="宋体" w:cs="宋体"/>
          <w:sz w:val="22"/>
          <w:szCs w:val="22"/>
        </w:rPr>
        <w:t>单位地址：</w:t>
      </w:r>
      <w:r>
        <w:rPr>
          <w:rFonts w:hint="eastAsia" w:ascii="宋体" w:hAnsi="宋体" w:cs="宋体"/>
          <w:sz w:val="22"/>
          <w:szCs w:val="22"/>
          <w:u w:val="single"/>
        </w:rPr>
        <w:t xml:space="preserve">           </w:t>
      </w:r>
    </w:p>
    <w:p>
      <w:pPr>
        <w:spacing w:line="560" w:lineRule="exact"/>
        <w:rPr>
          <w:rFonts w:ascii="宋体" w:hAnsi="宋体" w:cs="宋体"/>
          <w:sz w:val="22"/>
          <w:szCs w:val="22"/>
        </w:rPr>
      </w:pPr>
      <w:r>
        <w:rPr>
          <w:rFonts w:hint="eastAsia" w:ascii="宋体" w:hAnsi="宋体" w:cs="宋体"/>
          <w:sz w:val="22"/>
          <w:szCs w:val="22"/>
        </w:rPr>
        <w:t>联系人：</w:t>
      </w:r>
      <w:r>
        <w:rPr>
          <w:rFonts w:hint="eastAsia" w:ascii="宋体" w:hAnsi="宋体" w:cs="宋体"/>
          <w:sz w:val="22"/>
          <w:szCs w:val="22"/>
          <w:u w:val="single"/>
        </w:rPr>
        <w:t xml:space="preserve">                   </w:t>
      </w:r>
    </w:p>
    <w:p>
      <w:pPr>
        <w:spacing w:line="560" w:lineRule="exact"/>
        <w:rPr>
          <w:rFonts w:ascii="宋体" w:hAnsi="宋体" w:cs="宋体"/>
          <w:sz w:val="22"/>
          <w:szCs w:val="22"/>
        </w:rPr>
      </w:pPr>
      <w:r>
        <w:rPr>
          <w:rFonts w:hint="eastAsia" w:ascii="宋体" w:hAnsi="宋体" w:cs="宋体"/>
          <w:sz w:val="22"/>
          <w:szCs w:val="22"/>
        </w:rPr>
        <w:t>单位电话：</w:t>
      </w:r>
      <w:r>
        <w:rPr>
          <w:rFonts w:hint="eastAsia" w:ascii="宋体" w:hAnsi="宋体" w:cs="宋体"/>
          <w:sz w:val="22"/>
          <w:szCs w:val="22"/>
          <w:u w:val="single"/>
        </w:rPr>
        <w:t xml:space="preserve">           </w:t>
      </w:r>
      <w:r>
        <w:rPr>
          <w:rFonts w:hint="eastAsia" w:ascii="宋体" w:hAnsi="宋体" w:cs="宋体"/>
          <w:sz w:val="22"/>
          <w:szCs w:val="22"/>
        </w:rPr>
        <w:t xml:space="preserve">      联系人手机：</w:t>
      </w:r>
      <w:r>
        <w:rPr>
          <w:rFonts w:hint="eastAsia" w:ascii="宋体" w:hAnsi="宋体" w:cs="宋体"/>
          <w:sz w:val="22"/>
          <w:szCs w:val="22"/>
          <w:u w:val="single"/>
        </w:rPr>
        <w:t xml:space="preserve">              </w:t>
      </w:r>
    </w:p>
    <w:p>
      <w:pPr>
        <w:spacing w:line="440" w:lineRule="exact"/>
        <w:rPr>
          <w:rFonts w:ascii="宋体" w:hAnsi="宋体" w:cs="宋体"/>
          <w:sz w:val="22"/>
          <w:szCs w:val="22"/>
        </w:rPr>
      </w:pPr>
    </w:p>
    <w:p>
      <w:pPr>
        <w:spacing w:after="60" w:line="360" w:lineRule="auto"/>
        <w:jc w:val="center"/>
        <w:outlineLvl w:val="2"/>
        <w:rPr>
          <w:rFonts w:ascii="宋体" w:hAnsi="宋体" w:cs="宋体"/>
          <w:b/>
          <w:sz w:val="22"/>
          <w:szCs w:val="22"/>
        </w:rPr>
      </w:pPr>
      <w:bookmarkStart w:id="313" w:name="_Toc23625"/>
      <w:bookmarkStart w:id="314" w:name="_Toc454875069"/>
      <w:r>
        <w:rPr>
          <w:rFonts w:hint="eastAsia" w:ascii="宋体" w:hAnsi="宋体" w:cs="宋体"/>
          <w:b/>
          <w:sz w:val="22"/>
          <w:szCs w:val="22"/>
        </w:rPr>
        <w:t>17</w:t>
      </w:r>
      <w:r>
        <w:rPr>
          <w:rFonts w:hint="eastAsia" w:ascii="宋体" w:hAnsi="宋体" w:cs="宋体"/>
          <w:bCs/>
          <w:sz w:val="22"/>
          <w:szCs w:val="22"/>
        </w:rPr>
        <w:t xml:space="preserve">. </w:t>
      </w:r>
      <w:r>
        <w:rPr>
          <w:rFonts w:hint="eastAsia" w:ascii="宋体" w:hAnsi="宋体" w:cs="宋体"/>
          <w:b/>
          <w:sz w:val="22"/>
          <w:szCs w:val="22"/>
        </w:rPr>
        <w:t>中标服务费承诺书</w:t>
      </w:r>
      <w:bookmarkEnd w:id="313"/>
      <w:bookmarkEnd w:id="314"/>
    </w:p>
    <w:p>
      <w:pPr>
        <w:rPr>
          <w:rFonts w:ascii="宋体" w:hAnsi="宋体" w:cs="宋体"/>
          <w:b/>
          <w:bCs/>
          <w:sz w:val="22"/>
          <w:szCs w:val="22"/>
        </w:rPr>
      </w:pPr>
    </w:p>
    <w:p>
      <w:pPr>
        <w:spacing w:line="520" w:lineRule="exact"/>
        <w:ind w:left="315"/>
        <w:rPr>
          <w:rFonts w:ascii="宋体" w:hAnsi="宋体" w:cs="宋体"/>
          <w:sz w:val="22"/>
          <w:szCs w:val="22"/>
        </w:rPr>
      </w:pPr>
      <w:r>
        <w:rPr>
          <w:rFonts w:hint="eastAsia" w:ascii="宋体" w:hAnsi="宋体" w:cs="宋体"/>
          <w:i/>
          <w:sz w:val="22"/>
          <w:szCs w:val="22"/>
          <w:u w:val="single"/>
        </w:rPr>
        <w:t xml:space="preserve">     （采购代理机构名称）   </w:t>
      </w:r>
      <w:r>
        <w:rPr>
          <w:rFonts w:hint="eastAsia" w:ascii="宋体" w:hAnsi="宋体" w:cs="宋体"/>
          <w:sz w:val="22"/>
          <w:szCs w:val="22"/>
        </w:rPr>
        <w:t>：</w:t>
      </w:r>
    </w:p>
    <w:p>
      <w:pPr>
        <w:spacing w:line="520" w:lineRule="exact"/>
        <w:ind w:left="315" w:leftChars="150" w:firstLine="440" w:firstLineChars="200"/>
        <w:rPr>
          <w:rFonts w:ascii="宋体" w:hAnsi="宋体" w:cs="宋体"/>
          <w:sz w:val="22"/>
          <w:szCs w:val="22"/>
        </w:rPr>
      </w:pPr>
    </w:p>
    <w:p>
      <w:pPr>
        <w:spacing w:line="520" w:lineRule="exact"/>
        <w:ind w:left="315" w:leftChars="150" w:firstLine="440" w:firstLineChars="200"/>
        <w:rPr>
          <w:rFonts w:ascii="宋体" w:hAnsi="宋体" w:cs="宋体"/>
          <w:sz w:val="22"/>
          <w:szCs w:val="22"/>
        </w:rPr>
      </w:pPr>
      <w:r>
        <w:rPr>
          <w:rFonts w:hint="eastAsia" w:ascii="宋体" w:hAnsi="宋体" w:cs="宋体"/>
          <w:sz w:val="22"/>
          <w:szCs w:val="22"/>
        </w:rPr>
        <w:t>本公司</w:t>
      </w:r>
      <w:r>
        <w:rPr>
          <w:rFonts w:hint="eastAsia" w:ascii="宋体" w:hAnsi="宋体" w:cs="宋体"/>
          <w:sz w:val="22"/>
          <w:szCs w:val="22"/>
          <w:u w:val="single"/>
        </w:rPr>
        <w:t xml:space="preserve">     (投标人名称)   </w:t>
      </w:r>
      <w:r>
        <w:rPr>
          <w:rFonts w:hint="eastAsia" w:ascii="宋体" w:hAnsi="宋体" w:cs="宋体"/>
          <w:sz w:val="22"/>
          <w:szCs w:val="22"/>
        </w:rPr>
        <w:t>在参加在贵公司举行的</w:t>
      </w:r>
      <w:r>
        <w:rPr>
          <w:rFonts w:hint="eastAsia" w:ascii="宋体" w:hAnsi="宋体" w:cs="宋体"/>
          <w:sz w:val="22"/>
          <w:szCs w:val="22"/>
          <w:u w:val="single"/>
        </w:rPr>
        <w:t xml:space="preserve">   (项目名称)  </w:t>
      </w:r>
      <w:r>
        <w:rPr>
          <w:rFonts w:hint="eastAsia" w:ascii="宋体" w:hAnsi="宋体" w:cs="宋体"/>
          <w:sz w:val="22"/>
          <w:szCs w:val="22"/>
        </w:rPr>
        <w:t>项目(采购编号：)采购中如获中标，我公司保证在收到“中标通知书”并与采购人签订采购合同后10天内，按国家计委[计价格[2002]1980号文]货物招标代理货物收费标准差额定率累进法计算，向贵公司交纳“中标服务费”。</w:t>
      </w:r>
    </w:p>
    <w:p>
      <w:pPr>
        <w:spacing w:line="520" w:lineRule="exact"/>
        <w:ind w:left="315" w:leftChars="150" w:firstLine="440" w:firstLineChars="200"/>
        <w:rPr>
          <w:rFonts w:ascii="宋体" w:hAnsi="宋体" w:cs="宋体"/>
          <w:sz w:val="22"/>
          <w:szCs w:val="22"/>
        </w:rPr>
      </w:pPr>
    </w:p>
    <w:p>
      <w:pPr>
        <w:spacing w:line="520" w:lineRule="exact"/>
        <w:ind w:left="315" w:leftChars="150" w:firstLine="440" w:firstLineChars="200"/>
        <w:rPr>
          <w:rFonts w:ascii="宋体" w:hAnsi="宋体" w:cs="宋体"/>
          <w:sz w:val="22"/>
          <w:szCs w:val="22"/>
        </w:rPr>
      </w:pPr>
      <w:r>
        <w:rPr>
          <w:rFonts w:hint="eastAsia" w:ascii="宋体" w:hAnsi="宋体" w:cs="宋体"/>
          <w:sz w:val="22"/>
          <w:szCs w:val="22"/>
        </w:rPr>
        <w:t>如我方违约，愿凭贵方开出的违约通知，按上述承付金额的200%由采购人在支付给我司的中标货物货款中代为扣付。</w:t>
      </w:r>
    </w:p>
    <w:p>
      <w:pPr>
        <w:spacing w:line="520" w:lineRule="exact"/>
        <w:ind w:left="315"/>
        <w:rPr>
          <w:rFonts w:ascii="宋体" w:hAnsi="宋体" w:cs="宋体"/>
          <w:sz w:val="22"/>
          <w:szCs w:val="22"/>
        </w:rPr>
      </w:pPr>
    </w:p>
    <w:p>
      <w:pPr>
        <w:spacing w:line="520" w:lineRule="exact"/>
        <w:ind w:firstLine="880" w:firstLineChars="400"/>
        <w:rPr>
          <w:rFonts w:ascii="宋体" w:hAnsi="宋体" w:cs="宋体"/>
          <w:sz w:val="22"/>
          <w:szCs w:val="22"/>
        </w:rPr>
      </w:pPr>
      <w:r>
        <w:rPr>
          <w:rFonts w:hint="eastAsia" w:ascii="宋体" w:hAnsi="宋体" w:cs="宋体"/>
          <w:sz w:val="22"/>
          <w:szCs w:val="22"/>
        </w:rPr>
        <w:t>特此承诺!</w:t>
      </w:r>
    </w:p>
    <w:p>
      <w:pPr>
        <w:spacing w:line="520" w:lineRule="exact"/>
        <w:ind w:left="315"/>
        <w:rPr>
          <w:rFonts w:ascii="宋体" w:hAnsi="宋体" w:cs="宋体"/>
          <w:sz w:val="22"/>
          <w:szCs w:val="22"/>
        </w:rPr>
      </w:pPr>
    </w:p>
    <w:p>
      <w:pPr>
        <w:spacing w:line="520" w:lineRule="exact"/>
        <w:ind w:left="315"/>
        <w:rPr>
          <w:rFonts w:ascii="宋体" w:hAnsi="宋体" w:cs="宋体"/>
          <w:sz w:val="22"/>
          <w:szCs w:val="22"/>
        </w:rPr>
      </w:pPr>
      <w:r>
        <w:rPr>
          <w:rFonts w:hint="eastAsia" w:ascii="宋体" w:hAnsi="宋体" w:cs="宋体"/>
          <w:sz w:val="22"/>
          <w:szCs w:val="22"/>
        </w:rPr>
        <w:t>投标人名称(公章)：</w:t>
      </w:r>
    </w:p>
    <w:p>
      <w:pPr>
        <w:spacing w:line="520" w:lineRule="exact"/>
        <w:ind w:left="315"/>
        <w:rPr>
          <w:rFonts w:ascii="宋体" w:hAnsi="宋体" w:cs="宋体"/>
          <w:sz w:val="22"/>
          <w:szCs w:val="22"/>
        </w:rPr>
      </w:pPr>
      <w:r>
        <w:rPr>
          <w:rFonts w:hint="eastAsia" w:ascii="宋体" w:hAnsi="宋体" w:cs="宋体"/>
          <w:sz w:val="22"/>
          <w:szCs w:val="22"/>
        </w:rPr>
        <w:t>单位地址：</w:t>
      </w:r>
    </w:p>
    <w:p>
      <w:pPr>
        <w:spacing w:line="520" w:lineRule="exact"/>
        <w:ind w:left="315"/>
        <w:rPr>
          <w:rFonts w:ascii="宋体" w:hAnsi="宋体" w:cs="宋体"/>
          <w:sz w:val="22"/>
          <w:szCs w:val="22"/>
        </w:rPr>
      </w:pPr>
      <w:r>
        <w:rPr>
          <w:rFonts w:hint="eastAsia" w:ascii="宋体" w:hAnsi="宋体" w:cs="宋体"/>
          <w:sz w:val="22"/>
          <w:szCs w:val="22"/>
        </w:rPr>
        <w:t>电话：</w:t>
      </w:r>
    </w:p>
    <w:p>
      <w:pPr>
        <w:spacing w:line="520" w:lineRule="exact"/>
        <w:ind w:left="315"/>
        <w:rPr>
          <w:rFonts w:ascii="宋体" w:hAnsi="宋体" w:cs="宋体"/>
          <w:sz w:val="22"/>
          <w:szCs w:val="22"/>
        </w:rPr>
      </w:pPr>
      <w:r>
        <w:rPr>
          <w:rFonts w:hint="eastAsia" w:ascii="宋体" w:hAnsi="宋体" w:cs="宋体"/>
          <w:sz w:val="22"/>
          <w:szCs w:val="22"/>
        </w:rPr>
        <w:t>传真：</w:t>
      </w:r>
    </w:p>
    <w:p>
      <w:pPr>
        <w:spacing w:line="560" w:lineRule="exact"/>
        <w:ind w:firstLine="330" w:firstLineChars="150"/>
        <w:rPr>
          <w:rFonts w:ascii="宋体" w:hAnsi="宋体" w:cs="宋体"/>
          <w:sz w:val="22"/>
          <w:szCs w:val="22"/>
        </w:rPr>
      </w:pPr>
      <w:r>
        <w:rPr>
          <w:rFonts w:hint="eastAsia" w:ascii="宋体" w:hAnsi="宋体" w:cs="宋体"/>
          <w:sz w:val="22"/>
          <w:szCs w:val="22"/>
        </w:rPr>
        <w:t>投标人法定代表人或授权代理人（签名）：</w:t>
      </w:r>
    </w:p>
    <w:p>
      <w:pPr>
        <w:spacing w:line="520" w:lineRule="exact"/>
        <w:ind w:left="315"/>
        <w:rPr>
          <w:rFonts w:ascii="宋体" w:hAnsi="宋体" w:cs="宋体"/>
          <w:sz w:val="22"/>
          <w:szCs w:val="22"/>
        </w:rPr>
      </w:pPr>
      <w:r>
        <w:rPr>
          <w:rFonts w:hint="eastAsia" w:ascii="宋体" w:hAnsi="宋体" w:cs="宋体"/>
          <w:sz w:val="22"/>
          <w:szCs w:val="22"/>
        </w:rPr>
        <w:t>签署日期：</w:t>
      </w:r>
    </w:p>
    <w:p>
      <w:pPr>
        <w:spacing w:line="440" w:lineRule="exact"/>
        <w:rPr>
          <w:rFonts w:ascii="宋体" w:hAnsi="宋体" w:cs="宋体"/>
          <w:sz w:val="22"/>
          <w:szCs w:val="22"/>
        </w:rPr>
      </w:pPr>
    </w:p>
    <w:p>
      <w:pPr>
        <w:spacing w:line="440" w:lineRule="exact"/>
        <w:rPr>
          <w:rFonts w:ascii="宋体" w:hAnsi="宋体" w:cs="宋体"/>
          <w:sz w:val="22"/>
          <w:szCs w:val="22"/>
        </w:rPr>
      </w:pPr>
    </w:p>
    <w:p>
      <w:pPr>
        <w:spacing w:line="440" w:lineRule="exact"/>
        <w:rPr>
          <w:rFonts w:ascii="宋体" w:hAnsi="宋体" w:cs="宋体"/>
          <w:sz w:val="22"/>
          <w:szCs w:val="22"/>
        </w:rPr>
      </w:pPr>
    </w:p>
    <w:p>
      <w:pPr>
        <w:spacing w:line="440" w:lineRule="exact"/>
        <w:rPr>
          <w:rFonts w:ascii="宋体" w:hAnsi="宋体" w:cs="宋体"/>
          <w:sz w:val="22"/>
          <w:szCs w:val="22"/>
        </w:rPr>
      </w:pPr>
    </w:p>
    <w:p>
      <w:pPr>
        <w:spacing w:line="440" w:lineRule="exact"/>
        <w:rPr>
          <w:rFonts w:ascii="宋体" w:hAnsi="宋体" w:cs="宋体"/>
          <w:sz w:val="22"/>
          <w:szCs w:val="22"/>
        </w:rPr>
      </w:pPr>
    </w:p>
    <w:p>
      <w:pPr>
        <w:spacing w:line="440" w:lineRule="exact"/>
        <w:rPr>
          <w:rFonts w:ascii="宋体" w:hAnsi="宋体" w:cs="宋体"/>
          <w:sz w:val="22"/>
          <w:szCs w:val="22"/>
        </w:rPr>
      </w:pPr>
    </w:p>
    <w:p>
      <w:pPr>
        <w:spacing w:line="440" w:lineRule="exact"/>
        <w:rPr>
          <w:rFonts w:ascii="宋体" w:hAnsi="宋体" w:cs="宋体"/>
          <w:sz w:val="22"/>
          <w:szCs w:val="22"/>
        </w:rPr>
      </w:pPr>
    </w:p>
    <w:p>
      <w:pPr>
        <w:spacing w:line="440" w:lineRule="exact"/>
        <w:rPr>
          <w:rFonts w:ascii="宋体" w:hAnsi="宋体" w:cs="宋体"/>
          <w:sz w:val="22"/>
          <w:szCs w:val="22"/>
        </w:rPr>
      </w:pPr>
    </w:p>
    <w:p>
      <w:pPr>
        <w:spacing w:after="60" w:line="360" w:lineRule="auto"/>
        <w:jc w:val="center"/>
        <w:outlineLvl w:val="2"/>
        <w:rPr>
          <w:rFonts w:ascii="宋体" w:hAnsi="宋体" w:cs="宋体"/>
          <w:b/>
          <w:sz w:val="22"/>
          <w:szCs w:val="22"/>
        </w:rPr>
      </w:pPr>
      <w:bookmarkStart w:id="315" w:name="_Toc454875070"/>
      <w:bookmarkStart w:id="316" w:name="_Toc13228"/>
      <w:r>
        <w:rPr>
          <w:rFonts w:hint="eastAsia" w:ascii="宋体" w:hAnsi="宋体" w:cs="宋体"/>
          <w:b/>
          <w:sz w:val="22"/>
          <w:szCs w:val="22"/>
        </w:rPr>
        <w:t>18.</w:t>
      </w:r>
      <w:r>
        <w:rPr>
          <w:rFonts w:hint="eastAsia" w:ascii="宋体" w:hAnsi="宋体" w:cs="宋体"/>
          <w:bCs/>
          <w:sz w:val="22"/>
          <w:szCs w:val="22"/>
        </w:rPr>
        <w:t xml:space="preserve"> </w:t>
      </w:r>
      <w:r>
        <w:rPr>
          <w:rFonts w:hint="eastAsia" w:ascii="宋体" w:hAnsi="宋体" w:cs="宋体"/>
          <w:b/>
          <w:sz w:val="22"/>
          <w:szCs w:val="22"/>
        </w:rPr>
        <w:t>投标人认为需加以说明的其他内容</w:t>
      </w:r>
      <w:bookmarkEnd w:id="315"/>
      <w:bookmarkEnd w:id="316"/>
    </w:p>
    <w:p>
      <w:pPr>
        <w:spacing w:after="60" w:line="360" w:lineRule="auto"/>
        <w:rPr>
          <w:rFonts w:ascii="宋体" w:hAnsi="宋体" w:cs="宋体"/>
          <w:sz w:val="22"/>
          <w:szCs w:val="22"/>
        </w:rPr>
      </w:pPr>
    </w:p>
    <w:p>
      <w:pPr>
        <w:adjustRightInd w:val="0"/>
        <w:spacing w:line="560" w:lineRule="exact"/>
        <w:rPr>
          <w:rFonts w:ascii="宋体" w:hAnsi="宋体" w:cs="宋体"/>
          <w:sz w:val="22"/>
          <w:szCs w:val="22"/>
          <w:u w:val="single"/>
        </w:rPr>
      </w:pPr>
      <w:r>
        <w:rPr>
          <w:rFonts w:hint="eastAsia" w:ascii="宋体" w:hAnsi="宋体" w:cs="宋体"/>
          <w:sz w:val="22"/>
          <w:szCs w:val="22"/>
        </w:rPr>
        <w:t>项目名称：东莞巴士有限公司2021—2024年场地保洁服务采购项目  项目编号：BS-CG2020058</w:t>
      </w: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jc w:val="center"/>
        <w:rPr>
          <w:rFonts w:ascii="宋体" w:hAnsi="宋体" w:cs="宋体"/>
          <w:sz w:val="22"/>
          <w:szCs w:val="22"/>
        </w:rPr>
      </w:pPr>
      <w:r>
        <w:rPr>
          <w:rFonts w:hint="eastAsia" w:ascii="宋体" w:hAnsi="宋体" w:cs="宋体"/>
          <w:sz w:val="22"/>
          <w:szCs w:val="22"/>
        </w:rPr>
        <w:t>格  式  自  定</w:t>
      </w: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spacing w:line="360" w:lineRule="auto"/>
        <w:rPr>
          <w:rFonts w:ascii="宋体" w:hAnsi="宋体" w:cs="宋体"/>
          <w:sz w:val="22"/>
          <w:szCs w:val="22"/>
        </w:rPr>
      </w:pP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 xml:space="preserve">投标人名称（加盖公章）： </w:t>
      </w:r>
    </w:p>
    <w:p>
      <w:pPr>
        <w:pStyle w:val="43"/>
        <w:spacing w:line="360" w:lineRule="auto"/>
        <w:ind w:firstLine="3964" w:firstLineChars="1802"/>
        <w:rPr>
          <w:rFonts w:ascii="宋体" w:eastAsia="宋体"/>
          <w:sz w:val="22"/>
          <w:szCs w:val="22"/>
        </w:rPr>
      </w:pPr>
      <w:r>
        <w:rPr>
          <w:rFonts w:hint="eastAsia" w:ascii="宋体" w:eastAsia="宋体"/>
          <w:sz w:val="22"/>
          <w:szCs w:val="22"/>
        </w:rPr>
        <w:t>投标人法定代表人或被授权人（签名或盖私章）：</w:t>
      </w:r>
    </w:p>
    <w:p>
      <w:pPr>
        <w:pStyle w:val="43"/>
        <w:spacing w:line="360" w:lineRule="auto"/>
        <w:ind w:firstLine="3964" w:firstLineChars="1802"/>
        <w:rPr>
          <w:rFonts w:ascii="宋体" w:eastAsia="宋体"/>
          <w:sz w:val="22"/>
          <w:szCs w:val="22"/>
          <w:u w:val="single"/>
        </w:rPr>
      </w:pPr>
      <w:r>
        <w:rPr>
          <w:rFonts w:hint="eastAsia" w:ascii="宋体" w:eastAsia="宋体"/>
          <w:sz w:val="22"/>
          <w:szCs w:val="22"/>
        </w:rPr>
        <w:t>日期：</w:t>
      </w:r>
      <w:r>
        <w:rPr>
          <w:rFonts w:hint="eastAsia" w:ascii="宋体" w:eastAsia="宋体"/>
          <w:sz w:val="22"/>
          <w:szCs w:val="22"/>
          <w:u w:val="single"/>
        </w:rPr>
        <w:t xml:space="preserve">     年     月      日</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sz w:val="22"/>
          <w:szCs w:val="22"/>
          <w:u w:val="single"/>
        </w:rPr>
      </w:pPr>
    </w:p>
    <w:p>
      <w:pPr>
        <w:tabs>
          <w:tab w:val="left" w:pos="360"/>
        </w:tabs>
        <w:spacing w:line="360" w:lineRule="auto"/>
        <w:rPr>
          <w:rFonts w:ascii="宋体" w:hAnsi="宋体" w:cs="宋体"/>
          <w:b/>
          <w:sz w:val="22"/>
          <w:szCs w:val="22"/>
        </w:rPr>
      </w:pPr>
    </w:p>
    <w:p>
      <w:pPr>
        <w:tabs>
          <w:tab w:val="left" w:pos="360"/>
        </w:tabs>
        <w:spacing w:line="360" w:lineRule="auto"/>
        <w:rPr>
          <w:rFonts w:ascii="宋体" w:hAnsi="宋体" w:cs="宋体"/>
          <w:b/>
          <w:sz w:val="22"/>
          <w:szCs w:val="22"/>
        </w:rPr>
      </w:pPr>
    </w:p>
    <w:p>
      <w:pPr>
        <w:tabs>
          <w:tab w:val="left" w:pos="360"/>
        </w:tabs>
        <w:spacing w:line="360" w:lineRule="auto"/>
        <w:rPr>
          <w:rFonts w:ascii="宋体" w:hAnsi="宋体" w:cs="宋体"/>
          <w:b/>
          <w:sz w:val="22"/>
          <w:szCs w:val="22"/>
        </w:rPr>
      </w:pPr>
    </w:p>
    <w:p>
      <w:pPr>
        <w:tabs>
          <w:tab w:val="left" w:pos="360"/>
        </w:tabs>
        <w:spacing w:line="360" w:lineRule="auto"/>
        <w:rPr>
          <w:rFonts w:ascii="宋体" w:hAnsi="宋体" w:cs="宋体"/>
          <w:b/>
          <w:sz w:val="22"/>
          <w:szCs w:val="22"/>
        </w:rPr>
      </w:pPr>
    </w:p>
    <w:p>
      <w:pPr>
        <w:spacing w:after="60" w:line="360" w:lineRule="auto"/>
        <w:ind w:left="2349" w:hanging="2349" w:hangingChars="500"/>
        <w:jc w:val="center"/>
        <w:outlineLvl w:val="1"/>
        <w:rPr>
          <w:rFonts w:ascii="宋体" w:hAnsi="宋体" w:cs="宋体"/>
          <w:b/>
          <w:bCs/>
          <w:spacing w:val="-6"/>
          <w:sz w:val="48"/>
          <w:szCs w:val="48"/>
        </w:rPr>
      </w:pPr>
      <w:bookmarkStart w:id="317" w:name="_Toc28607"/>
      <w:bookmarkStart w:id="318" w:name="_Toc14255"/>
      <w:r>
        <w:rPr>
          <w:rFonts w:hint="eastAsia" w:ascii="宋体" w:hAnsi="宋体" w:cs="宋体"/>
          <w:b/>
          <w:bCs/>
          <w:spacing w:val="-6"/>
          <w:sz w:val="48"/>
          <w:szCs w:val="48"/>
        </w:rPr>
        <w:t>三、唱标信封</w:t>
      </w:r>
      <w:bookmarkEnd w:id="234"/>
      <w:bookmarkEnd w:id="235"/>
      <w:bookmarkEnd w:id="236"/>
      <w:bookmarkEnd w:id="237"/>
      <w:bookmarkEnd w:id="238"/>
      <w:bookmarkEnd w:id="317"/>
      <w:bookmarkEnd w:id="318"/>
    </w:p>
    <w:p>
      <w:pPr>
        <w:pStyle w:val="43"/>
        <w:spacing w:line="560" w:lineRule="exact"/>
        <w:ind w:firstLine="0" w:firstLineChars="0"/>
        <w:rPr>
          <w:rFonts w:ascii="宋体" w:eastAsia="宋体"/>
          <w:sz w:val="22"/>
          <w:szCs w:val="22"/>
        </w:rPr>
      </w:pPr>
    </w:p>
    <w:p>
      <w:pPr>
        <w:pStyle w:val="43"/>
        <w:spacing w:line="560" w:lineRule="exact"/>
        <w:ind w:firstLine="0" w:firstLineChars="0"/>
        <w:rPr>
          <w:rFonts w:ascii="宋体" w:eastAsia="宋体"/>
          <w:sz w:val="22"/>
          <w:szCs w:val="22"/>
        </w:rPr>
      </w:pPr>
    </w:p>
    <w:p>
      <w:pPr>
        <w:pStyle w:val="43"/>
        <w:spacing w:line="560" w:lineRule="exact"/>
        <w:ind w:firstLine="0" w:firstLineChars="0"/>
        <w:rPr>
          <w:rFonts w:ascii="宋体" w:eastAsia="宋体"/>
          <w:sz w:val="22"/>
          <w:szCs w:val="22"/>
        </w:rPr>
      </w:pPr>
    </w:p>
    <w:p>
      <w:pPr>
        <w:pStyle w:val="43"/>
        <w:spacing w:line="560" w:lineRule="exact"/>
        <w:ind w:firstLine="0" w:firstLineChars="0"/>
        <w:rPr>
          <w:rFonts w:ascii="宋体" w:eastAsia="宋体"/>
          <w:sz w:val="22"/>
          <w:szCs w:val="22"/>
        </w:rPr>
      </w:pPr>
      <w:r>
        <w:rPr>
          <w:rFonts w:hint="eastAsia" w:ascii="宋体" w:eastAsia="宋体"/>
          <w:sz w:val="22"/>
          <w:szCs w:val="22"/>
        </w:rPr>
        <w:t>唱标信封内装：</w:t>
      </w:r>
    </w:p>
    <w:p>
      <w:pPr>
        <w:spacing w:line="560" w:lineRule="exact"/>
        <w:rPr>
          <w:rFonts w:ascii="宋体" w:hAnsi="宋体"/>
          <w:sz w:val="22"/>
          <w:szCs w:val="22"/>
        </w:rPr>
      </w:pPr>
      <w:r>
        <w:rPr>
          <w:rFonts w:hint="eastAsia" w:ascii="宋体" w:hAnsi="宋体"/>
          <w:sz w:val="22"/>
          <w:szCs w:val="22"/>
        </w:rPr>
        <w:t>1.投标报价一览表；</w:t>
      </w:r>
    </w:p>
    <w:p>
      <w:pPr>
        <w:spacing w:line="560" w:lineRule="exact"/>
        <w:rPr>
          <w:rFonts w:ascii="宋体" w:hAnsi="宋体"/>
          <w:sz w:val="22"/>
          <w:szCs w:val="22"/>
        </w:rPr>
      </w:pPr>
      <w:r>
        <w:rPr>
          <w:rFonts w:hint="eastAsia" w:ascii="宋体" w:hAnsi="宋体"/>
          <w:sz w:val="22"/>
          <w:szCs w:val="22"/>
        </w:rPr>
        <w:t>2.投标保证金汇入情况说明及</w:t>
      </w:r>
      <w:r>
        <w:rPr>
          <w:rFonts w:hint="eastAsia" w:ascii="宋体" w:hAnsi="宋体" w:cs="Arial"/>
          <w:sz w:val="22"/>
          <w:szCs w:val="22"/>
        </w:rPr>
        <w:t>投标保证金复印件加盖公章</w:t>
      </w:r>
      <w:r>
        <w:rPr>
          <w:rFonts w:hint="eastAsia" w:ascii="宋体" w:hAnsi="宋体"/>
          <w:sz w:val="22"/>
          <w:szCs w:val="22"/>
        </w:rPr>
        <w:t>；</w:t>
      </w:r>
    </w:p>
    <w:p>
      <w:pPr>
        <w:spacing w:line="560" w:lineRule="exact"/>
        <w:rPr>
          <w:rFonts w:ascii="宋体" w:hAnsi="宋体" w:cs="宋体"/>
          <w:bCs/>
          <w:sz w:val="22"/>
          <w:szCs w:val="22"/>
        </w:rPr>
      </w:pPr>
      <w:r>
        <w:rPr>
          <w:rFonts w:hint="eastAsia" w:ascii="宋体" w:hAnsi="宋体"/>
          <w:sz w:val="22"/>
          <w:szCs w:val="22"/>
        </w:rPr>
        <w:t>3.法人授权委托证明书及被授权代表身份证复印件加盖公章（如法定代表人投标则附法定代表人身份证明书）；</w:t>
      </w:r>
    </w:p>
    <w:p>
      <w:pPr>
        <w:spacing w:line="560" w:lineRule="exact"/>
        <w:rPr>
          <w:rFonts w:ascii="宋体" w:hAnsi="宋体"/>
          <w:sz w:val="22"/>
          <w:szCs w:val="22"/>
        </w:rPr>
      </w:pPr>
      <w:r>
        <w:rPr>
          <w:rFonts w:hint="eastAsia" w:ascii="宋体" w:hAnsi="宋体"/>
          <w:sz w:val="22"/>
          <w:szCs w:val="22"/>
        </w:rPr>
        <w:t>4.电子文件</w:t>
      </w:r>
      <w:r>
        <w:rPr>
          <w:rFonts w:hint="eastAsia" w:ascii="宋体" w:hAnsi="宋体" w:cs="宋体"/>
          <w:bCs/>
          <w:sz w:val="22"/>
          <w:szCs w:val="22"/>
        </w:rPr>
        <w:t>。</w:t>
      </w:r>
    </w:p>
    <w:p>
      <w:pPr>
        <w:spacing w:line="560" w:lineRule="exact"/>
        <w:rPr>
          <w:rFonts w:ascii="宋体" w:hAnsi="宋体"/>
          <w:szCs w:val="21"/>
        </w:rPr>
      </w:pPr>
    </w:p>
    <w:p>
      <w:pPr>
        <w:spacing w:line="560" w:lineRule="exact"/>
        <w:rPr>
          <w:rFonts w:ascii="宋体" w:hAnsi="宋体"/>
          <w:szCs w:val="21"/>
        </w:rPr>
      </w:pPr>
    </w:p>
    <w:p>
      <w:pPr>
        <w:spacing w:line="560" w:lineRule="exact"/>
        <w:rPr>
          <w:rFonts w:ascii="宋体" w:hAnsi="宋体"/>
          <w:szCs w:val="21"/>
        </w:rPr>
      </w:pPr>
    </w:p>
    <w:p>
      <w:pPr>
        <w:spacing w:line="560" w:lineRule="exact"/>
        <w:rPr>
          <w:rFonts w:ascii="宋体" w:hAnsi="宋体"/>
          <w:szCs w:val="21"/>
        </w:rPr>
      </w:pPr>
    </w:p>
    <w:p>
      <w:pPr>
        <w:spacing w:line="560" w:lineRule="exact"/>
        <w:rPr>
          <w:rFonts w:ascii="宋体" w:hAnsi="宋体"/>
          <w:szCs w:val="21"/>
        </w:rPr>
      </w:pPr>
    </w:p>
    <w:p>
      <w:pPr>
        <w:spacing w:line="560" w:lineRule="exact"/>
        <w:rPr>
          <w:rFonts w:ascii="宋体" w:hAnsi="宋体"/>
          <w:szCs w:val="21"/>
        </w:rPr>
      </w:pPr>
    </w:p>
    <w:p>
      <w:pPr>
        <w:spacing w:line="560" w:lineRule="exact"/>
        <w:rPr>
          <w:rFonts w:ascii="宋体" w:hAnsi="宋体"/>
          <w:szCs w:val="21"/>
        </w:rPr>
      </w:pPr>
    </w:p>
    <w:p>
      <w:pPr>
        <w:spacing w:line="560" w:lineRule="exact"/>
        <w:jc w:val="center"/>
        <w:rPr>
          <w:rFonts w:ascii="宋体" w:hAnsi="宋体"/>
          <w:szCs w:val="21"/>
        </w:rPr>
      </w:pPr>
    </w:p>
    <w:p>
      <w:pPr>
        <w:spacing w:line="560" w:lineRule="exact"/>
        <w:jc w:val="center"/>
        <w:rPr>
          <w:rFonts w:ascii="宋体" w:hAnsi="宋体"/>
          <w:szCs w:val="21"/>
        </w:rPr>
      </w:pPr>
    </w:p>
    <w:p>
      <w:pPr>
        <w:spacing w:line="560" w:lineRule="exact"/>
        <w:jc w:val="center"/>
        <w:rPr>
          <w:rFonts w:ascii="宋体" w:hAnsi="宋体"/>
          <w:szCs w:val="21"/>
        </w:rPr>
      </w:pPr>
    </w:p>
    <w:p>
      <w:pPr>
        <w:spacing w:line="560" w:lineRule="exact"/>
        <w:rPr>
          <w:rFonts w:ascii="宋体" w:hAnsi="宋体"/>
          <w:szCs w:val="21"/>
        </w:rPr>
      </w:pPr>
    </w:p>
    <w:p>
      <w:bookmarkStart w:id="319" w:name="_Toc441844140"/>
    </w:p>
    <w:p>
      <w:pPr>
        <w:widowControl/>
        <w:jc w:val="center"/>
        <w:rPr>
          <w:rFonts w:ascii="宋体" w:hAnsi="宋体" w:cs="宋体"/>
          <w:b/>
          <w:bCs/>
          <w:spacing w:val="-6"/>
          <w:sz w:val="48"/>
          <w:szCs w:val="48"/>
        </w:rPr>
      </w:pPr>
      <w:bookmarkStart w:id="320" w:name="_Toc4028"/>
      <w:r>
        <w:rPr>
          <w:rFonts w:ascii="宋体" w:hAnsi="宋体" w:cs="宋体"/>
          <w:b/>
          <w:bCs/>
          <w:spacing w:val="-6"/>
          <w:sz w:val="48"/>
          <w:szCs w:val="48"/>
        </w:rPr>
        <w:br w:type="page"/>
      </w:r>
      <w:r>
        <w:rPr>
          <w:rFonts w:hint="eastAsia" w:ascii="宋体" w:hAnsi="宋体" w:cs="宋体"/>
          <w:b/>
          <w:bCs/>
          <w:spacing w:val="-6"/>
          <w:sz w:val="48"/>
          <w:szCs w:val="48"/>
        </w:rPr>
        <w:t>四、</w:t>
      </w:r>
      <w:bookmarkStart w:id="321" w:name="_Toc363828419"/>
      <w:bookmarkStart w:id="322" w:name="_Toc427232357"/>
      <w:r>
        <w:rPr>
          <w:rFonts w:hint="eastAsia" w:ascii="宋体" w:hAnsi="宋体" w:cs="宋体"/>
          <w:b/>
          <w:bCs/>
          <w:spacing w:val="-6"/>
          <w:sz w:val="48"/>
          <w:szCs w:val="48"/>
        </w:rPr>
        <w:t>无线胶装样式</w:t>
      </w:r>
      <w:bookmarkEnd w:id="319"/>
      <w:bookmarkEnd w:id="320"/>
      <w:bookmarkEnd w:id="321"/>
      <w:bookmarkEnd w:id="322"/>
    </w:p>
    <w:p>
      <w:pPr>
        <w:spacing w:after="60" w:line="360" w:lineRule="auto"/>
        <w:ind w:left="1054" w:hanging="1054" w:hangingChars="500"/>
        <w:jc w:val="center"/>
        <w:rPr>
          <w:rFonts w:ascii="宋体" w:hAnsi="宋体" w:cs="宋体"/>
          <w:b/>
          <w:bCs/>
          <w:spacing w:val="-6"/>
          <w:sz w:val="48"/>
          <w:szCs w:val="48"/>
        </w:rPr>
      </w:pPr>
      <w:r>
        <w:rPr>
          <w:rFonts w:ascii="宋体" w:hAnsi="宋体"/>
          <w:b/>
          <w:szCs w:val="21"/>
        </w:rPr>
        <w:drawing>
          <wp:inline distT="0" distB="0" distL="0" distR="0">
            <wp:extent cx="5248275" cy="4029075"/>
            <wp:effectExtent l="0" t="0" r="0"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48275" cy="4029075"/>
                    </a:xfrm>
                    <a:prstGeom prst="rect">
                      <a:avLst/>
                    </a:prstGeom>
                    <a:noFill/>
                    <a:ln>
                      <a:noFill/>
                    </a:ln>
                  </pic:spPr>
                </pic:pic>
              </a:graphicData>
            </a:graphic>
          </wp:inline>
        </w:drawing>
      </w:r>
    </w:p>
    <w:p>
      <w:pPr>
        <w:spacing w:after="60" w:line="360" w:lineRule="auto"/>
        <w:ind w:left="1054" w:hanging="1054" w:hangingChars="500"/>
        <w:jc w:val="center"/>
        <w:rPr>
          <w:rFonts w:ascii="宋体" w:hAnsi="宋体" w:cs="宋体"/>
          <w:b/>
          <w:bCs/>
          <w:spacing w:val="-6"/>
          <w:sz w:val="48"/>
          <w:szCs w:val="48"/>
        </w:rPr>
      </w:pPr>
      <w:r>
        <w:rPr>
          <w:rFonts w:ascii="宋体" w:hAnsi="宋体"/>
          <w:b/>
          <w:szCs w:val="21"/>
        </w:rPr>
        <w:drawing>
          <wp:inline distT="0" distB="0" distL="0" distR="0">
            <wp:extent cx="5238750" cy="3514725"/>
            <wp:effectExtent l="0" t="0" r="0" b="0"/>
            <wp:docPr id="2"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QQ图片201307241005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38750" cy="3514725"/>
                    </a:xfrm>
                    <a:prstGeom prst="rect">
                      <a:avLst/>
                    </a:prstGeom>
                    <a:noFill/>
                    <a:ln>
                      <a:noFill/>
                    </a:ln>
                  </pic:spPr>
                </pic:pic>
              </a:graphicData>
            </a:graphic>
          </wp:inline>
        </w:drawing>
      </w:r>
    </w:p>
    <w:p/>
    <w:sectPr>
      <w:headerReference r:id="rId4" w:type="first"/>
      <w:headerReference r:id="rId3" w:type="default"/>
      <w:footerReference r:id="rId5" w:type="default"/>
      <w:pgSz w:w="11906" w:h="16838"/>
      <w:pgMar w:top="1440" w:right="1440" w:bottom="144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85</w:t>
    </w:r>
    <w:r>
      <w:rPr>
        <w:lang w:val="zh-CN"/>
      </w:rPr>
      <w:fldChar w:fldCharType="end"/>
    </w:r>
  </w:p>
  <w:p>
    <w:pPr>
      <w:pStyle w:val="18"/>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1"/>
        <w:szCs w:val="21"/>
      </w:rPr>
    </w:pPr>
    <w:r>
      <w:rPr>
        <w:rFonts w:hint="eastAsia" w:ascii="宋体" w:hAnsi="宋体"/>
        <w:bCs/>
      </w:rPr>
      <w:t xml:space="preserve">深圳市国信招标有限公司                            </w:t>
    </w:r>
    <w:r>
      <w:rPr>
        <w:rFonts w:hint="eastAsia" w:ascii="宋体" w:hAnsi="宋体" w:cs="宋体"/>
      </w:rPr>
      <w:t>东莞巴士有限公司2021—2024年场地保洁服务采购项目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w:rPr>
        <w:rFonts w:hint="eastAsia" w:ascii="宋体" w:hAnsi="宋体"/>
        <w:bCs/>
      </w:rPr>
      <w:t xml:space="preserve">深圳市国信招标有限公司                            </w:t>
    </w:r>
    <w:r>
      <w:rPr>
        <w:rFonts w:hint="eastAsia" w:ascii="宋体" w:hAnsi="宋体" w:cs="宋体"/>
      </w:rPr>
      <w:t>东莞巴士有限公司2021—2024年场地保洁服务采购项目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A053DE"/>
    <w:multiLevelType w:val="singleLevel"/>
    <w:tmpl w:val="E4A053DE"/>
    <w:lvl w:ilvl="0" w:tentative="0">
      <w:start w:val="1"/>
      <w:numFmt w:val="decimal"/>
      <w:suff w:val="space"/>
      <w:lvlText w:val="%1."/>
      <w:lvlJc w:val="left"/>
    </w:lvl>
  </w:abstractNum>
  <w:abstractNum w:abstractNumId="1">
    <w:nsid w:val="0000001F"/>
    <w:multiLevelType w:val="singleLevel"/>
    <w:tmpl w:val="0000001F"/>
    <w:lvl w:ilvl="0" w:tentative="0">
      <w:start w:val="1"/>
      <w:numFmt w:val="decimal"/>
      <w:lvlText w:val="(%1)"/>
      <w:lvlJc w:val="left"/>
      <w:pPr>
        <w:ind w:left="420" w:hanging="420"/>
      </w:pPr>
      <w:rPr>
        <w:rFonts w:hint="default"/>
      </w:rPr>
    </w:lvl>
  </w:abstractNum>
  <w:abstractNum w:abstractNumId="2">
    <w:nsid w:val="00000039"/>
    <w:multiLevelType w:val="multilevel"/>
    <w:tmpl w:val="00000039"/>
    <w:lvl w:ilvl="0" w:tentative="0">
      <w:start w:val="1"/>
      <w:numFmt w:val="decimal"/>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5D616F3"/>
    <w:multiLevelType w:val="multilevel"/>
    <w:tmpl w:val="05D616F3"/>
    <w:lvl w:ilvl="0" w:tentative="0">
      <w:start w:val="1"/>
      <w:numFmt w:val="decimal"/>
      <w:lvlText w:val="3.%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B917BE"/>
    <w:multiLevelType w:val="multilevel"/>
    <w:tmpl w:val="06B917BE"/>
    <w:lvl w:ilvl="0" w:tentative="0">
      <w:start w:val="1"/>
      <w:numFmt w:val="decimal"/>
      <w:lvlText w:val="1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FB046F"/>
    <w:multiLevelType w:val="multilevel"/>
    <w:tmpl w:val="0DFB046F"/>
    <w:lvl w:ilvl="0" w:tentative="0">
      <w:start w:val="1"/>
      <w:numFmt w:val="decimal"/>
      <w:lvlText w:val="2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E5B5DDB"/>
    <w:multiLevelType w:val="multilevel"/>
    <w:tmpl w:val="0E5B5DDB"/>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2242ED0"/>
    <w:multiLevelType w:val="multilevel"/>
    <w:tmpl w:val="12242ED0"/>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5E95106"/>
    <w:multiLevelType w:val="multilevel"/>
    <w:tmpl w:val="15E95106"/>
    <w:lvl w:ilvl="0" w:tentative="0">
      <w:start w:val="1"/>
      <w:numFmt w:val="decimal"/>
      <w:lvlText w:val="2.%1"/>
      <w:lvlJc w:val="left"/>
      <w:pPr>
        <w:ind w:left="75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8AE00AF"/>
    <w:multiLevelType w:val="multilevel"/>
    <w:tmpl w:val="18AE00AF"/>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9B01E34"/>
    <w:multiLevelType w:val="multilevel"/>
    <w:tmpl w:val="19B01E34"/>
    <w:lvl w:ilvl="0" w:tentative="0">
      <w:start w:val="1"/>
      <w:numFmt w:val="decimal"/>
      <w:lvlText w:val="2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C9D6F21"/>
    <w:multiLevelType w:val="multilevel"/>
    <w:tmpl w:val="1C9D6F21"/>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FF779BD"/>
    <w:multiLevelType w:val="multilevel"/>
    <w:tmpl w:val="1FF779BD"/>
    <w:lvl w:ilvl="0" w:tentative="0">
      <w:start w:val="1"/>
      <w:numFmt w:val="decimal"/>
      <w:lvlText w:val="4.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0977DA7"/>
    <w:multiLevelType w:val="multilevel"/>
    <w:tmpl w:val="20977DA7"/>
    <w:lvl w:ilvl="0" w:tentative="0">
      <w:start w:val="1"/>
      <w:numFmt w:val="decimal"/>
      <w:lvlText w:val="2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3373CFB"/>
    <w:multiLevelType w:val="multilevel"/>
    <w:tmpl w:val="23373CFB"/>
    <w:lvl w:ilvl="0" w:tentative="0">
      <w:start w:val="1"/>
      <w:numFmt w:val="decimal"/>
      <w:lvlText w:val="1.%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3407930"/>
    <w:multiLevelType w:val="multilevel"/>
    <w:tmpl w:val="23407930"/>
    <w:lvl w:ilvl="0" w:tentative="0">
      <w:start w:val="1"/>
      <w:numFmt w:val="decimal"/>
      <w:lvlText w:val="2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47C6DC1"/>
    <w:multiLevelType w:val="multilevel"/>
    <w:tmpl w:val="247C6DC1"/>
    <w:lvl w:ilvl="0" w:tentative="0">
      <w:start w:val="1"/>
      <w:numFmt w:val="decimal"/>
      <w:lvlText w:val="3.6.%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49B1091"/>
    <w:multiLevelType w:val="multilevel"/>
    <w:tmpl w:val="249B1091"/>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ED96F79"/>
    <w:multiLevelType w:val="multilevel"/>
    <w:tmpl w:val="2ED96F79"/>
    <w:lvl w:ilvl="0" w:tentative="0">
      <w:start w:val="1"/>
      <w:numFmt w:val="decimal"/>
      <w:lvlText w:val="35.%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F87164A"/>
    <w:multiLevelType w:val="multilevel"/>
    <w:tmpl w:val="2F87164A"/>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2D25E38"/>
    <w:multiLevelType w:val="multilevel"/>
    <w:tmpl w:val="32D25E38"/>
    <w:lvl w:ilvl="0" w:tentative="0">
      <w:start w:val="1"/>
      <w:numFmt w:val="decimal"/>
      <w:lvlText w:val="2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3272FC0"/>
    <w:multiLevelType w:val="multilevel"/>
    <w:tmpl w:val="33272FC0"/>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3D24C9D"/>
    <w:multiLevelType w:val="multilevel"/>
    <w:tmpl w:val="33D24C9D"/>
    <w:lvl w:ilvl="0" w:tentative="0">
      <w:start w:val="1"/>
      <w:numFmt w:val="decimal"/>
      <w:lvlText w:val="%1）"/>
      <w:lvlJc w:val="left"/>
      <w:pPr>
        <w:tabs>
          <w:tab w:val="left" w:pos="1134"/>
        </w:tabs>
        <w:ind w:left="1134" w:hanging="567"/>
      </w:pPr>
      <w:rPr>
        <w:rFonts w:hint="eastAsia" w:ascii="宋体" w:eastAsia="宋体"/>
        <w:b w:val="0"/>
        <w:i w:val="0"/>
        <w:sz w:val="21"/>
      </w:rPr>
    </w:lvl>
    <w:lvl w:ilvl="1" w:tentative="0">
      <w:start w:val="1"/>
      <w:numFmt w:val="lowerLetter"/>
      <w:lvlText w:val="%2)"/>
      <w:lvlJc w:val="left"/>
      <w:pPr>
        <w:tabs>
          <w:tab w:val="left" w:pos="840"/>
        </w:tabs>
        <w:ind w:left="840" w:hanging="420"/>
      </w:pPr>
    </w:lvl>
    <w:lvl w:ilvl="2" w:tentative="0">
      <w:start w:val="21"/>
      <w:numFmt w:val="decimal"/>
      <w:lvlText w:val="%3"/>
      <w:lvlJc w:val="left"/>
      <w:pPr>
        <w:tabs>
          <w:tab w:val="left" w:pos="1920"/>
        </w:tabs>
        <w:ind w:left="1920" w:hanging="1080"/>
      </w:pPr>
      <w:rPr>
        <w:rFonts w:hint="default"/>
      </w:rPr>
    </w:lvl>
    <w:lvl w:ilvl="3" w:tentative="0">
      <w:start w:val="1"/>
      <w:numFmt w:val="decimal"/>
      <w:lvlText w:val="%4、"/>
      <w:lvlJc w:val="left"/>
      <w:pPr>
        <w:tabs>
          <w:tab w:val="left" w:pos="360"/>
        </w:tabs>
        <w:ind w:left="360" w:hanging="360"/>
      </w:pPr>
      <w:rPr>
        <w:rFonts w:hint="default"/>
        <w:b/>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35140FCC"/>
    <w:multiLevelType w:val="multilevel"/>
    <w:tmpl w:val="35140FCC"/>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9757662"/>
    <w:multiLevelType w:val="multilevel"/>
    <w:tmpl w:val="39757662"/>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B090AED"/>
    <w:multiLevelType w:val="multilevel"/>
    <w:tmpl w:val="3B090AED"/>
    <w:lvl w:ilvl="0" w:tentative="0">
      <w:start w:val="1"/>
      <w:numFmt w:val="decimal"/>
      <w:lvlText w:val="1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B340122"/>
    <w:multiLevelType w:val="multilevel"/>
    <w:tmpl w:val="3B340122"/>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F932A7F"/>
    <w:multiLevelType w:val="multilevel"/>
    <w:tmpl w:val="3F932A7F"/>
    <w:lvl w:ilvl="0" w:tentative="0">
      <w:start w:val="1"/>
      <w:numFmt w:val="decimal"/>
      <w:lvlText w:val="1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FBD0427"/>
    <w:multiLevelType w:val="multilevel"/>
    <w:tmpl w:val="3FBD0427"/>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22E303B"/>
    <w:multiLevelType w:val="multilevel"/>
    <w:tmpl w:val="422E303B"/>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7C16F3C"/>
    <w:multiLevelType w:val="multilevel"/>
    <w:tmpl w:val="47C16F3C"/>
    <w:lvl w:ilvl="0" w:tentative="0">
      <w:start w:val="1"/>
      <w:numFmt w:val="decimal"/>
      <w:lvlText w:val="%1."/>
      <w:lvlJc w:val="left"/>
      <w:pPr>
        <w:ind w:left="420" w:hanging="420"/>
      </w:pPr>
    </w:lvl>
    <w:lvl w:ilvl="1" w:tentative="0">
      <w:start w:val="1"/>
      <w:numFmt w:val="decimal"/>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31">
    <w:nsid w:val="492D7C2F"/>
    <w:multiLevelType w:val="multilevel"/>
    <w:tmpl w:val="492D7C2F"/>
    <w:lvl w:ilvl="0" w:tentative="0">
      <w:start w:val="1"/>
      <w:numFmt w:val="decimal"/>
      <w:lvlText w:val="1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9E47DF9"/>
    <w:multiLevelType w:val="multilevel"/>
    <w:tmpl w:val="49E47DF9"/>
    <w:lvl w:ilvl="0" w:tentative="0">
      <w:start w:val="1"/>
      <w:numFmt w:val="decimal"/>
      <w:lvlText w:val="2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A9B65B2"/>
    <w:multiLevelType w:val="multilevel"/>
    <w:tmpl w:val="4A9B65B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4ADE72FF"/>
    <w:multiLevelType w:val="multilevel"/>
    <w:tmpl w:val="4ADE72FF"/>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27C1342"/>
    <w:multiLevelType w:val="multilevel"/>
    <w:tmpl w:val="527C1342"/>
    <w:lvl w:ilvl="0" w:tentative="0">
      <w:start w:val="1"/>
      <w:numFmt w:val="decimal"/>
      <w:lvlText w:val="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29E9CBE"/>
    <w:multiLevelType w:val="singleLevel"/>
    <w:tmpl w:val="529E9CBE"/>
    <w:lvl w:ilvl="0" w:tentative="0">
      <w:start w:val="1"/>
      <w:numFmt w:val="decimal"/>
      <w:lvlText w:val="(%1)"/>
      <w:lvlJc w:val="left"/>
      <w:pPr>
        <w:ind w:left="420" w:hanging="420"/>
      </w:pPr>
      <w:rPr>
        <w:rFonts w:hint="default"/>
      </w:rPr>
    </w:lvl>
  </w:abstractNum>
  <w:abstractNum w:abstractNumId="37">
    <w:nsid w:val="53F2C71E"/>
    <w:multiLevelType w:val="singleLevel"/>
    <w:tmpl w:val="53F2C71E"/>
    <w:lvl w:ilvl="0" w:tentative="0">
      <w:start w:val="1"/>
      <w:numFmt w:val="decimal"/>
      <w:lvlText w:val="(%1)"/>
      <w:lvlJc w:val="left"/>
      <w:pPr>
        <w:ind w:left="420" w:hanging="420"/>
      </w:pPr>
      <w:rPr>
        <w:rFonts w:hint="default"/>
      </w:rPr>
    </w:lvl>
  </w:abstractNum>
  <w:abstractNum w:abstractNumId="38">
    <w:nsid w:val="59A2DC36"/>
    <w:multiLevelType w:val="singleLevel"/>
    <w:tmpl w:val="59A2DC36"/>
    <w:lvl w:ilvl="0" w:tentative="0">
      <w:start w:val="1"/>
      <w:numFmt w:val="decimal"/>
      <w:suff w:val="nothing"/>
      <w:lvlText w:val="%1."/>
      <w:lvlJc w:val="left"/>
    </w:lvl>
  </w:abstractNum>
  <w:abstractNum w:abstractNumId="39">
    <w:nsid w:val="59F28A0F"/>
    <w:multiLevelType w:val="singleLevel"/>
    <w:tmpl w:val="59F28A0F"/>
    <w:lvl w:ilvl="0" w:tentative="0">
      <w:start w:val="4"/>
      <w:numFmt w:val="chineseCounting"/>
      <w:suff w:val="space"/>
      <w:lvlText w:val="第%1章"/>
      <w:lvlJc w:val="left"/>
    </w:lvl>
  </w:abstractNum>
  <w:abstractNum w:abstractNumId="40">
    <w:nsid w:val="5B3B3D34"/>
    <w:multiLevelType w:val="multilevel"/>
    <w:tmpl w:val="5B3B3D34"/>
    <w:lvl w:ilvl="0" w:tentative="0">
      <w:start w:val="1"/>
      <w:numFmt w:val="decimal"/>
      <w:lvlText w:val="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B78654D"/>
    <w:multiLevelType w:val="multilevel"/>
    <w:tmpl w:val="5B78654D"/>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E830E46"/>
    <w:multiLevelType w:val="multilevel"/>
    <w:tmpl w:val="5E830E46"/>
    <w:lvl w:ilvl="0" w:tentative="0">
      <w:start w:val="1"/>
      <w:numFmt w:val="decimal"/>
      <w:lvlText w:val="36.%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127586E"/>
    <w:multiLevelType w:val="multilevel"/>
    <w:tmpl w:val="6127586E"/>
    <w:lvl w:ilvl="0" w:tentative="0">
      <w:start w:val="1"/>
      <w:numFmt w:val="decimal"/>
      <w:lvlText w:val="35.2.%1"/>
      <w:lvlJc w:val="left"/>
      <w:pPr>
        <w:ind w:left="420" w:hanging="420"/>
      </w:pPr>
      <w:rPr>
        <w:rFonts w:hint="eastAsia" w:ascii="宋体" w:hAnsi="宋体" w:eastAsia="宋体"/>
        <w:sz w:val="22"/>
        <w:szCs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3CA1770"/>
    <w:multiLevelType w:val="multilevel"/>
    <w:tmpl w:val="63CA1770"/>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73652E8"/>
    <w:multiLevelType w:val="multilevel"/>
    <w:tmpl w:val="673652E8"/>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8F255C4"/>
    <w:multiLevelType w:val="multilevel"/>
    <w:tmpl w:val="68F255C4"/>
    <w:lvl w:ilvl="0" w:tentative="0">
      <w:start w:val="1"/>
      <w:numFmt w:val="decimal"/>
      <w:lvlText w:val="2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C37522D"/>
    <w:multiLevelType w:val="multilevel"/>
    <w:tmpl w:val="6C37522D"/>
    <w:lvl w:ilvl="0" w:tentative="0">
      <w:start w:val="1"/>
      <w:numFmt w:val="decimal"/>
      <w:lvlText w:val="2.7.%1"/>
      <w:lvlJc w:val="left"/>
      <w:pPr>
        <w:ind w:left="25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E295D8C"/>
    <w:multiLevelType w:val="multilevel"/>
    <w:tmpl w:val="6E295D8C"/>
    <w:lvl w:ilvl="0" w:tentative="0">
      <w:start w:val="1"/>
      <w:numFmt w:val="decimal"/>
      <w:lvlText w:val="2.6.%1"/>
      <w:lvlJc w:val="left"/>
      <w:pPr>
        <w:ind w:left="271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02D315C"/>
    <w:multiLevelType w:val="multilevel"/>
    <w:tmpl w:val="702D315C"/>
    <w:lvl w:ilvl="0" w:tentative="0">
      <w:start w:val="1"/>
      <w:numFmt w:val="decimal"/>
      <w:lvlText w:val="23.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2C40BD0"/>
    <w:multiLevelType w:val="multilevel"/>
    <w:tmpl w:val="72C40BD0"/>
    <w:lvl w:ilvl="0" w:tentative="0">
      <w:start w:val="1"/>
      <w:numFmt w:val="decimal"/>
      <w:lvlText w:val="37.%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7264906"/>
    <w:multiLevelType w:val="multilevel"/>
    <w:tmpl w:val="77264906"/>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8C74DF6"/>
    <w:multiLevelType w:val="multilevel"/>
    <w:tmpl w:val="78C74DF6"/>
    <w:lvl w:ilvl="0" w:tentative="0">
      <w:start w:val="1"/>
      <w:numFmt w:val="decimal"/>
      <w:lvlText w:val="5.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9396209"/>
    <w:multiLevelType w:val="multilevel"/>
    <w:tmpl w:val="79396209"/>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B605673"/>
    <w:multiLevelType w:val="multilevel"/>
    <w:tmpl w:val="7B605673"/>
    <w:lvl w:ilvl="0" w:tentative="0">
      <w:start w:val="1"/>
      <w:numFmt w:val="decimal"/>
      <w:lvlText w:val="3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B745647"/>
    <w:multiLevelType w:val="multilevel"/>
    <w:tmpl w:val="7B745647"/>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F412A3D"/>
    <w:multiLevelType w:val="multilevel"/>
    <w:tmpl w:val="7F412A3D"/>
    <w:lvl w:ilvl="0" w:tentative="0">
      <w:start w:val="1"/>
      <w:numFmt w:val="decimal"/>
      <w:lvlText w:val="2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1"/>
  </w:num>
  <w:num w:numId="2">
    <w:abstractNumId w:val="2"/>
  </w:num>
  <w:num w:numId="3">
    <w:abstractNumId w:val="26"/>
  </w:num>
  <w:num w:numId="4">
    <w:abstractNumId w:val="30"/>
  </w:num>
  <w:num w:numId="5">
    <w:abstractNumId w:val="14"/>
  </w:num>
  <w:num w:numId="6">
    <w:abstractNumId w:val="40"/>
  </w:num>
  <w:num w:numId="7">
    <w:abstractNumId w:val="3"/>
  </w:num>
  <w:num w:numId="8">
    <w:abstractNumId w:val="16"/>
  </w:num>
  <w:num w:numId="9">
    <w:abstractNumId w:val="35"/>
  </w:num>
  <w:num w:numId="10">
    <w:abstractNumId w:val="12"/>
  </w:num>
  <w:num w:numId="11">
    <w:abstractNumId w:val="51"/>
  </w:num>
  <w:num w:numId="12">
    <w:abstractNumId w:val="52"/>
  </w:num>
  <w:num w:numId="13">
    <w:abstractNumId w:val="6"/>
  </w:num>
  <w:num w:numId="14">
    <w:abstractNumId w:val="45"/>
  </w:num>
  <w:num w:numId="15">
    <w:abstractNumId w:val="11"/>
  </w:num>
  <w:num w:numId="16">
    <w:abstractNumId w:val="17"/>
  </w:num>
  <w:num w:numId="17">
    <w:abstractNumId w:val="29"/>
  </w:num>
  <w:num w:numId="18">
    <w:abstractNumId w:val="53"/>
  </w:num>
  <w:num w:numId="19">
    <w:abstractNumId w:val="1"/>
  </w:num>
  <w:num w:numId="20">
    <w:abstractNumId w:val="37"/>
  </w:num>
  <w:num w:numId="21">
    <w:abstractNumId w:val="36"/>
  </w:num>
  <w:num w:numId="22">
    <w:abstractNumId w:val="34"/>
  </w:num>
  <w:num w:numId="23">
    <w:abstractNumId w:val="55"/>
  </w:num>
  <w:num w:numId="24">
    <w:abstractNumId w:val="7"/>
  </w:num>
  <w:num w:numId="25">
    <w:abstractNumId w:val="9"/>
  </w:num>
  <w:num w:numId="26">
    <w:abstractNumId w:val="4"/>
  </w:num>
  <w:num w:numId="27">
    <w:abstractNumId w:val="25"/>
  </w:num>
  <w:num w:numId="28">
    <w:abstractNumId w:val="27"/>
  </w:num>
  <w:num w:numId="29">
    <w:abstractNumId w:val="31"/>
  </w:num>
  <w:num w:numId="30">
    <w:abstractNumId w:val="46"/>
  </w:num>
  <w:num w:numId="31">
    <w:abstractNumId w:val="21"/>
  </w:num>
  <w:num w:numId="32">
    <w:abstractNumId w:val="44"/>
  </w:num>
  <w:num w:numId="33">
    <w:abstractNumId w:val="32"/>
  </w:num>
  <w:num w:numId="34">
    <w:abstractNumId w:val="19"/>
  </w:num>
  <w:num w:numId="35">
    <w:abstractNumId w:val="49"/>
  </w:num>
  <w:num w:numId="36">
    <w:abstractNumId w:val="13"/>
  </w:num>
  <w:num w:numId="37">
    <w:abstractNumId w:val="20"/>
  </w:num>
  <w:num w:numId="38">
    <w:abstractNumId w:val="5"/>
  </w:num>
  <w:num w:numId="39">
    <w:abstractNumId w:val="10"/>
  </w:num>
  <w:num w:numId="40">
    <w:abstractNumId w:val="56"/>
  </w:num>
  <w:num w:numId="41">
    <w:abstractNumId w:val="15"/>
  </w:num>
  <w:num w:numId="42">
    <w:abstractNumId w:val="54"/>
  </w:num>
  <w:num w:numId="43">
    <w:abstractNumId w:val="24"/>
  </w:num>
  <w:num w:numId="44">
    <w:abstractNumId w:val="23"/>
  </w:num>
  <w:num w:numId="45">
    <w:abstractNumId w:val="28"/>
  </w:num>
  <w:num w:numId="46">
    <w:abstractNumId w:val="18"/>
  </w:num>
  <w:num w:numId="47">
    <w:abstractNumId w:val="43"/>
  </w:num>
  <w:num w:numId="48">
    <w:abstractNumId w:val="42"/>
  </w:num>
  <w:num w:numId="49">
    <w:abstractNumId w:val="50"/>
  </w:num>
  <w:num w:numId="50">
    <w:abstractNumId w:val="8"/>
  </w:num>
  <w:num w:numId="51">
    <w:abstractNumId w:val="48"/>
  </w:num>
  <w:num w:numId="52">
    <w:abstractNumId w:val="47"/>
  </w:num>
  <w:num w:numId="53">
    <w:abstractNumId w:val="33"/>
  </w:num>
  <w:num w:numId="54">
    <w:abstractNumId w:val="22"/>
  </w:num>
  <w:num w:numId="55">
    <w:abstractNumId w:val="39"/>
  </w:num>
  <w:num w:numId="56">
    <w:abstractNumId w:val="38"/>
  </w:num>
  <w:num w:numId="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hideSpellingError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A8"/>
    <w:rsid w:val="00010BDE"/>
    <w:rsid w:val="000149AE"/>
    <w:rsid w:val="00031A07"/>
    <w:rsid w:val="00036548"/>
    <w:rsid w:val="00040E5C"/>
    <w:rsid w:val="00041F13"/>
    <w:rsid w:val="0006671C"/>
    <w:rsid w:val="00067BBF"/>
    <w:rsid w:val="00070D99"/>
    <w:rsid w:val="000807FB"/>
    <w:rsid w:val="00081502"/>
    <w:rsid w:val="00087D72"/>
    <w:rsid w:val="00090FA4"/>
    <w:rsid w:val="00091CE4"/>
    <w:rsid w:val="00096DFF"/>
    <w:rsid w:val="00097DB3"/>
    <w:rsid w:val="000B724E"/>
    <w:rsid w:val="000B7271"/>
    <w:rsid w:val="000E1E8E"/>
    <w:rsid w:val="000E2D9E"/>
    <w:rsid w:val="000E6E60"/>
    <w:rsid w:val="000F2B1B"/>
    <w:rsid w:val="000F76BF"/>
    <w:rsid w:val="001010D3"/>
    <w:rsid w:val="00104CBE"/>
    <w:rsid w:val="00110A0A"/>
    <w:rsid w:val="00111AEA"/>
    <w:rsid w:val="00114F0C"/>
    <w:rsid w:val="00121C11"/>
    <w:rsid w:val="00122CFE"/>
    <w:rsid w:val="0012373B"/>
    <w:rsid w:val="00124EEC"/>
    <w:rsid w:val="00125428"/>
    <w:rsid w:val="001316F2"/>
    <w:rsid w:val="00132D7C"/>
    <w:rsid w:val="00137073"/>
    <w:rsid w:val="00137293"/>
    <w:rsid w:val="001407CA"/>
    <w:rsid w:val="00140AF3"/>
    <w:rsid w:val="00142292"/>
    <w:rsid w:val="00144DE3"/>
    <w:rsid w:val="00146198"/>
    <w:rsid w:val="00153067"/>
    <w:rsid w:val="00160DEC"/>
    <w:rsid w:val="001619D3"/>
    <w:rsid w:val="0016384F"/>
    <w:rsid w:val="001647FB"/>
    <w:rsid w:val="0016660D"/>
    <w:rsid w:val="001679B0"/>
    <w:rsid w:val="00174F87"/>
    <w:rsid w:val="00176E2D"/>
    <w:rsid w:val="00177EED"/>
    <w:rsid w:val="00180CC3"/>
    <w:rsid w:val="00181758"/>
    <w:rsid w:val="00184390"/>
    <w:rsid w:val="00184E94"/>
    <w:rsid w:val="0018682B"/>
    <w:rsid w:val="00187B88"/>
    <w:rsid w:val="00190C34"/>
    <w:rsid w:val="00194DBD"/>
    <w:rsid w:val="001A67AE"/>
    <w:rsid w:val="001B0D90"/>
    <w:rsid w:val="001B35F4"/>
    <w:rsid w:val="001C6534"/>
    <w:rsid w:val="001D75B5"/>
    <w:rsid w:val="001E0BA6"/>
    <w:rsid w:val="001E26F6"/>
    <w:rsid w:val="001E41AB"/>
    <w:rsid w:val="001F015E"/>
    <w:rsid w:val="002038C9"/>
    <w:rsid w:val="002113B0"/>
    <w:rsid w:val="002135F9"/>
    <w:rsid w:val="00213A04"/>
    <w:rsid w:val="00217A83"/>
    <w:rsid w:val="00234228"/>
    <w:rsid w:val="00237EB9"/>
    <w:rsid w:val="00241934"/>
    <w:rsid w:val="00245121"/>
    <w:rsid w:val="00246CF4"/>
    <w:rsid w:val="00255F67"/>
    <w:rsid w:val="002561FC"/>
    <w:rsid w:val="00256351"/>
    <w:rsid w:val="00257655"/>
    <w:rsid w:val="002613E2"/>
    <w:rsid w:val="00262ECF"/>
    <w:rsid w:val="00263A46"/>
    <w:rsid w:val="00266A09"/>
    <w:rsid w:val="00271EAD"/>
    <w:rsid w:val="00274090"/>
    <w:rsid w:val="00277509"/>
    <w:rsid w:val="00280CFD"/>
    <w:rsid w:val="00284E49"/>
    <w:rsid w:val="00291C7E"/>
    <w:rsid w:val="00294BA8"/>
    <w:rsid w:val="002A0DEB"/>
    <w:rsid w:val="002B20E6"/>
    <w:rsid w:val="002C0850"/>
    <w:rsid w:val="002D3A6B"/>
    <w:rsid w:val="002F0B0C"/>
    <w:rsid w:val="002F3589"/>
    <w:rsid w:val="002F4934"/>
    <w:rsid w:val="0030581F"/>
    <w:rsid w:val="00306434"/>
    <w:rsid w:val="00316DDE"/>
    <w:rsid w:val="00322428"/>
    <w:rsid w:val="00323A1F"/>
    <w:rsid w:val="00325B3B"/>
    <w:rsid w:val="003260CE"/>
    <w:rsid w:val="00327961"/>
    <w:rsid w:val="003304AC"/>
    <w:rsid w:val="00330D8F"/>
    <w:rsid w:val="00333F66"/>
    <w:rsid w:val="00340FA8"/>
    <w:rsid w:val="00345508"/>
    <w:rsid w:val="00345C34"/>
    <w:rsid w:val="00355C91"/>
    <w:rsid w:val="00357E73"/>
    <w:rsid w:val="00362283"/>
    <w:rsid w:val="00373516"/>
    <w:rsid w:val="00374794"/>
    <w:rsid w:val="0037766E"/>
    <w:rsid w:val="00377EE1"/>
    <w:rsid w:val="00387EAE"/>
    <w:rsid w:val="00390953"/>
    <w:rsid w:val="0039487E"/>
    <w:rsid w:val="003A3001"/>
    <w:rsid w:val="003A4C8E"/>
    <w:rsid w:val="003B268F"/>
    <w:rsid w:val="003C53A5"/>
    <w:rsid w:val="003C5714"/>
    <w:rsid w:val="003C793A"/>
    <w:rsid w:val="003D7576"/>
    <w:rsid w:val="003E3612"/>
    <w:rsid w:val="003E7FA2"/>
    <w:rsid w:val="003F216D"/>
    <w:rsid w:val="003F4DDD"/>
    <w:rsid w:val="004005F4"/>
    <w:rsid w:val="00400974"/>
    <w:rsid w:val="004038B8"/>
    <w:rsid w:val="00403A1B"/>
    <w:rsid w:val="00415051"/>
    <w:rsid w:val="00415BBD"/>
    <w:rsid w:val="00416030"/>
    <w:rsid w:val="0042141A"/>
    <w:rsid w:val="00422646"/>
    <w:rsid w:val="00422D25"/>
    <w:rsid w:val="00427E7C"/>
    <w:rsid w:val="00432611"/>
    <w:rsid w:val="004452A4"/>
    <w:rsid w:val="0044710A"/>
    <w:rsid w:val="00451A6B"/>
    <w:rsid w:val="00452183"/>
    <w:rsid w:val="004538C3"/>
    <w:rsid w:val="00463826"/>
    <w:rsid w:val="00470258"/>
    <w:rsid w:val="004706E5"/>
    <w:rsid w:val="00470CFC"/>
    <w:rsid w:val="004742F9"/>
    <w:rsid w:val="004758DC"/>
    <w:rsid w:val="00486638"/>
    <w:rsid w:val="00491F09"/>
    <w:rsid w:val="00494A77"/>
    <w:rsid w:val="00494CA4"/>
    <w:rsid w:val="00496BDE"/>
    <w:rsid w:val="004A3329"/>
    <w:rsid w:val="004A61A7"/>
    <w:rsid w:val="004B03BC"/>
    <w:rsid w:val="004B6081"/>
    <w:rsid w:val="004C0B99"/>
    <w:rsid w:val="004C1CC6"/>
    <w:rsid w:val="004C312B"/>
    <w:rsid w:val="004E16D3"/>
    <w:rsid w:val="004E1AF0"/>
    <w:rsid w:val="004E37EC"/>
    <w:rsid w:val="004E5DEC"/>
    <w:rsid w:val="004E7C65"/>
    <w:rsid w:val="004F111E"/>
    <w:rsid w:val="004F1E31"/>
    <w:rsid w:val="00503E14"/>
    <w:rsid w:val="00506B18"/>
    <w:rsid w:val="0051203E"/>
    <w:rsid w:val="00515BDA"/>
    <w:rsid w:val="0051686C"/>
    <w:rsid w:val="0052073B"/>
    <w:rsid w:val="005419D7"/>
    <w:rsid w:val="00545A91"/>
    <w:rsid w:val="005476F2"/>
    <w:rsid w:val="00547BBB"/>
    <w:rsid w:val="005561EF"/>
    <w:rsid w:val="00571F19"/>
    <w:rsid w:val="00576E6A"/>
    <w:rsid w:val="005900FE"/>
    <w:rsid w:val="0059144A"/>
    <w:rsid w:val="005934FD"/>
    <w:rsid w:val="005949DF"/>
    <w:rsid w:val="00594A09"/>
    <w:rsid w:val="00595338"/>
    <w:rsid w:val="005A39F7"/>
    <w:rsid w:val="005A403A"/>
    <w:rsid w:val="005A611E"/>
    <w:rsid w:val="005A6137"/>
    <w:rsid w:val="005B2DE8"/>
    <w:rsid w:val="005B5471"/>
    <w:rsid w:val="005B6A60"/>
    <w:rsid w:val="005D03C5"/>
    <w:rsid w:val="005D0975"/>
    <w:rsid w:val="005D1F0D"/>
    <w:rsid w:val="005D2B42"/>
    <w:rsid w:val="005D4F85"/>
    <w:rsid w:val="005E180C"/>
    <w:rsid w:val="005E42AD"/>
    <w:rsid w:val="005F0735"/>
    <w:rsid w:val="005F22C3"/>
    <w:rsid w:val="005F5B51"/>
    <w:rsid w:val="00600D9A"/>
    <w:rsid w:val="00602BBD"/>
    <w:rsid w:val="00605A42"/>
    <w:rsid w:val="00610FDC"/>
    <w:rsid w:val="00614A79"/>
    <w:rsid w:val="006166E9"/>
    <w:rsid w:val="00623C05"/>
    <w:rsid w:val="00637551"/>
    <w:rsid w:val="00645AA4"/>
    <w:rsid w:val="00657080"/>
    <w:rsid w:val="006635CF"/>
    <w:rsid w:val="006665E3"/>
    <w:rsid w:val="00666BCD"/>
    <w:rsid w:val="00673AD1"/>
    <w:rsid w:val="0068123E"/>
    <w:rsid w:val="006834A7"/>
    <w:rsid w:val="00684BAB"/>
    <w:rsid w:val="00690C91"/>
    <w:rsid w:val="00691C0C"/>
    <w:rsid w:val="00692783"/>
    <w:rsid w:val="00692A00"/>
    <w:rsid w:val="00693F94"/>
    <w:rsid w:val="00696D1A"/>
    <w:rsid w:val="00696DE7"/>
    <w:rsid w:val="006972F1"/>
    <w:rsid w:val="006A22C3"/>
    <w:rsid w:val="006A2889"/>
    <w:rsid w:val="006A296A"/>
    <w:rsid w:val="006A2CAF"/>
    <w:rsid w:val="006A7544"/>
    <w:rsid w:val="006A79A1"/>
    <w:rsid w:val="006A7FE5"/>
    <w:rsid w:val="006B0308"/>
    <w:rsid w:val="006B05EC"/>
    <w:rsid w:val="006B1BA6"/>
    <w:rsid w:val="006B4182"/>
    <w:rsid w:val="006B47CE"/>
    <w:rsid w:val="006B4A3E"/>
    <w:rsid w:val="006B5E78"/>
    <w:rsid w:val="006C0972"/>
    <w:rsid w:val="006C4222"/>
    <w:rsid w:val="006C6AE9"/>
    <w:rsid w:val="006C7BF4"/>
    <w:rsid w:val="006D34DA"/>
    <w:rsid w:val="006D62A4"/>
    <w:rsid w:val="006D781C"/>
    <w:rsid w:val="006E2122"/>
    <w:rsid w:val="006F3EA2"/>
    <w:rsid w:val="006F785E"/>
    <w:rsid w:val="00701074"/>
    <w:rsid w:val="00701170"/>
    <w:rsid w:val="007054AE"/>
    <w:rsid w:val="00710D83"/>
    <w:rsid w:val="00725543"/>
    <w:rsid w:val="0072593A"/>
    <w:rsid w:val="0072631C"/>
    <w:rsid w:val="007338B7"/>
    <w:rsid w:val="007338F9"/>
    <w:rsid w:val="007362EB"/>
    <w:rsid w:val="00737598"/>
    <w:rsid w:val="007379EF"/>
    <w:rsid w:val="00737D5D"/>
    <w:rsid w:val="00743B24"/>
    <w:rsid w:val="007457AA"/>
    <w:rsid w:val="0075285F"/>
    <w:rsid w:val="00754A0A"/>
    <w:rsid w:val="007617D7"/>
    <w:rsid w:val="007647C9"/>
    <w:rsid w:val="007664EC"/>
    <w:rsid w:val="00777173"/>
    <w:rsid w:val="00783AD6"/>
    <w:rsid w:val="00791BD7"/>
    <w:rsid w:val="00794B9B"/>
    <w:rsid w:val="007973ED"/>
    <w:rsid w:val="007A0852"/>
    <w:rsid w:val="007A652F"/>
    <w:rsid w:val="007B2A9E"/>
    <w:rsid w:val="007B549C"/>
    <w:rsid w:val="007C17FE"/>
    <w:rsid w:val="007C2526"/>
    <w:rsid w:val="007C34EC"/>
    <w:rsid w:val="007C5F74"/>
    <w:rsid w:val="007D3542"/>
    <w:rsid w:val="007D3DE6"/>
    <w:rsid w:val="007E03D5"/>
    <w:rsid w:val="007E5F1D"/>
    <w:rsid w:val="007F243B"/>
    <w:rsid w:val="007F48E0"/>
    <w:rsid w:val="00803278"/>
    <w:rsid w:val="0080531E"/>
    <w:rsid w:val="008073F3"/>
    <w:rsid w:val="00811E76"/>
    <w:rsid w:val="00815002"/>
    <w:rsid w:val="008155B6"/>
    <w:rsid w:val="008167CE"/>
    <w:rsid w:val="00823972"/>
    <w:rsid w:val="00827B10"/>
    <w:rsid w:val="00831A60"/>
    <w:rsid w:val="00831F05"/>
    <w:rsid w:val="00833843"/>
    <w:rsid w:val="0083485C"/>
    <w:rsid w:val="00835666"/>
    <w:rsid w:val="00843231"/>
    <w:rsid w:val="00846339"/>
    <w:rsid w:val="00855AAF"/>
    <w:rsid w:val="0086201A"/>
    <w:rsid w:val="00865078"/>
    <w:rsid w:val="0086630D"/>
    <w:rsid w:val="00873271"/>
    <w:rsid w:val="0087578E"/>
    <w:rsid w:val="00876C9D"/>
    <w:rsid w:val="0089281A"/>
    <w:rsid w:val="00894FF2"/>
    <w:rsid w:val="008A27A8"/>
    <w:rsid w:val="008A3E79"/>
    <w:rsid w:val="008A61D6"/>
    <w:rsid w:val="008A69D0"/>
    <w:rsid w:val="008B5D96"/>
    <w:rsid w:val="008D1226"/>
    <w:rsid w:val="008D42CA"/>
    <w:rsid w:val="008E5B3B"/>
    <w:rsid w:val="008E7670"/>
    <w:rsid w:val="008F24C3"/>
    <w:rsid w:val="008F2680"/>
    <w:rsid w:val="008F4945"/>
    <w:rsid w:val="0090318C"/>
    <w:rsid w:val="00910324"/>
    <w:rsid w:val="00911FA3"/>
    <w:rsid w:val="009134B3"/>
    <w:rsid w:val="00913C35"/>
    <w:rsid w:val="009179D0"/>
    <w:rsid w:val="0092055C"/>
    <w:rsid w:val="00931740"/>
    <w:rsid w:val="009358A3"/>
    <w:rsid w:val="0093696E"/>
    <w:rsid w:val="009400B7"/>
    <w:rsid w:val="00940161"/>
    <w:rsid w:val="00940DA4"/>
    <w:rsid w:val="0094210E"/>
    <w:rsid w:val="009424D9"/>
    <w:rsid w:val="00942E8C"/>
    <w:rsid w:val="00943DB6"/>
    <w:rsid w:val="009469F7"/>
    <w:rsid w:val="009563A6"/>
    <w:rsid w:val="00961CCE"/>
    <w:rsid w:val="00971A0B"/>
    <w:rsid w:val="0097296B"/>
    <w:rsid w:val="00975331"/>
    <w:rsid w:val="00975909"/>
    <w:rsid w:val="00975F03"/>
    <w:rsid w:val="00982751"/>
    <w:rsid w:val="00984014"/>
    <w:rsid w:val="00985530"/>
    <w:rsid w:val="0098704A"/>
    <w:rsid w:val="009A53EF"/>
    <w:rsid w:val="009A790A"/>
    <w:rsid w:val="009B5DAB"/>
    <w:rsid w:val="009B6399"/>
    <w:rsid w:val="009C18D1"/>
    <w:rsid w:val="009C53EF"/>
    <w:rsid w:val="009C7C83"/>
    <w:rsid w:val="009E59E9"/>
    <w:rsid w:val="009E68B9"/>
    <w:rsid w:val="009F26AA"/>
    <w:rsid w:val="009F2B2A"/>
    <w:rsid w:val="009F3D01"/>
    <w:rsid w:val="009F6C52"/>
    <w:rsid w:val="00A01C59"/>
    <w:rsid w:val="00A13F6B"/>
    <w:rsid w:val="00A3020F"/>
    <w:rsid w:val="00A40754"/>
    <w:rsid w:val="00A43BDB"/>
    <w:rsid w:val="00A45A11"/>
    <w:rsid w:val="00A53E4E"/>
    <w:rsid w:val="00A62671"/>
    <w:rsid w:val="00A75DB8"/>
    <w:rsid w:val="00A77AA4"/>
    <w:rsid w:val="00A82BF4"/>
    <w:rsid w:val="00A84D2F"/>
    <w:rsid w:val="00A87C63"/>
    <w:rsid w:val="00AA42AD"/>
    <w:rsid w:val="00AA685F"/>
    <w:rsid w:val="00AB0BB5"/>
    <w:rsid w:val="00AB0C7D"/>
    <w:rsid w:val="00AC2E3C"/>
    <w:rsid w:val="00AC43C8"/>
    <w:rsid w:val="00AD2978"/>
    <w:rsid w:val="00AE1243"/>
    <w:rsid w:val="00AF1C28"/>
    <w:rsid w:val="00B01751"/>
    <w:rsid w:val="00B06221"/>
    <w:rsid w:val="00B16E0F"/>
    <w:rsid w:val="00B208C4"/>
    <w:rsid w:val="00B21D81"/>
    <w:rsid w:val="00B27EFE"/>
    <w:rsid w:val="00B32CB9"/>
    <w:rsid w:val="00B36EC2"/>
    <w:rsid w:val="00B41711"/>
    <w:rsid w:val="00B431BF"/>
    <w:rsid w:val="00B445CD"/>
    <w:rsid w:val="00B45139"/>
    <w:rsid w:val="00B538DA"/>
    <w:rsid w:val="00B53910"/>
    <w:rsid w:val="00B53F41"/>
    <w:rsid w:val="00B56E14"/>
    <w:rsid w:val="00B632AC"/>
    <w:rsid w:val="00B63EE5"/>
    <w:rsid w:val="00B6625E"/>
    <w:rsid w:val="00B71581"/>
    <w:rsid w:val="00B76A94"/>
    <w:rsid w:val="00B9279D"/>
    <w:rsid w:val="00BA0B9B"/>
    <w:rsid w:val="00BA6F57"/>
    <w:rsid w:val="00BB41AF"/>
    <w:rsid w:val="00BB4894"/>
    <w:rsid w:val="00BC0882"/>
    <w:rsid w:val="00BC2409"/>
    <w:rsid w:val="00BC2924"/>
    <w:rsid w:val="00BD2239"/>
    <w:rsid w:val="00BD4E27"/>
    <w:rsid w:val="00BD703A"/>
    <w:rsid w:val="00BD785A"/>
    <w:rsid w:val="00BE0C6F"/>
    <w:rsid w:val="00BE1201"/>
    <w:rsid w:val="00BE217C"/>
    <w:rsid w:val="00BE4DE0"/>
    <w:rsid w:val="00BE6E16"/>
    <w:rsid w:val="00BF2083"/>
    <w:rsid w:val="00BF29E1"/>
    <w:rsid w:val="00BF3F08"/>
    <w:rsid w:val="00BF6048"/>
    <w:rsid w:val="00BF6F52"/>
    <w:rsid w:val="00BF734C"/>
    <w:rsid w:val="00C00749"/>
    <w:rsid w:val="00C03A03"/>
    <w:rsid w:val="00C064C1"/>
    <w:rsid w:val="00C218FD"/>
    <w:rsid w:val="00C23D96"/>
    <w:rsid w:val="00C26878"/>
    <w:rsid w:val="00C27443"/>
    <w:rsid w:val="00C275E7"/>
    <w:rsid w:val="00C3097E"/>
    <w:rsid w:val="00C32C06"/>
    <w:rsid w:val="00C345F3"/>
    <w:rsid w:val="00C35E7A"/>
    <w:rsid w:val="00C428E1"/>
    <w:rsid w:val="00C42D42"/>
    <w:rsid w:val="00C430CE"/>
    <w:rsid w:val="00C50010"/>
    <w:rsid w:val="00C50B70"/>
    <w:rsid w:val="00C54620"/>
    <w:rsid w:val="00C55943"/>
    <w:rsid w:val="00C60C02"/>
    <w:rsid w:val="00C63506"/>
    <w:rsid w:val="00C647B0"/>
    <w:rsid w:val="00C64927"/>
    <w:rsid w:val="00C70662"/>
    <w:rsid w:val="00C707FE"/>
    <w:rsid w:val="00C708BD"/>
    <w:rsid w:val="00C713A5"/>
    <w:rsid w:val="00C779B3"/>
    <w:rsid w:val="00C80303"/>
    <w:rsid w:val="00C82F84"/>
    <w:rsid w:val="00C85B03"/>
    <w:rsid w:val="00C85F25"/>
    <w:rsid w:val="00C85F78"/>
    <w:rsid w:val="00C87CD6"/>
    <w:rsid w:val="00C913DE"/>
    <w:rsid w:val="00C9278E"/>
    <w:rsid w:val="00C928EE"/>
    <w:rsid w:val="00C931CE"/>
    <w:rsid w:val="00C9503D"/>
    <w:rsid w:val="00C9727E"/>
    <w:rsid w:val="00CA17C5"/>
    <w:rsid w:val="00CA2FD4"/>
    <w:rsid w:val="00CA41A9"/>
    <w:rsid w:val="00CA4A3C"/>
    <w:rsid w:val="00CA67D3"/>
    <w:rsid w:val="00CB2995"/>
    <w:rsid w:val="00CB4A8F"/>
    <w:rsid w:val="00CC0DEE"/>
    <w:rsid w:val="00CC44DE"/>
    <w:rsid w:val="00CD0B48"/>
    <w:rsid w:val="00CD0FBE"/>
    <w:rsid w:val="00CD1667"/>
    <w:rsid w:val="00CD76E4"/>
    <w:rsid w:val="00CE2B69"/>
    <w:rsid w:val="00CE4866"/>
    <w:rsid w:val="00CF0067"/>
    <w:rsid w:val="00D00618"/>
    <w:rsid w:val="00D01243"/>
    <w:rsid w:val="00D0197C"/>
    <w:rsid w:val="00D0530D"/>
    <w:rsid w:val="00D1028D"/>
    <w:rsid w:val="00D17C6D"/>
    <w:rsid w:val="00D21772"/>
    <w:rsid w:val="00D22148"/>
    <w:rsid w:val="00D226D5"/>
    <w:rsid w:val="00D23D4E"/>
    <w:rsid w:val="00D24AEA"/>
    <w:rsid w:val="00D31122"/>
    <w:rsid w:val="00D32E13"/>
    <w:rsid w:val="00D350BB"/>
    <w:rsid w:val="00D44ED3"/>
    <w:rsid w:val="00D452EE"/>
    <w:rsid w:val="00D45AF7"/>
    <w:rsid w:val="00D5138F"/>
    <w:rsid w:val="00D55771"/>
    <w:rsid w:val="00D55B08"/>
    <w:rsid w:val="00D57A30"/>
    <w:rsid w:val="00D728AA"/>
    <w:rsid w:val="00D74762"/>
    <w:rsid w:val="00D77246"/>
    <w:rsid w:val="00D80857"/>
    <w:rsid w:val="00D8365A"/>
    <w:rsid w:val="00D85486"/>
    <w:rsid w:val="00D87EB2"/>
    <w:rsid w:val="00D957B1"/>
    <w:rsid w:val="00DA1997"/>
    <w:rsid w:val="00DA5229"/>
    <w:rsid w:val="00DA70C3"/>
    <w:rsid w:val="00DB0278"/>
    <w:rsid w:val="00DB59EE"/>
    <w:rsid w:val="00DB6535"/>
    <w:rsid w:val="00DB658F"/>
    <w:rsid w:val="00DC39D2"/>
    <w:rsid w:val="00DC6A3B"/>
    <w:rsid w:val="00DD00EB"/>
    <w:rsid w:val="00DD49D7"/>
    <w:rsid w:val="00DE1B19"/>
    <w:rsid w:val="00DF2298"/>
    <w:rsid w:val="00DF7F69"/>
    <w:rsid w:val="00E0234D"/>
    <w:rsid w:val="00E04E70"/>
    <w:rsid w:val="00E05208"/>
    <w:rsid w:val="00E070E0"/>
    <w:rsid w:val="00E074A6"/>
    <w:rsid w:val="00E2021B"/>
    <w:rsid w:val="00E20C62"/>
    <w:rsid w:val="00E2113B"/>
    <w:rsid w:val="00E21B45"/>
    <w:rsid w:val="00E3611D"/>
    <w:rsid w:val="00E439DD"/>
    <w:rsid w:val="00E57C2C"/>
    <w:rsid w:val="00E820EA"/>
    <w:rsid w:val="00E8350C"/>
    <w:rsid w:val="00E9430D"/>
    <w:rsid w:val="00EA0134"/>
    <w:rsid w:val="00EA070A"/>
    <w:rsid w:val="00EA2109"/>
    <w:rsid w:val="00EA2937"/>
    <w:rsid w:val="00EA3F97"/>
    <w:rsid w:val="00EA42DB"/>
    <w:rsid w:val="00EC0CD7"/>
    <w:rsid w:val="00EC188D"/>
    <w:rsid w:val="00EC3F03"/>
    <w:rsid w:val="00EC50EF"/>
    <w:rsid w:val="00EC6984"/>
    <w:rsid w:val="00ED0EDF"/>
    <w:rsid w:val="00ED316B"/>
    <w:rsid w:val="00ED345E"/>
    <w:rsid w:val="00EE01A5"/>
    <w:rsid w:val="00EE0FC1"/>
    <w:rsid w:val="00EE5F3F"/>
    <w:rsid w:val="00EF3EFF"/>
    <w:rsid w:val="00EF6BF2"/>
    <w:rsid w:val="00F0088B"/>
    <w:rsid w:val="00F1514E"/>
    <w:rsid w:val="00F20146"/>
    <w:rsid w:val="00F2091A"/>
    <w:rsid w:val="00F21602"/>
    <w:rsid w:val="00F241C6"/>
    <w:rsid w:val="00F31B1B"/>
    <w:rsid w:val="00F321FC"/>
    <w:rsid w:val="00F40BA3"/>
    <w:rsid w:val="00F43721"/>
    <w:rsid w:val="00F4479A"/>
    <w:rsid w:val="00F474F6"/>
    <w:rsid w:val="00F47BE4"/>
    <w:rsid w:val="00F5059A"/>
    <w:rsid w:val="00F55006"/>
    <w:rsid w:val="00F62774"/>
    <w:rsid w:val="00F64C06"/>
    <w:rsid w:val="00F66859"/>
    <w:rsid w:val="00F81763"/>
    <w:rsid w:val="00F81D99"/>
    <w:rsid w:val="00F87302"/>
    <w:rsid w:val="00F87817"/>
    <w:rsid w:val="00F90492"/>
    <w:rsid w:val="00F918FA"/>
    <w:rsid w:val="00F92AE0"/>
    <w:rsid w:val="00F934B3"/>
    <w:rsid w:val="00F93B67"/>
    <w:rsid w:val="00F971AA"/>
    <w:rsid w:val="00FA3C71"/>
    <w:rsid w:val="00FB13B3"/>
    <w:rsid w:val="00FB2DFC"/>
    <w:rsid w:val="00FC2475"/>
    <w:rsid w:val="00FC79AA"/>
    <w:rsid w:val="00FD4A33"/>
    <w:rsid w:val="00FD517C"/>
    <w:rsid w:val="00FD6B70"/>
    <w:rsid w:val="00FE3435"/>
    <w:rsid w:val="00FE434E"/>
    <w:rsid w:val="00FF4FD3"/>
    <w:rsid w:val="01E5519D"/>
    <w:rsid w:val="0313555D"/>
    <w:rsid w:val="034D2EA8"/>
    <w:rsid w:val="04E6728C"/>
    <w:rsid w:val="0C711D75"/>
    <w:rsid w:val="0E4554F7"/>
    <w:rsid w:val="110D5EE3"/>
    <w:rsid w:val="13A52826"/>
    <w:rsid w:val="14284589"/>
    <w:rsid w:val="14D1000A"/>
    <w:rsid w:val="19C5703E"/>
    <w:rsid w:val="1AB55A4D"/>
    <w:rsid w:val="1B9B4C19"/>
    <w:rsid w:val="1CF05236"/>
    <w:rsid w:val="1DE7099F"/>
    <w:rsid w:val="1E9D4DAF"/>
    <w:rsid w:val="1EDF0599"/>
    <w:rsid w:val="1FDC5B5E"/>
    <w:rsid w:val="214E27D4"/>
    <w:rsid w:val="24A96C6B"/>
    <w:rsid w:val="25B61C6D"/>
    <w:rsid w:val="2FA64827"/>
    <w:rsid w:val="31AE6BB1"/>
    <w:rsid w:val="3260141C"/>
    <w:rsid w:val="33172E3F"/>
    <w:rsid w:val="36A76732"/>
    <w:rsid w:val="39170D74"/>
    <w:rsid w:val="3E3C4EC1"/>
    <w:rsid w:val="3E502D1C"/>
    <w:rsid w:val="3EA90EB2"/>
    <w:rsid w:val="3EB40A67"/>
    <w:rsid w:val="404E3622"/>
    <w:rsid w:val="41DB2FDD"/>
    <w:rsid w:val="41F11681"/>
    <w:rsid w:val="42AF3DAC"/>
    <w:rsid w:val="42BD00EB"/>
    <w:rsid w:val="43211B95"/>
    <w:rsid w:val="434D7DB2"/>
    <w:rsid w:val="43DE3273"/>
    <w:rsid w:val="45681FBA"/>
    <w:rsid w:val="47056F90"/>
    <w:rsid w:val="4E60270C"/>
    <w:rsid w:val="4F080A92"/>
    <w:rsid w:val="52B53487"/>
    <w:rsid w:val="5C2C6065"/>
    <w:rsid w:val="606F5EEF"/>
    <w:rsid w:val="614655F8"/>
    <w:rsid w:val="614E13FA"/>
    <w:rsid w:val="62EC3A44"/>
    <w:rsid w:val="650A7121"/>
    <w:rsid w:val="69540E60"/>
    <w:rsid w:val="69B16242"/>
    <w:rsid w:val="6B5F20D2"/>
    <w:rsid w:val="6D845024"/>
    <w:rsid w:val="70432F48"/>
    <w:rsid w:val="72AD1AF5"/>
    <w:rsid w:val="739C12E6"/>
    <w:rsid w:val="73A4400D"/>
    <w:rsid w:val="75DE3968"/>
    <w:rsid w:val="7615776E"/>
    <w:rsid w:val="76AB7B76"/>
    <w:rsid w:val="7DF907DC"/>
    <w:rsid w:val="7E524AA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0"/>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rPr>
  </w:style>
  <w:style w:type="paragraph" w:styleId="5">
    <w:name w:val="heading 3"/>
    <w:basedOn w:val="1"/>
    <w:next w:val="1"/>
    <w:link w:val="41"/>
    <w:unhideWhenUsed/>
    <w:qFormat/>
    <w:uiPriority w:val="9"/>
    <w:pPr>
      <w:keepNext/>
      <w:keepLines/>
      <w:spacing w:before="260" w:after="260" w:line="416" w:lineRule="auto"/>
      <w:outlineLvl w:val="2"/>
    </w:pPr>
    <w:rPr>
      <w:b/>
      <w:bCs/>
      <w:sz w:val="32"/>
      <w:szCs w:val="32"/>
    </w:rPr>
  </w:style>
  <w:style w:type="paragraph" w:styleId="2">
    <w:name w:val="heading 4"/>
    <w:basedOn w:val="1"/>
    <w:next w:val="1"/>
    <w:qFormat/>
    <w:uiPriority w:val="0"/>
    <w:pPr>
      <w:spacing w:before="60" w:after="60" w:line="360" w:lineRule="auto"/>
      <w:outlineLvl w:val="3"/>
    </w:pPr>
    <w:rPr>
      <w:b/>
      <w:bCs/>
      <w:sz w:val="24"/>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2520" w:leftChars="1200"/>
    </w:pPr>
    <w:rPr>
      <w:rFonts w:ascii="Times New Roman" w:hAnsi="Times New Roman"/>
    </w:rPr>
  </w:style>
  <w:style w:type="paragraph" w:styleId="7">
    <w:name w:val="List Bullet 4"/>
    <w:basedOn w:val="1"/>
    <w:qFormat/>
    <w:uiPriority w:val="0"/>
    <w:pPr>
      <w:tabs>
        <w:tab w:val="left" w:pos="1620"/>
      </w:tabs>
      <w:ind w:left="1620" w:hanging="360"/>
    </w:pPr>
    <w:rPr>
      <w:rFonts w:ascii="Times New Roman" w:hAnsi="Times New Roman"/>
    </w:rPr>
  </w:style>
  <w:style w:type="paragraph" w:styleId="8">
    <w:name w:val="Normal Indent"/>
    <w:basedOn w:val="1"/>
    <w:qFormat/>
    <w:uiPriority w:val="0"/>
    <w:pPr>
      <w:ind w:firstLine="420" w:firstLineChars="200"/>
    </w:pPr>
    <w:rPr>
      <w:rFonts w:ascii="Times New Roman" w:hAnsi="Times New Roman"/>
    </w:rPr>
  </w:style>
  <w:style w:type="paragraph" w:styleId="9">
    <w:name w:val="annotation text"/>
    <w:basedOn w:val="1"/>
    <w:link w:val="65"/>
    <w:unhideWhenUsed/>
    <w:qFormat/>
    <w:uiPriority w:val="99"/>
    <w:pPr>
      <w:jc w:val="left"/>
    </w:pPr>
  </w:style>
  <w:style w:type="paragraph" w:styleId="10">
    <w:name w:val="Body Text"/>
    <w:basedOn w:val="1"/>
    <w:link w:val="50"/>
    <w:unhideWhenUsed/>
    <w:qFormat/>
    <w:uiPriority w:val="0"/>
    <w:pPr>
      <w:spacing w:after="120"/>
    </w:pPr>
  </w:style>
  <w:style w:type="paragraph" w:styleId="11">
    <w:name w:val="toc 5"/>
    <w:basedOn w:val="1"/>
    <w:next w:val="1"/>
    <w:unhideWhenUsed/>
    <w:qFormat/>
    <w:uiPriority w:val="39"/>
    <w:pPr>
      <w:ind w:left="1680" w:leftChars="800"/>
    </w:pPr>
    <w:rPr>
      <w:szCs w:val="22"/>
    </w:rPr>
  </w:style>
  <w:style w:type="paragraph" w:styleId="12">
    <w:name w:val="toc 3"/>
    <w:basedOn w:val="1"/>
    <w:next w:val="1"/>
    <w:unhideWhenUsed/>
    <w:qFormat/>
    <w:uiPriority w:val="39"/>
    <w:pPr>
      <w:widowControl/>
      <w:spacing w:after="100" w:line="276" w:lineRule="auto"/>
      <w:ind w:left="440"/>
      <w:jc w:val="left"/>
    </w:pPr>
    <w:rPr>
      <w:kern w:val="0"/>
      <w:sz w:val="22"/>
      <w:szCs w:val="22"/>
    </w:rPr>
  </w:style>
  <w:style w:type="paragraph" w:styleId="13">
    <w:name w:val="Plain Text"/>
    <w:basedOn w:val="1"/>
    <w:link w:val="55"/>
    <w:qFormat/>
    <w:uiPriority w:val="0"/>
    <w:rPr>
      <w:rFonts w:ascii="宋体" w:hAnsi="Courier New"/>
      <w:szCs w:val="22"/>
    </w:rPr>
  </w:style>
  <w:style w:type="paragraph" w:styleId="14">
    <w:name w:val="toc 8"/>
    <w:basedOn w:val="1"/>
    <w:next w:val="1"/>
    <w:unhideWhenUsed/>
    <w:qFormat/>
    <w:uiPriority w:val="39"/>
    <w:pPr>
      <w:ind w:left="2940" w:leftChars="1400"/>
    </w:pPr>
    <w:rPr>
      <w:szCs w:val="22"/>
    </w:rPr>
  </w:style>
  <w:style w:type="paragraph" w:styleId="15">
    <w:name w:val="Date"/>
    <w:basedOn w:val="1"/>
    <w:next w:val="1"/>
    <w:link w:val="62"/>
    <w:qFormat/>
    <w:uiPriority w:val="0"/>
    <w:pPr>
      <w:autoSpaceDE w:val="0"/>
      <w:autoSpaceDN w:val="0"/>
      <w:adjustRightInd w:val="0"/>
    </w:pPr>
    <w:rPr>
      <w:rFonts w:ascii="宋体" w:hAnsi="Times New Roman"/>
      <w:sz w:val="28"/>
    </w:rPr>
  </w:style>
  <w:style w:type="paragraph" w:styleId="16">
    <w:name w:val="Body Text Indent 2"/>
    <w:basedOn w:val="1"/>
    <w:link w:val="57"/>
    <w:unhideWhenUsed/>
    <w:qFormat/>
    <w:uiPriority w:val="99"/>
    <w:pPr>
      <w:spacing w:after="120" w:line="480" w:lineRule="auto"/>
      <w:ind w:left="420" w:leftChars="200"/>
    </w:pPr>
  </w:style>
  <w:style w:type="paragraph" w:styleId="17">
    <w:name w:val="Balloon Text"/>
    <w:basedOn w:val="1"/>
    <w:link w:val="64"/>
    <w:unhideWhenUsed/>
    <w:qFormat/>
    <w:uiPriority w:val="0"/>
    <w:rPr>
      <w:sz w:val="18"/>
      <w:szCs w:val="18"/>
    </w:rPr>
  </w:style>
  <w:style w:type="paragraph" w:styleId="18">
    <w:name w:val="footer"/>
    <w:basedOn w:val="1"/>
    <w:link w:val="38"/>
    <w:unhideWhenUsed/>
    <w:qFormat/>
    <w:uiPriority w:val="99"/>
    <w:pPr>
      <w:tabs>
        <w:tab w:val="center" w:pos="4153"/>
        <w:tab w:val="right" w:pos="8306"/>
      </w:tabs>
      <w:snapToGrid w:val="0"/>
      <w:jc w:val="left"/>
    </w:pPr>
    <w:rPr>
      <w:sz w:val="18"/>
      <w:szCs w:val="18"/>
    </w:rPr>
  </w:style>
  <w:style w:type="paragraph" w:styleId="19">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rPr>
      <w:rFonts w:ascii="Times New Roman" w:hAnsi="Times New Roman"/>
    </w:rPr>
  </w:style>
  <w:style w:type="paragraph" w:styleId="21">
    <w:name w:val="toc 4"/>
    <w:basedOn w:val="1"/>
    <w:next w:val="1"/>
    <w:unhideWhenUsed/>
    <w:qFormat/>
    <w:uiPriority w:val="39"/>
    <w:pPr>
      <w:ind w:left="1260" w:leftChars="600"/>
    </w:pPr>
    <w:rPr>
      <w:szCs w:val="22"/>
    </w:rPr>
  </w:style>
  <w:style w:type="paragraph" w:styleId="22">
    <w:name w:val="Subtitle"/>
    <w:basedOn w:val="1"/>
    <w:next w:val="1"/>
    <w:link w:val="73"/>
    <w:qFormat/>
    <w:uiPriority w:val="0"/>
    <w:pPr>
      <w:spacing w:before="240" w:after="60" w:line="312" w:lineRule="auto"/>
      <w:jc w:val="center"/>
      <w:outlineLvl w:val="1"/>
    </w:pPr>
    <w:rPr>
      <w:rFonts w:ascii="Cambria" w:hAnsi="Cambria"/>
      <w:b/>
      <w:bCs/>
      <w:kern w:val="28"/>
      <w:sz w:val="32"/>
      <w:szCs w:val="32"/>
    </w:rPr>
  </w:style>
  <w:style w:type="paragraph" w:styleId="23">
    <w:name w:val="toc 6"/>
    <w:basedOn w:val="1"/>
    <w:next w:val="1"/>
    <w:unhideWhenUsed/>
    <w:qFormat/>
    <w:uiPriority w:val="39"/>
    <w:pPr>
      <w:ind w:left="2100" w:leftChars="1000"/>
    </w:pPr>
    <w:rPr>
      <w:szCs w:val="22"/>
    </w:rPr>
  </w:style>
  <w:style w:type="paragraph" w:styleId="24">
    <w:name w:val="toc 2"/>
    <w:basedOn w:val="1"/>
    <w:next w:val="1"/>
    <w:unhideWhenUsed/>
    <w:qFormat/>
    <w:uiPriority w:val="39"/>
    <w:pPr>
      <w:widowControl/>
      <w:spacing w:after="100" w:line="276" w:lineRule="auto"/>
      <w:ind w:left="220"/>
      <w:jc w:val="left"/>
    </w:pPr>
    <w:rPr>
      <w:kern w:val="0"/>
      <w:sz w:val="22"/>
      <w:szCs w:val="22"/>
    </w:rPr>
  </w:style>
  <w:style w:type="paragraph" w:styleId="25">
    <w:name w:val="toc 9"/>
    <w:basedOn w:val="1"/>
    <w:next w:val="1"/>
    <w:unhideWhenUsed/>
    <w:qFormat/>
    <w:uiPriority w:val="39"/>
    <w:pPr>
      <w:ind w:left="3360" w:leftChars="1600"/>
    </w:pPr>
    <w:rPr>
      <w:szCs w:val="22"/>
    </w:rPr>
  </w:style>
  <w:style w:type="paragraph" w:styleId="26">
    <w:name w:val="Normal (Web)"/>
    <w:basedOn w:val="1"/>
    <w:link w:val="80"/>
    <w:qFormat/>
    <w:uiPriority w:val="0"/>
    <w:pPr>
      <w:widowControl/>
      <w:spacing w:before="100" w:beforeAutospacing="1" w:after="100" w:afterAutospacing="1"/>
      <w:jc w:val="left"/>
    </w:pPr>
    <w:rPr>
      <w:rFonts w:ascii="宋体" w:hAnsi="宋体"/>
      <w:kern w:val="0"/>
      <w:sz w:val="15"/>
      <w:szCs w:val="15"/>
    </w:rPr>
  </w:style>
  <w:style w:type="paragraph" w:styleId="27">
    <w:name w:val="Title"/>
    <w:basedOn w:val="1"/>
    <w:next w:val="1"/>
    <w:link w:val="72"/>
    <w:qFormat/>
    <w:uiPriority w:val="0"/>
    <w:pPr>
      <w:spacing w:before="240" w:after="60"/>
      <w:jc w:val="center"/>
      <w:outlineLvl w:val="0"/>
    </w:pPr>
    <w:rPr>
      <w:rFonts w:ascii="Cambria" w:hAnsi="Cambria"/>
      <w:b/>
      <w:bCs/>
      <w:sz w:val="32"/>
      <w:szCs w:val="32"/>
    </w:rPr>
  </w:style>
  <w:style w:type="paragraph" w:styleId="28">
    <w:name w:val="annotation subject"/>
    <w:basedOn w:val="9"/>
    <w:next w:val="9"/>
    <w:link w:val="66"/>
    <w:unhideWhenUsed/>
    <w:qFormat/>
    <w:uiPriority w:val="99"/>
    <w:rPr>
      <w:b/>
      <w:bCs/>
    </w:rPr>
  </w:style>
  <w:style w:type="paragraph" w:styleId="29">
    <w:name w:val="Body Text First Indent"/>
    <w:basedOn w:val="10"/>
    <w:link w:val="54"/>
    <w:qFormat/>
    <w:uiPriority w:val="0"/>
    <w:pPr>
      <w:ind w:firstLine="420" w:firstLineChars="100"/>
    </w:pPr>
    <w:rPr>
      <w:rFonts w:ascii="宋体" w:hAnsi="Times New Roman"/>
    </w:rPr>
  </w:style>
  <w:style w:type="table" w:styleId="31">
    <w:name w:val="Table Grid"/>
    <w:basedOn w:val="3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qFormat/>
    <w:uiPriority w:val="0"/>
    <w:rPr>
      <w:rFonts w:ascii="黑体" w:hAnsi="Verdana" w:eastAsia="黑体"/>
      <w:b/>
      <w:bCs/>
      <w:kern w:val="0"/>
      <w:sz w:val="32"/>
      <w:szCs w:val="32"/>
      <w:lang w:eastAsia="en-US"/>
    </w:rPr>
  </w:style>
  <w:style w:type="character" w:styleId="34">
    <w:name w:val="page number"/>
    <w:basedOn w:val="32"/>
    <w:qFormat/>
    <w:uiPriority w:val="0"/>
  </w:style>
  <w:style w:type="character" w:styleId="35">
    <w:name w:val="Hyperlink"/>
    <w:unhideWhenUsed/>
    <w:qFormat/>
    <w:uiPriority w:val="99"/>
    <w:rPr>
      <w:color w:val="0000FF"/>
      <w:u w:val="single"/>
    </w:rPr>
  </w:style>
  <w:style w:type="character" w:styleId="36">
    <w:name w:val="annotation reference"/>
    <w:semiHidden/>
    <w:qFormat/>
    <w:uiPriority w:val="0"/>
    <w:rPr>
      <w:rFonts w:ascii="Verdana" w:hAnsi="Verdana" w:eastAsia="仿宋_GB2312"/>
      <w:kern w:val="0"/>
      <w:sz w:val="21"/>
      <w:szCs w:val="21"/>
      <w:lang w:eastAsia="en-US"/>
    </w:rPr>
  </w:style>
  <w:style w:type="character" w:customStyle="1" w:styleId="37">
    <w:name w:val="页眉 字符"/>
    <w:link w:val="19"/>
    <w:qFormat/>
    <w:uiPriority w:val="99"/>
    <w:rPr>
      <w:sz w:val="18"/>
      <w:szCs w:val="18"/>
    </w:rPr>
  </w:style>
  <w:style w:type="character" w:customStyle="1" w:styleId="38">
    <w:name w:val="页脚 字符"/>
    <w:link w:val="18"/>
    <w:qFormat/>
    <w:uiPriority w:val="99"/>
    <w:rPr>
      <w:sz w:val="18"/>
      <w:szCs w:val="18"/>
    </w:rPr>
  </w:style>
  <w:style w:type="character" w:customStyle="1" w:styleId="39">
    <w:name w:val="标题 1 字符"/>
    <w:link w:val="3"/>
    <w:qFormat/>
    <w:uiPriority w:val="0"/>
    <w:rPr>
      <w:rFonts w:ascii="Calibri" w:hAnsi="Calibri" w:eastAsia="宋体" w:cs="Times New Roman"/>
      <w:b/>
      <w:bCs/>
      <w:kern w:val="44"/>
      <w:sz w:val="44"/>
      <w:szCs w:val="44"/>
    </w:rPr>
  </w:style>
  <w:style w:type="character" w:customStyle="1" w:styleId="40">
    <w:name w:val="标题 2 字符"/>
    <w:link w:val="4"/>
    <w:qFormat/>
    <w:uiPriority w:val="0"/>
    <w:rPr>
      <w:rFonts w:ascii="Arial" w:hAnsi="Arial" w:eastAsia="黑体" w:cs="Times New Roman"/>
      <w:b/>
      <w:kern w:val="0"/>
      <w:sz w:val="32"/>
      <w:szCs w:val="20"/>
    </w:rPr>
  </w:style>
  <w:style w:type="character" w:customStyle="1" w:styleId="41">
    <w:name w:val="标题 3 字符"/>
    <w:link w:val="5"/>
    <w:qFormat/>
    <w:uiPriority w:val="9"/>
    <w:rPr>
      <w:rFonts w:ascii="Calibri" w:hAnsi="Calibri" w:eastAsia="宋体" w:cs="Times New Roman"/>
      <w:b/>
      <w:bCs/>
      <w:sz w:val="32"/>
      <w:szCs w:val="32"/>
    </w:rPr>
  </w:style>
  <w:style w:type="paragraph" w:customStyle="1" w:styleId="42">
    <w:name w:val="列出段落1"/>
    <w:basedOn w:val="1"/>
    <w:qFormat/>
    <w:uiPriority w:val="0"/>
    <w:pPr>
      <w:ind w:firstLine="420" w:firstLineChars="200"/>
    </w:pPr>
  </w:style>
  <w:style w:type="paragraph" w:customStyle="1" w:styleId="43">
    <w:name w:val="正文缩进2格"/>
    <w:basedOn w:val="1"/>
    <w:link w:val="44"/>
    <w:qFormat/>
    <w:uiPriority w:val="0"/>
    <w:pPr>
      <w:spacing w:line="600" w:lineRule="exact"/>
      <w:ind w:firstLine="639" w:firstLineChars="206"/>
    </w:pPr>
    <w:rPr>
      <w:rFonts w:ascii="仿宋_GB2312" w:hAnsi="宋体" w:eastAsia="仿宋_GB2312"/>
      <w:sz w:val="31"/>
      <w:szCs w:val="28"/>
    </w:rPr>
  </w:style>
  <w:style w:type="character" w:customStyle="1" w:styleId="44">
    <w:name w:val="正文缩进2格 Char"/>
    <w:link w:val="43"/>
    <w:qFormat/>
    <w:uiPriority w:val="0"/>
    <w:rPr>
      <w:rFonts w:ascii="仿宋_GB2312" w:hAnsi="宋体" w:eastAsia="仿宋_GB2312" w:cs="Times New Roman"/>
      <w:sz w:val="31"/>
      <w:szCs w:val="28"/>
    </w:rPr>
  </w:style>
  <w:style w:type="paragraph" w:customStyle="1" w:styleId="45">
    <w:name w:val="标题 3.1"/>
    <w:basedOn w:val="5"/>
    <w:link w:val="46"/>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46">
    <w:name w:val="标题 3.1 Char"/>
    <w:link w:val="45"/>
    <w:qFormat/>
    <w:uiPriority w:val="0"/>
    <w:rPr>
      <w:rFonts w:ascii="黑体" w:hAnsi="华文仿宋" w:eastAsia="黑体" w:cs="Times New Roman"/>
      <w:b/>
      <w:sz w:val="24"/>
      <w:szCs w:val="24"/>
    </w:rPr>
  </w:style>
  <w:style w:type="paragraph" w:customStyle="1" w:styleId="47">
    <w:name w:val="正文缩进4格"/>
    <w:basedOn w:val="43"/>
    <w:qFormat/>
    <w:uiPriority w:val="0"/>
    <w:pPr>
      <w:ind w:left="2" w:firstLine="403" w:firstLineChars="192"/>
    </w:pPr>
    <w:rPr>
      <w:sz w:val="21"/>
      <w:szCs w:val="21"/>
    </w:rPr>
  </w:style>
  <w:style w:type="character" w:customStyle="1" w:styleId="48">
    <w:name w:val="正文缩进 Char"/>
    <w:qFormat/>
    <w:uiPriority w:val="0"/>
    <w:rPr>
      <w:rFonts w:eastAsia="宋体"/>
      <w:lang w:val="en-US" w:eastAsia="zh-CN" w:bidi="ar-SA"/>
    </w:rPr>
  </w:style>
  <w:style w:type="paragraph" w:customStyle="1" w:styleId="49">
    <w:name w:val="保留正文"/>
    <w:basedOn w:val="10"/>
    <w:qFormat/>
    <w:uiPriority w:val="0"/>
    <w:pPr>
      <w:keepNext/>
      <w:spacing w:after="160"/>
    </w:pPr>
    <w:rPr>
      <w:rFonts w:ascii="Times New Roman" w:hAnsi="Times New Roman"/>
    </w:rPr>
  </w:style>
  <w:style w:type="character" w:customStyle="1" w:styleId="50">
    <w:name w:val="正文文本 字符"/>
    <w:link w:val="10"/>
    <w:semiHidden/>
    <w:qFormat/>
    <w:uiPriority w:val="99"/>
    <w:rPr>
      <w:rFonts w:ascii="Calibri" w:hAnsi="Calibri" w:eastAsia="宋体" w:cs="Times New Roman"/>
      <w:szCs w:val="24"/>
    </w:rPr>
  </w:style>
  <w:style w:type="paragraph" w:customStyle="1" w:styleId="51">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52">
    <w:name w:val="Char Char Char Char"/>
    <w:basedOn w:val="1"/>
    <w:qFormat/>
    <w:uiPriority w:val="0"/>
    <w:rPr>
      <w:rFonts w:ascii="Tahoma" w:hAnsi="Tahoma"/>
      <w:sz w:val="24"/>
      <w:szCs w:val="20"/>
    </w:rPr>
  </w:style>
  <w:style w:type="character" w:customStyle="1" w:styleId="53">
    <w:name w:val="标题1"/>
    <w:basedOn w:val="32"/>
    <w:qFormat/>
    <w:uiPriority w:val="0"/>
  </w:style>
  <w:style w:type="character" w:customStyle="1" w:styleId="54">
    <w:name w:val="正文首行缩进 字符"/>
    <w:link w:val="29"/>
    <w:qFormat/>
    <w:uiPriority w:val="0"/>
    <w:rPr>
      <w:rFonts w:ascii="宋体" w:hAnsi="Times New Roman" w:eastAsia="宋体" w:cs="Times New Roman"/>
      <w:szCs w:val="24"/>
    </w:rPr>
  </w:style>
  <w:style w:type="character" w:customStyle="1" w:styleId="55">
    <w:name w:val="纯文本 字符"/>
    <w:link w:val="13"/>
    <w:qFormat/>
    <w:uiPriority w:val="99"/>
    <w:rPr>
      <w:rFonts w:ascii="宋体" w:hAnsi="Courier New" w:eastAsia="宋体"/>
    </w:rPr>
  </w:style>
  <w:style w:type="character" w:customStyle="1" w:styleId="56">
    <w:name w:val="纯文本 Char1"/>
    <w:semiHidden/>
    <w:qFormat/>
    <w:uiPriority w:val="99"/>
    <w:rPr>
      <w:rFonts w:ascii="宋体" w:hAnsi="Courier New" w:eastAsia="宋体" w:cs="Courier New"/>
      <w:szCs w:val="21"/>
    </w:rPr>
  </w:style>
  <w:style w:type="character" w:customStyle="1" w:styleId="57">
    <w:name w:val="正文文本缩进 2 字符"/>
    <w:link w:val="16"/>
    <w:qFormat/>
    <w:uiPriority w:val="99"/>
    <w:rPr>
      <w:rFonts w:ascii="Calibri" w:hAnsi="Calibri" w:eastAsia="宋体" w:cs="Times New Roman"/>
      <w:szCs w:val="24"/>
    </w:rPr>
  </w:style>
  <w:style w:type="character" w:customStyle="1" w:styleId="58">
    <w:name w:val="标题 2 Char1"/>
    <w:qFormat/>
    <w:locked/>
    <w:uiPriority w:val="0"/>
    <w:rPr>
      <w:rFonts w:ascii="Arial" w:hAnsi="Arial" w:eastAsia="黑体"/>
      <w:b/>
      <w:sz w:val="32"/>
      <w:lang w:val="en-US" w:eastAsia="zh-CN" w:bidi="ar-SA"/>
    </w:rPr>
  </w:style>
  <w:style w:type="paragraph" w:customStyle="1" w:styleId="59">
    <w:name w:val="正文无缩进"/>
    <w:basedOn w:val="43"/>
    <w:link w:val="60"/>
    <w:qFormat/>
    <w:uiPriority w:val="0"/>
    <w:pPr>
      <w:ind w:firstLine="0" w:firstLineChars="0"/>
    </w:pPr>
  </w:style>
  <w:style w:type="character" w:customStyle="1" w:styleId="60">
    <w:name w:val="正文无缩进 Char"/>
    <w:link w:val="59"/>
    <w:qFormat/>
    <w:locked/>
    <w:uiPriority w:val="0"/>
    <w:rPr>
      <w:rFonts w:ascii="仿宋_GB2312" w:hAnsi="宋体" w:eastAsia="仿宋_GB2312" w:cs="Times New Roman"/>
      <w:sz w:val="31"/>
      <w:szCs w:val="28"/>
    </w:rPr>
  </w:style>
  <w:style w:type="paragraph" w:customStyle="1" w:styleId="61">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62">
    <w:name w:val="日期 字符"/>
    <w:link w:val="15"/>
    <w:qFormat/>
    <w:uiPriority w:val="0"/>
    <w:rPr>
      <w:rFonts w:ascii="宋体" w:hAnsi="Times New Roman" w:eastAsia="宋体" w:cs="Times New Roman"/>
      <w:sz w:val="28"/>
      <w:szCs w:val="24"/>
    </w:rPr>
  </w:style>
  <w:style w:type="paragraph" w:customStyle="1" w:styleId="63">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64">
    <w:name w:val="批注框文本 字符"/>
    <w:link w:val="17"/>
    <w:semiHidden/>
    <w:qFormat/>
    <w:uiPriority w:val="99"/>
    <w:rPr>
      <w:rFonts w:ascii="Calibri" w:hAnsi="Calibri" w:eastAsia="宋体" w:cs="Times New Roman"/>
      <w:sz w:val="18"/>
      <w:szCs w:val="18"/>
    </w:rPr>
  </w:style>
  <w:style w:type="character" w:customStyle="1" w:styleId="65">
    <w:name w:val="批注文字 字符"/>
    <w:link w:val="9"/>
    <w:semiHidden/>
    <w:qFormat/>
    <w:uiPriority w:val="99"/>
    <w:rPr>
      <w:rFonts w:ascii="Calibri" w:hAnsi="Calibri" w:eastAsia="宋体" w:cs="Times New Roman"/>
      <w:szCs w:val="24"/>
    </w:rPr>
  </w:style>
  <w:style w:type="character" w:customStyle="1" w:styleId="66">
    <w:name w:val="批注主题 字符"/>
    <w:link w:val="28"/>
    <w:semiHidden/>
    <w:qFormat/>
    <w:uiPriority w:val="99"/>
    <w:rPr>
      <w:rFonts w:ascii="Calibri" w:hAnsi="Calibri" w:eastAsia="宋体" w:cs="Times New Roman"/>
      <w:b/>
      <w:bCs/>
      <w:szCs w:val="24"/>
    </w:rPr>
  </w:style>
  <w:style w:type="paragraph" w:customStyle="1" w:styleId="67">
    <w:name w:val="Char Char"/>
    <w:basedOn w:val="1"/>
    <w:qFormat/>
    <w:uiPriority w:val="0"/>
    <w:pPr>
      <w:adjustRightInd w:val="0"/>
      <w:spacing w:line="360" w:lineRule="atLeast"/>
    </w:pPr>
    <w:rPr>
      <w:rFonts w:ascii="Times New Roman" w:hAnsi="Times New Roman"/>
    </w:rPr>
  </w:style>
  <w:style w:type="paragraph" w:customStyle="1" w:styleId="68">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6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0">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71">
    <w:name w:val="Char1"/>
    <w:basedOn w:val="1"/>
    <w:qFormat/>
    <w:uiPriority w:val="0"/>
    <w:pPr>
      <w:tabs>
        <w:tab w:val="left" w:pos="360"/>
      </w:tabs>
    </w:pPr>
    <w:rPr>
      <w:rFonts w:ascii="Times New Roman" w:hAnsi="Times New Roman"/>
      <w:sz w:val="24"/>
    </w:rPr>
  </w:style>
  <w:style w:type="character" w:customStyle="1" w:styleId="72">
    <w:name w:val="标题 字符"/>
    <w:link w:val="27"/>
    <w:qFormat/>
    <w:uiPriority w:val="0"/>
    <w:rPr>
      <w:rFonts w:ascii="Cambria" w:hAnsi="Cambria" w:eastAsia="宋体" w:cs="Times New Roman"/>
      <w:b/>
      <w:bCs/>
      <w:sz w:val="32"/>
      <w:szCs w:val="32"/>
    </w:rPr>
  </w:style>
  <w:style w:type="character" w:customStyle="1" w:styleId="73">
    <w:name w:val="副标题 字符"/>
    <w:link w:val="22"/>
    <w:qFormat/>
    <w:uiPriority w:val="0"/>
    <w:rPr>
      <w:rFonts w:ascii="Cambria" w:hAnsi="Cambria" w:eastAsia="宋体" w:cs="Times New Roman"/>
      <w:b/>
      <w:bCs/>
      <w:kern w:val="28"/>
      <w:sz w:val="32"/>
      <w:szCs w:val="32"/>
    </w:rPr>
  </w:style>
  <w:style w:type="paragraph" w:customStyle="1" w:styleId="74">
    <w:name w:val="列出段落2"/>
    <w:basedOn w:val="1"/>
    <w:unhideWhenUsed/>
    <w:qFormat/>
    <w:uiPriority w:val="0"/>
    <w:pPr>
      <w:ind w:firstLine="420" w:firstLineChars="200"/>
    </w:pPr>
  </w:style>
  <w:style w:type="paragraph" w:customStyle="1" w:styleId="75">
    <w:name w:val="列出段落3"/>
    <w:basedOn w:val="1"/>
    <w:unhideWhenUsed/>
    <w:qFormat/>
    <w:uiPriority w:val="99"/>
    <w:pPr>
      <w:ind w:firstLine="420" w:firstLineChars="200"/>
    </w:pPr>
  </w:style>
  <w:style w:type="paragraph" w:customStyle="1" w:styleId="76">
    <w:name w:val="正文-1"/>
    <w:basedOn w:val="1"/>
    <w:qFormat/>
    <w:uiPriority w:val="0"/>
    <w:rPr>
      <w:rFonts w:cs="黑体"/>
      <w:szCs w:val="22"/>
    </w:rPr>
  </w:style>
  <w:style w:type="paragraph" w:customStyle="1" w:styleId="77">
    <w:name w:val="p0"/>
    <w:basedOn w:val="1"/>
    <w:qFormat/>
    <w:uiPriority w:val="0"/>
    <w:pPr>
      <w:widowControl/>
    </w:pPr>
    <w:rPr>
      <w:rFonts w:ascii="Times New Roman" w:hAnsi="Times New Roman"/>
      <w:kern w:val="0"/>
      <w:szCs w:val="21"/>
    </w:rPr>
  </w:style>
  <w:style w:type="paragraph" w:styleId="78">
    <w:name w:val="List Paragraph"/>
    <w:basedOn w:val="1"/>
    <w:link w:val="79"/>
    <w:unhideWhenUsed/>
    <w:qFormat/>
    <w:uiPriority w:val="34"/>
    <w:pPr>
      <w:ind w:firstLine="420" w:firstLineChars="200"/>
    </w:pPr>
  </w:style>
  <w:style w:type="character" w:customStyle="1" w:styleId="79">
    <w:name w:val="列出段落 字符"/>
    <w:link w:val="78"/>
    <w:qFormat/>
    <w:uiPriority w:val="0"/>
    <w:rPr>
      <w:rFonts w:ascii="Calibri" w:hAnsi="Calibri"/>
      <w:kern w:val="2"/>
      <w:sz w:val="21"/>
      <w:szCs w:val="24"/>
    </w:rPr>
  </w:style>
  <w:style w:type="character" w:customStyle="1" w:styleId="80">
    <w:name w:val="普通(网站) 字符"/>
    <w:link w:val="26"/>
    <w:qFormat/>
    <w:locked/>
    <w:uiPriority w:val="0"/>
    <w:rPr>
      <w:rFonts w:ascii="宋体" w:hAnsi="宋体"/>
      <w:sz w:val="15"/>
      <w:szCs w:val="15"/>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512;&#21516;&#27861;&#21153;&#37096;\2018-2021&#31449;&#22330;&#20445;&#27905;\&#25307;&#26631;&#36164;&#26009;\&#19996;&#33694;&#24052;&#22763;&#26377;&#38480;&#20844;&#21496;2018-2021&#24180;&#20445;&#27905;&#26381;&#21153;&#37319;&#36141;&#39033;&#30446;&#37319;&#36141;&#25991;&#20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020D39-086E-474D-8F1C-23DD37116A2A}">
  <ds:schemaRefs/>
</ds:datastoreItem>
</file>

<file path=docProps/app.xml><?xml version="1.0" encoding="utf-8"?>
<Properties xmlns="http://schemas.openxmlformats.org/officeDocument/2006/extended-properties" xmlns:vt="http://schemas.openxmlformats.org/officeDocument/2006/docPropsVTypes">
  <Template>东莞巴士有限公司2018-2021年保洁服务采购项目采购文件</Template>
  <Company>Microsoft</Company>
  <Pages>85</Pages>
  <Words>7082</Words>
  <Characters>40368</Characters>
  <Lines>336</Lines>
  <Paragraphs>94</Paragraphs>
  <TotalTime>1</TotalTime>
  <ScaleCrop>false</ScaleCrop>
  <LinksUpToDate>false</LinksUpToDate>
  <CharactersWithSpaces>47356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2018-02-09T00:32:00Z</dcterms:created>
  <dc:creator>周玉兰</dc:creator>
  <cp:lastModifiedBy>振华兄</cp:lastModifiedBy>
  <cp:lastPrinted>2020-12-28T02:46:00Z</cp:lastPrinted>
  <dcterms:modified xsi:type="dcterms:W3CDTF">2021-02-01T07:41:20Z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