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adjustRightInd w:val="0"/>
        <w:snapToGrid w:val="0"/>
        <w:spacing w:after="60"/>
        <w:ind w:right="-178" w:rightChars="-85" w:firstLine="1240" w:firstLineChars="147"/>
        <w:jc w:val="center"/>
        <w:rPr>
          <w:rFonts w:hint="eastAsia" w:ascii="Times New Roman" w:hAnsi="Times New Roman"/>
          <w:b/>
          <w:bCs/>
          <w:sz w:val="84"/>
          <w:szCs w:val="84"/>
          <w:highlight w:val="none"/>
        </w:rPr>
      </w:pPr>
    </w:p>
    <w:p>
      <w:pPr>
        <w:shd w:val="clear"/>
        <w:adjustRightInd w:val="0"/>
        <w:snapToGrid w:val="0"/>
        <w:spacing w:after="60"/>
        <w:ind w:right="-178" w:rightChars="-85"/>
        <w:jc w:val="center"/>
        <w:rPr>
          <w:rFonts w:ascii="宋体" w:hAnsi="宋体"/>
          <w:b/>
          <w:bCs/>
          <w:sz w:val="52"/>
          <w:szCs w:val="52"/>
          <w:highlight w:val="none"/>
        </w:rPr>
      </w:pPr>
      <w:bookmarkStart w:id="0" w:name="_Hlk1990161"/>
      <w:r>
        <w:rPr>
          <w:rFonts w:hint="eastAsia" w:ascii="宋体" w:hAnsi="宋体"/>
          <w:b/>
          <w:bCs/>
          <w:sz w:val="52"/>
          <w:szCs w:val="52"/>
          <w:highlight w:val="none"/>
        </w:rPr>
        <w:t>东莞巴士</w:t>
      </w:r>
      <w:r>
        <w:rPr>
          <w:rFonts w:ascii="宋体" w:hAnsi="宋体"/>
          <w:b/>
          <w:bCs/>
          <w:sz w:val="52"/>
          <w:szCs w:val="52"/>
          <w:highlight w:val="none"/>
        </w:rPr>
        <w:t>有限公司</w:t>
      </w:r>
      <w:r>
        <w:rPr>
          <w:rFonts w:hint="eastAsia" w:ascii="宋体" w:hAnsi="宋体"/>
          <w:b/>
          <w:bCs/>
          <w:sz w:val="52"/>
          <w:szCs w:val="52"/>
          <w:highlight w:val="none"/>
        </w:rPr>
        <w:t>2020年</w:t>
      </w:r>
      <w:r>
        <w:rPr>
          <w:rFonts w:ascii="宋体" w:hAnsi="宋体"/>
          <w:b/>
          <w:bCs/>
          <w:sz w:val="52"/>
          <w:szCs w:val="52"/>
          <w:highlight w:val="none"/>
        </w:rPr>
        <w:t>至</w:t>
      </w:r>
      <w:r>
        <w:rPr>
          <w:rFonts w:hint="eastAsia" w:ascii="宋体" w:hAnsi="宋体"/>
          <w:b/>
          <w:bCs/>
          <w:sz w:val="52"/>
          <w:szCs w:val="52"/>
          <w:highlight w:val="none"/>
        </w:rPr>
        <w:t>2022年</w:t>
      </w:r>
      <w:r>
        <w:rPr>
          <w:rFonts w:ascii="宋体" w:hAnsi="宋体"/>
          <w:b/>
          <w:bCs/>
          <w:sz w:val="52"/>
          <w:szCs w:val="52"/>
          <w:highlight w:val="none"/>
        </w:rPr>
        <w:t>全新真空轮胎采购</w:t>
      </w:r>
      <w:r>
        <w:rPr>
          <w:rFonts w:hint="eastAsia" w:ascii="宋体" w:hAnsi="宋体"/>
          <w:b/>
          <w:bCs/>
          <w:sz w:val="52"/>
          <w:szCs w:val="52"/>
          <w:highlight w:val="none"/>
        </w:rPr>
        <w:t>项目</w:t>
      </w:r>
    </w:p>
    <w:bookmarkEnd w:id="0"/>
    <w:p>
      <w:pPr>
        <w:shd w:val="clear"/>
        <w:jc w:val="center"/>
        <w:rPr>
          <w:rFonts w:ascii="Times New Roman" w:hAnsi="Times New Roman"/>
          <w:b/>
          <w:bCs/>
          <w:sz w:val="84"/>
          <w:szCs w:val="84"/>
          <w:highlight w:val="none"/>
        </w:rPr>
      </w:pPr>
    </w:p>
    <w:p>
      <w:pPr>
        <w:shd w:val="clear"/>
        <w:tabs>
          <w:tab w:val="left" w:pos="6015"/>
        </w:tabs>
        <w:spacing w:after="312" w:afterLines="100"/>
        <w:jc w:val="center"/>
        <w:rPr>
          <w:rFonts w:ascii="宋体" w:hAnsi="宋体"/>
          <w:b/>
          <w:bCs/>
          <w:spacing w:val="20"/>
          <w:sz w:val="52"/>
          <w:szCs w:val="52"/>
          <w:highlight w:val="none"/>
        </w:rPr>
      </w:pPr>
      <w:r>
        <w:rPr>
          <w:rFonts w:ascii="宋体" w:hAnsi="宋体"/>
          <w:b/>
          <w:bCs/>
          <w:spacing w:val="20"/>
          <w:sz w:val="52"/>
          <w:szCs w:val="52"/>
          <w:highlight w:val="none"/>
        </w:rPr>
        <w:t>招标文件</w:t>
      </w: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sz w:val="31"/>
          <w:szCs w:val="18"/>
          <w:highlight w:val="none"/>
        </w:rPr>
      </w:pPr>
    </w:p>
    <w:p>
      <w:pPr>
        <w:shd w:val="clear"/>
        <w:snapToGrid w:val="0"/>
        <w:spacing w:line="360" w:lineRule="auto"/>
        <w:ind w:firstLine="921" w:firstLineChars="296"/>
        <w:jc w:val="left"/>
        <w:rPr>
          <w:rFonts w:ascii="宋体" w:hAnsi="宋体"/>
          <w:b/>
          <w:bCs/>
          <w:sz w:val="31"/>
          <w:szCs w:val="18"/>
          <w:highlight w:val="none"/>
          <w:u w:val="single"/>
        </w:rPr>
      </w:pPr>
      <w:r>
        <w:rPr>
          <w:rFonts w:hint="eastAsia" w:ascii="宋体" w:hAnsi="宋体"/>
          <w:b/>
          <w:sz w:val="31"/>
          <w:szCs w:val="18"/>
          <w:highlight w:val="none"/>
        </w:rPr>
        <w:t>项目编号：BS-CG2020044</w:t>
      </w:r>
    </w:p>
    <w:p>
      <w:pPr>
        <w:shd w:val="clear"/>
        <w:snapToGrid w:val="0"/>
        <w:spacing w:line="360" w:lineRule="auto"/>
        <w:ind w:firstLine="921" w:firstLineChars="296"/>
        <w:jc w:val="left"/>
        <w:rPr>
          <w:rFonts w:ascii="宋体" w:hAnsi="宋体"/>
          <w:b/>
          <w:bCs/>
          <w:sz w:val="31"/>
          <w:szCs w:val="18"/>
          <w:highlight w:val="none"/>
          <w:u w:val="single"/>
        </w:rPr>
      </w:pPr>
      <w:r>
        <w:rPr>
          <w:rFonts w:hint="eastAsia" w:ascii="宋体" w:hAnsi="宋体"/>
          <w:b/>
          <w:sz w:val="31"/>
          <w:szCs w:val="18"/>
          <w:highlight w:val="none"/>
        </w:rPr>
        <w:t>招标</w:t>
      </w:r>
      <w:r>
        <w:rPr>
          <w:rFonts w:ascii="宋体" w:hAnsi="宋体"/>
          <w:b/>
          <w:sz w:val="31"/>
          <w:szCs w:val="18"/>
          <w:highlight w:val="none"/>
        </w:rPr>
        <w:t>单位：</w:t>
      </w:r>
      <w:r>
        <w:rPr>
          <w:rFonts w:hint="eastAsia" w:ascii="宋体" w:hAnsi="宋体"/>
          <w:b/>
          <w:bCs/>
          <w:sz w:val="31"/>
          <w:szCs w:val="18"/>
          <w:highlight w:val="none"/>
        </w:rPr>
        <w:t>东莞巴士有限公司</w:t>
      </w:r>
    </w:p>
    <w:p>
      <w:pPr>
        <w:shd w:val="clear"/>
        <w:snapToGrid w:val="0"/>
        <w:spacing w:line="360" w:lineRule="auto"/>
        <w:ind w:firstLine="934" w:firstLineChars="300"/>
        <w:rPr>
          <w:rFonts w:ascii="宋体" w:hAnsi="宋体"/>
          <w:b/>
          <w:sz w:val="31"/>
          <w:szCs w:val="18"/>
          <w:highlight w:val="none"/>
          <w:u w:val="single"/>
        </w:rPr>
      </w:pPr>
      <w:r>
        <w:rPr>
          <w:rFonts w:hint="eastAsia" w:ascii="宋体" w:hAnsi="宋体"/>
          <w:b/>
          <w:sz w:val="31"/>
          <w:szCs w:val="18"/>
          <w:highlight w:val="none"/>
        </w:rPr>
        <w:t>招标</w:t>
      </w:r>
      <w:r>
        <w:rPr>
          <w:rFonts w:ascii="宋体" w:hAnsi="宋体"/>
          <w:b/>
          <w:sz w:val="31"/>
          <w:szCs w:val="18"/>
          <w:highlight w:val="none"/>
        </w:rPr>
        <w:t>代理机构：</w:t>
      </w:r>
      <w:r>
        <w:rPr>
          <w:rFonts w:hint="eastAsia" w:ascii="宋体" w:hAnsi="宋体"/>
          <w:b/>
          <w:sz w:val="31"/>
          <w:szCs w:val="18"/>
          <w:highlight w:val="none"/>
        </w:rPr>
        <w:t>广东华迪工程管理有限公司</w:t>
      </w:r>
    </w:p>
    <w:p>
      <w:pPr>
        <w:shd w:val="clear"/>
        <w:snapToGrid w:val="0"/>
        <w:spacing w:line="360" w:lineRule="auto"/>
        <w:ind w:firstLine="934" w:firstLineChars="300"/>
        <w:rPr>
          <w:rFonts w:ascii="宋体" w:hAnsi="宋体"/>
          <w:b/>
          <w:bCs/>
          <w:sz w:val="31"/>
          <w:szCs w:val="18"/>
          <w:highlight w:val="none"/>
          <w:u w:val="single"/>
        </w:rPr>
      </w:pPr>
      <w:r>
        <w:rPr>
          <w:rFonts w:hint="eastAsia" w:ascii="宋体" w:hAnsi="宋体"/>
          <w:b/>
          <w:bCs/>
          <w:sz w:val="31"/>
          <w:szCs w:val="18"/>
          <w:highlight w:val="none"/>
        </w:rPr>
        <w:t>监督单位：</w:t>
      </w:r>
      <w:bookmarkStart w:id="1" w:name="_Hlk1990192"/>
      <w:r>
        <w:rPr>
          <w:rFonts w:hint="eastAsia" w:ascii="宋体" w:hAnsi="宋体"/>
          <w:b/>
          <w:bCs/>
          <w:sz w:val="31"/>
          <w:szCs w:val="18"/>
          <w:highlight w:val="none"/>
        </w:rPr>
        <w:t>东莞市交通投资集团有限公司纪检监察部</w:t>
      </w:r>
      <w:bookmarkEnd w:id="1"/>
    </w:p>
    <w:p>
      <w:pPr>
        <w:shd w:val="clear"/>
        <w:spacing w:line="600" w:lineRule="exact"/>
        <w:jc w:val="center"/>
        <w:rPr>
          <w:rFonts w:ascii="Times New Roman" w:hAnsi="Times New Roman"/>
          <w:b/>
          <w:bCs/>
          <w:spacing w:val="26"/>
          <w:sz w:val="31"/>
          <w:highlight w:val="none"/>
        </w:rPr>
      </w:pPr>
    </w:p>
    <w:p>
      <w:pPr>
        <w:shd w:val="clear"/>
        <w:spacing w:line="600" w:lineRule="exact"/>
        <w:jc w:val="center"/>
        <w:rPr>
          <w:rFonts w:ascii="Times New Roman" w:hAnsi="Times New Roman"/>
          <w:b/>
          <w:bCs/>
          <w:spacing w:val="26"/>
          <w:sz w:val="31"/>
          <w:highlight w:val="none"/>
        </w:rPr>
      </w:pPr>
      <w:r>
        <w:rPr>
          <w:rFonts w:hint="eastAsia" w:ascii="Times New Roman" w:hAnsi="Times New Roman"/>
          <w:b/>
          <w:bCs/>
          <w:spacing w:val="26"/>
          <w:sz w:val="31"/>
          <w:highlight w:val="none"/>
        </w:rPr>
        <w:t>2020</w:t>
      </w:r>
      <w:r>
        <w:rPr>
          <w:rFonts w:ascii="Times New Roman" w:hAnsi="Times New Roman"/>
          <w:b/>
          <w:bCs/>
          <w:spacing w:val="26"/>
          <w:sz w:val="31"/>
          <w:highlight w:val="none"/>
        </w:rPr>
        <w:t>年</w:t>
      </w:r>
      <w:r>
        <w:rPr>
          <w:rFonts w:hint="eastAsia" w:ascii="Times New Roman" w:hAnsi="Times New Roman"/>
          <w:b/>
          <w:bCs/>
          <w:spacing w:val="26"/>
          <w:sz w:val="31"/>
          <w:highlight w:val="none"/>
        </w:rPr>
        <w:t>10</w:t>
      </w:r>
      <w:r>
        <w:rPr>
          <w:rFonts w:ascii="Times New Roman" w:hAnsi="Times New Roman"/>
          <w:b/>
          <w:bCs/>
          <w:spacing w:val="26"/>
          <w:sz w:val="31"/>
          <w:highlight w:val="none"/>
        </w:rPr>
        <w:t>月</w:t>
      </w:r>
      <w:r>
        <w:rPr>
          <w:rFonts w:ascii="Times New Roman" w:hAnsi="Times New Roman" w:eastAsiaTheme="minorEastAsia"/>
          <w:b/>
          <w:bCs/>
          <w:sz w:val="32"/>
          <w:szCs w:val="32"/>
          <w:highlight w:val="none"/>
        </w:rPr>
        <w:br w:type="page"/>
      </w:r>
    </w:p>
    <w:sdt>
      <w:sdtPr>
        <w:rPr>
          <w:rFonts w:ascii="Times New Roman" w:hAnsi="Times New Roman" w:eastAsia="宋体" w:cs="Times New Roman"/>
          <w:b w:val="0"/>
          <w:bCs w:val="0"/>
          <w:color w:val="auto"/>
          <w:kern w:val="2"/>
          <w:sz w:val="21"/>
          <w:szCs w:val="24"/>
          <w:highlight w:val="none"/>
          <w:lang w:val="zh-CN"/>
        </w:rPr>
        <w:id w:val="786984627"/>
      </w:sdtPr>
      <w:sdtEndPr>
        <w:rPr>
          <w:rFonts w:ascii="宋体" w:hAnsi="宋体" w:eastAsia="宋体" w:cs="Times New Roman"/>
          <w:b w:val="0"/>
          <w:bCs w:val="0"/>
          <w:color w:val="auto"/>
          <w:kern w:val="2"/>
          <w:sz w:val="22"/>
          <w:szCs w:val="22"/>
          <w:highlight w:val="none"/>
          <w:lang w:val="en-US"/>
        </w:rPr>
      </w:sdtEndPr>
      <w:sdtContent>
        <w:p>
          <w:pPr>
            <w:pStyle w:val="87"/>
            <w:shd w:val="clear"/>
            <w:tabs>
              <w:tab w:val="center" w:pos="4575"/>
              <w:tab w:val="left" w:pos="6390"/>
            </w:tabs>
            <w:spacing w:line="360" w:lineRule="auto"/>
            <w:rPr>
              <w:rFonts w:ascii="宋体" w:hAnsi="宋体" w:eastAsia="宋体" w:cs="Times New Roman"/>
              <w:b w:val="0"/>
              <w:color w:val="auto"/>
              <w:sz w:val="22"/>
              <w:szCs w:val="22"/>
              <w:highlight w:val="none"/>
            </w:rPr>
          </w:pPr>
          <w:r>
            <w:rPr>
              <w:rFonts w:ascii="Times New Roman" w:hAnsi="Times New Roman" w:eastAsia="宋体" w:cs="Times New Roman"/>
              <w:b w:val="0"/>
              <w:bCs w:val="0"/>
              <w:color w:val="auto"/>
              <w:kern w:val="2"/>
              <w:sz w:val="21"/>
              <w:szCs w:val="24"/>
              <w:highlight w:val="none"/>
              <w:lang w:val="zh-CN"/>
            </w:rPr>
            <w:tab/>
          </w:r>
          <w:r>
            <w:rPr>
              <w:rFonts w:ascii="宋体" w:hAnsi="宋体" w:eastAsia="宋体" w:cs="Times New Roman"/>
              <w:b w:val="0"/>
              <w:color w:val="auto"/>
              <w:sz w:val="22"/>
              <w:szCs w:val="22"/>
              <w:highlight w:val="none"/>
              <w:lang w:val="zh-CN"/>
            </w:rPr>
            <w:t>目录</w:t>
          </w:r>
        </w:p>
        <w:p>
          <w:pPr>
            <w:pStyle w:val="32"/>
            <w:shd w:val="clear"/>
            <w:tabs>
              <w:tab w:val="right" w:leader="dot" w:pos="8834"/>
            </w:tabs>
            <w:rPr>
              <w:rFonts w:asciiTheme="minorEastAsia" w:hAnsiTheme="minorEastAsia" w:eastAsiaTheme="minorEastAsia" w:cstheme="minorBidi"/>
              <w:sz w:val="22"/>
              <w:szCs w:val="22"/>
              <w:highlight w:val="none"/>
            </w:rPr>
          </w:pP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TOC \o "1-3" \h \z \u </w:instrText>
          </w:r>
          <w:r>
            <w:rPr>
              <w:rFonts w:asciiTheme="minorEastAsia" w:hAnsiTheme="minorEastAsia" w:eastAsiaTheme="minorEastAsia"/>
              <w:sz w:val="22"/>
              <w:szCs w:val="22"/>
              <w:highlight w:val="none"/>
            </w:rPr>
            <w:fldChar w:fldCharType="separate"/>
          </w:r>
          <w:r>
            <w:rPr>
              <w:highlight w:val="none"/>
            </w:rPr>
            <w:fldChar w:fldCharType="begin"/>
          </w:r>
          <w:r>
            <w:rPr>
              <w:highlight w:val="none"/>
            </w:rPr>
            <w:instrText xml:space="preserve"> HYPERLINK \l "_Toc50471890" </w:instrText>
          </w:r>
          <w:r>
            <w:rPr>
              <w:highlight w:val="none"/>
            </w:rPr>
            <w:fldChar w:fldCharType="separate"/>
          </w:r>
          <w:r>
            <w:rPr>
              <w:rStyle w:val="58"/>
              <w:rFonts w:asciiTheme="minorEastAsia" w:hAnsiTheme="minorEastAsia" w:eastAsiaTheme="minorEastAsia"/>
              <w:color w:val="auto"/>
              <w:sz w:val="22"/>
              <w:szCs w:val="22"/>
              <w:highlight w:val="none"/>
            </w:rPr>
            <w:t>第一章投标邀请</w:t>
          </w:r>
          <w:r>
            <w:rPr>
              <w:rFonts w:asciiTheme="minorEastAsia" w:hAnsiTheme="minorEastAsia" w:eastAsiaTheme="minorEastAsia"/>
              <w:sz w:val="22"/>
              <w:szCs w:val="22"/>
              <w:highlight w:val="none"/>
            </w:rPr>
            <w:tab/>
          </w: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PAGEREF _Toc50471890 \h </w:instrText>
          </w:r>
          <w:r>
            <w:rPr>
              <w:rFonts w:asciiTheme="minorEastAsia" w:hAnsiTheme="minorEastAsia" w:eastAsiaTheme="minorEastAsia"/>
              <w:sz w:val="22"/>
              <w:szCs w:val="22"/>
              <w:highlight w:val="none"/>
            </w:rPr>
            <w:fldChar w:fldCharType="separate"/>
          </w:r>
          <w:r>
            <w:rPr>
              <w:rFonts w:asciiTheme="minorEastAsia" w:hAnsiTheme="minorEastAsia" w:eastAsiaTheme="minorEastAsia"/>
              <w:sz w:val="22"/>
              <w:szCs w:val="22"/>
              <w:highlight w:val="none"/>
            </w:rPr>
            <w:t>5</w:t>
          </w:r>
          <w:r>
            <w:rPr>
              <w:rFonts w:asciiTheme="minorEastAsia" w:hAnsiTheme="minorEastAsia" w:eastAsiaTheme="minorEastAsia"/>
              <w:sz w:val="22"/>
              <w:szCs w:val="22"/>
              <w:highlight w:val="none"/>
            </w:rPr>
            <w:fldChar w:fldCharType="end"/>
          </w:r>
          <w:r>
            <w:rPr>
              <w:rFonts w:asciiTheme="minorEastAsia" w:hAnsiTheme="minorEastAsia" w:eastAsiaTheme="minorEastAsia"/>
              <w:sz w:val="22"/>
              <w:szCs w:val="22"/>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"_Toc50471891" </w:instrText>
          </w:r>
          <w:r>
            <w:rPr>
              <w:highlight w:val="none"/>
            </w:rPr>
            <w:fldChar w:fldCharType="separate"/>
          </w:r>
          <w:r>
            <w:rPr>
              <w:rStyle w:val="58"/>
              <w:rFonts w:asciiTheme="minorEastAsia" w:hAnsiTheme="minorEastAsia"/>
              <w:bCs/>
              <w:color w:val="auto"/>
              <w:highlight w:val="none"/>
            </w:rPr>
            <w:t>一、投标邀请函</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_Toc50471891 \h </w:instrText>
          </w:r>
          <w:r>
            <w:rPr>
              <w:rFonts w:asciiTheme="minorEastAsia" w:hAnsiTheme="minorEastAsia"/>
              <w:highlight w:val="none"/>
            </w:rPr>
            <w:fldChar w:fldCharType="separate"/>
          </w:r>
          <w:r>
            <w:rPr>
              <w:rFonts w:asciiTheme="minorEastAsia" w:hAnsiTheme="minorEastAsia"/>
              <w:highlight w:val="none"/>
            </w:rPr>
            <w:t>6</w:t>
          </w:r>
          <w:r>
            <w:rPr>
              <w:rFonts w:asciiTheme="minorEastAsia" w:hAnsiTheme="minorEastAsia"/>
              <w:highlight w:val="none"/>
            </w:rPr>
            <w:fldChar w:fldCharType="end"/>
          </w:r>
          <w:r>
            <w:rPr>
              <w:rFonts w:asciiTheme="minorEastAsia" w:hAnsiTheme="minorEastAsia"/>
              <w:highlight w:val="none"/>
            </w:rPr>
            <w:fldChar w:fldCharType="end"/>
          </w:r>
        </w:p>
        <w:p>
          <w:pPr>
            <w:pStyle w:val="32"/>
            <w:shd w:val="clear"/>
            <w:tabs>
              <w:tab w:val="left" w:pos="709"/>
              <w:tab w:val="right" w:leader="dot" w:pos="8834"/>
            </w:tabs>
            <w:rPr>
              <w:rFonts w:asciiTheme="minorEastAsia" w:hAnsiTheme="minorEastAsia" w:eastAsiaTheme="minorEastAsia" w:cstheme="minorBidi"/>
              <w:sz w:val="22"/>
              <w:szCs w:val="22"/>
              <w:highlight w:val="none"/>
            </w:rPr>
          </w:pPr>
          <w:r>
            <w:rPr>
              <w:highlight w:val="none"/>
            </w:rPr>
            <w:fldChar w:fldCharType="begin"/>
          </w:r>
          <w:r>
            <w:rPr>
              <w:highlight w:val="none"/>
            </w:rPr>
            <w:instrText xml:space="preserve"> HYPERLINK \l "_Toc50471892" </w:instrText>
          </w:r>
          <w:r>
            <w:rPr>
              <w:highlight w:val="none"/>
            </w:rPr>
            <w:fldChar w:fldCharType="separate"/>
          </w:r>
          <w:r>
            <w:rPr>
              <w:rStyle w:val="58"/>
              <w:rFonts w:asciiTheme="minorEastAsia" w:hAnsiTheme="minorEastAsia" w:eastAsiaTheme="minorEastAsia"/>
              <w:color w:val="auto"/>
              <w:sz w:val="22"/>
              <w:szCs w:val="22"/>
              <w:highlight w:val="none"/>
            </w:rPr>
            <w:t>第二章</w:t>
          </w:r>
          <w:r>
            <w:rPr>
              <w:rFonts w:asciiTheme="minorEastAsia" w:hAnsiTheme="minorEastAsia" w:eastAsiaTheme="minorEastAsia" w:cstheme="minorBidi"/>
              <w:sz w:val="22"/>
              <w:szCs w:val="22"/>
              <w:highlight w:val="none"/>
            </w:rPr>
            <w:tab/>
          </w:r>
          <w:r>
            <w:rPr>
              <w:rStyle w:val="58"/>
              <w:rFonts w:asciiTheme="minorEastAsia" w:hAnsiTheme="minorEastAsia" w:eastAsiaTheme="minorEastAsia"/>
              <w:color w:val="auto"/>
              <w:sz w:val="22"/>
              <w:szCs w:val="22"/>
              <w:highlight w:val="none"/>
            </w:rPr>
            <w:t>投标人须知</w:t>
          </w:r>
          <w:r>
            <w:rPr>
              <w:rFonts w:asciiTheme="minorEastAsia" w:hAnsiTheme="minorEastAsia" w:eastAsiaTheme="minorEastAsia"/>
              <w:sz w:val="22"/>
              <w:szCs w:val="22"/>
              <w:highlight w:val="none"/>
            </w:rPr>
            <w:tab/>
          </w: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PAGEREF _Toc50471892 \h </w:instrText>
          </w:r>
          <w:r>
            <w:rPr>
              <w:rFonts w:asciiTheme="minorEastAsia" w:hAnsiTheme="minorEastAsia" w:eastAsiaTheme="minorEastAsia"/>
              <w:sz w:val="22"/>
              <w:szCs w:val="22"/>
              <w:highlight w:val="none"/>
            </w:rPr>
            <w:fldChar w:fldCharType="separate"/>
          </w:r>
          <w:r>
            <w:rPr>
              <w:rFonts w:asciiTheme="minorEastAsia" w:hAnsiTheme="minorEastAsia" w:eastAsiaTheme="minorEastAsia"/>
              <w:sz w:val="22"/>
              <w:szCs w:val="22"/>
              <w:highlight w:val="none"/>
            </w:rPr>
            <w:t>9</w:t>
          </w:r>
          <w:r>
            <w:rPr>
              <w:rFonts w:asciiTheme="minorEastAsia" w:hAnsiTheme="minorEastAsia" w:eastAsiaTheme="minorEastAsia"/>
              <w:sz w:val="22"/>
              <w:szCs w:val="22"/>
              <w:highlight w:val="none"/>
            </w:rPr>
            <w:fldChar w:fldCharType="end"/>
          </w:r>
          <w:r>
            <w:rPr>
              <w:rFonts w:asciiTheme="minorEastAsia" w:hAnsiTheme="minorEastAsia" w:eastAsiaTheme="minorEastAsia"/>
              <w:sz w:val="22"/>
              <w:szCs w:val="22"/>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"_Toc50471893" </w:instrText>
          </w:r>
          <w:r>
            <w:rPr>
              <w:highlight w:val="none"/>
            </w:rPr>
            <w:fldChar w:fldCharType="separate"/>
          </w:r>
          <w:r>
            <w:rPr>
              <w:rStyle w:val="58"/>
              <w:rFonts w:asciiTheme="minorEastAsia" w:hAnsiTheme="minorEastAsia"/>
              <w:bCs/>
              <w:color w:val="auto"/>
              <w:kern w:val="44"/>
              <w:highlight w:val="none"/>
              <w:lang w:val="zh-CN"/>
            </w:rPr>
            <w:t>一、投标人须知前附表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_Toc50471893 \h </w:instrText>
          </w:r>
          <w:r>
            <w:rPr>
              <w:rFonts w:asciiTheme="minorEastAsia" w:hAnsiTheme="minorEastAsia"/>
              <w:highlight w:val="none"/>
            </w:rPr>
            <w:fldChar w:fldCharType="separate"/>
          </w:r>
          <w:r>
            <w:rPr>
              <w:rFonts w:asciiTheme="minorEastAsia" w:hAnsiTheme="minorEastAsia"/>
              <w:highlight w:val="none"/>
            </w:rPr>
            <w:t>10</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"_Toc50471894" </w:instrText>
          </w:r>
          <w:r>
            <w:rPr>
              <w:highlight w:val="none"/>
            </w:rPr>
            <w:fldChar w:fldCharType="separate"/>
          </w:r>
          <w:r>
            <w:rPr>
              <w:rStyle w:val="58"/>
              <w:rFonts w:asciiTheme="minorEastAsia" w:hAnsiTheme="minorEastAsia"/>
              <w:bCs/>
              <w:color w:val="auto"/>
              <w:kern w:val="44"/>
              <w:highlight w:val="none"/>
              <w:lang w:val="zh-CN"/>
            </w:rPr>
            <w:t>二、投标人须知</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_Toc50471894 \h </w:instrText>
          </w:r>
          <w:r>
            <w:rPr>
              <w:rFonts w:asciiTheme="minorEastAsia" w:hAnsiTheme="minorEastAsia"/>
              <w:highlight w:val="none"/>
            </w:rPr>
            <w:fldChar w:fldCharType="separate"/>
          </w:r>
          <w:r>
            <w:rPr>
              <w:rFonts w:asciiTheme="minorEastAsia" w:hAnsiTheme="minorEastAsia"/>
              <w:highlight w:val="none"/>
            </w:rPr>
            <w:t>13</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"_Toc50471895" </w:instrText>
          </w:r>
          <w:r>
            <w:rPr>
              <w:highlight w:val="none"/>
            </w:rPr>
            <w:fldChar w:fldCharType="separate"/>
          </w:r>
          <w:r>
            <w:rPr>
              <w:rStyle w:val="58"/>
              <w:rFonts w:asciiTheme="minorEastAsia" w:hAnsiTheme="minorEastAsia"/>
              <w:color w:val="auto"/>
              <w:highlight w:val="none"/>
              <w:lang w:val="zh-CN"/>
            </w:rPr>
            <w:t>（一）总则</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_Toc50471895 \h </w:instrText>
          </w:r>
          <w:r>
            <w:rPr>
              <w:rFonts w:asciiTheme="minorEastAsia" w:hAnsiTheme="minorEastAsia"/>
              <w:highlight w:val="none"/>
            </w:rPr>
            <w:fldChar w:fldCharType="separate"/>
          </w:r>
          <w:r>
            <w:rPr>
              <w:rFonts w:asciiTheme="minorEastAsia" w:hAnsiTheme="minorEastAsia"/>
              <w:highlight w:val="none"/>
            </w:rPr>
            <w:t>13</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"_Toc50471896" </w:instrText>
          </w:r>
          <w:r>
            <w:rPr>
              <w:highlight w:val="none"/>
            </w:rPr>
            <w:fldChar w:fldCharType="separate"/>
          </w:r>
          <w:r>
            <w:rPr>
              <w:rStyle w:val="58"/>
              <w:rFonts w:asciiTheme="minorEastAsia" w:hAnsiTheme="minorEastAsia"/>
              <w:bCs/>
              <w:color w:val="auto"/>
              <w:highlight w:val="none"/>
            </w:rPr>
            <w:t>1.</w:t>
          </w:r>
          <w:r>
            <w:rPr>
              <w:rFonts w:asciiTheme="minorEastAsia" w:hAnsiTheme="minorEastAsia"/>
              <w:kern w:val="2"/>
              <w:highlight w:val="none"/>
            </w:rPr>
            <w:tab/>
          </w:r>
          <w:r>
            <w:rPr>
              <w:rStyle w:val="58"/>
              <w:rFonts w:asciiTheme="minorEastAsia" w:hAnsiTheme="minorEastAsia"/>
              <w:bCs/>
              <w:color w:val="auto"/>
              <w:highlight w:val="none"/>
            </w:rPr>
            <w:t>招标范围及资金来源</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_Toc50471896 \h </w:instrText>
          </w:r>
          <w:r>
            <w:rPr>
              <w:rFonts w:asciiTheme="minorEastAsia" w:hAnsiTheme="minorEastAsia"/>
              <w:highlight w:val="none"/>
            </w:rPr>
            <w:fldChar w:fldCharType="separate"/>
          </w:r>
          <w:r>
            <w:rPr>
              <w:rFonts w:asciiTheme="minorEastAsia" w:hAnsiTheme="minorEastAsia"/>
              <w:highlight w:val="none"/>
            </w:rPr>
            <w:t>13</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"_Toc50471897" </w:instrText>
          </w:r>
          <w:r>
            <w:rPr>
              <w:highlight w:val="none"/>
            </w:rPr>
            <w:fldChar w:fldCharType="separate"/>
          </w:r>
          <w:r>
            <w:rPr>
              <w:rStyle w:val="58"/>
              <w:rFonts w:asciiTheme="minorEastAsia" w:hAnsiTheme="minorEastAsia"/>
              <w:bCs/>
              <w:color w:val="auto"/>
              <w:highlight w:val="none"/>
            </w:rPr>
            <w:t>2.</w:t>
          </w:r>
          <w:r>
            <w:rPr>
              <w:rFonts w:asciiTheme="minorEastAsia" w:hAnsiTheme="minorEastAsia"/>
              <w:kern w:val="2"/>
              <w:highlight w:val="none"/>
            </w:rPr>
            <w:tab/>
          </w:r>
          <w:r>
            <w:rPr>
              <w:rStyle w:val="58"/>
              <w:rFonts w:asciiTheme="minorEastAsia" w:hAnsiTheme="minorEastAsia"/>
              <w:bCs/>
              <w:color w:val="auto"/>
              <w:highlight w:val="none"/>
            </w:rPr>
            <w:t>定义</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_Toc50471897 \h </w:instrText>
          </w:r>
          <w:r>
            <w:rPr>
              <w:rFonts w:asciiTheme="minorEastAsia" w:hAnsiTheme="minorEastAsia"/>
              <w:highlight w:val="none"/>
            </w:rPr>
            <w:fldChar w:fldCharType="separate"/>
          </w:r>
          <w:r>
            <w:rPr>
              <w:rFonts w:asciiTheme="minorEastAsia" w:hAnsiTheme="minorEastAsia"/>
              <w:highlight w:val="none"/>
            </w:rPr>
            <w:t>13</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"_Toc50471898" </w:instrText>
          </w:r>
          <w:r>
            <w:rPr>
              <w:highlight w:val="none"/>
            </w:rPr>
            <w:fldChar w:fldCharType="separate"/>
          </w:r>
          <w:r>
            <w:rPr>
              <w:rStyle w:val="58"/>
              <w:rFonts w:asciiTheme="minorEastAsia" w:hAnsiTheme="minorEastAsia"/>
              <w:bCs/>
              <w:color w:val="auto"/>
              <w:highlight w:val="none"/>
            </w:rPr>
            <w:t>3.</w:t>
          </w:r>
          <w:r>
            <w:rPr>
              <w:rFonts w:asciiTheme="minorEastAsia" w:hAnsiTheme="minorEastAsia"/>
              <w:kern w:val="2"/>
              <w:highlight w:val="none"/>
            </w:rPr>
            <w:tab/>
          </w:r>
          <w:r>
            <w:rPr>
              <w:rStyle w:val="58"/>
              <w:rFonts w:asciiTheme="minorEastAsia" w:hAnsiTheme="minorEastAsia"/>
              <w:bCs/>
              <w:color w:val="auto"/>
              <w:highlight w:val="none"/>
            </w:rPr>
            <w:t>合格的投标人</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_Toc50471898 \h </w:instrText>
          </w:r>
          <w:r>
            <w:rPr>
              <w:rFonts w:asciiTheme="minorEastAsia" w:hAnsiTheme="minorEastAsia"/>
              <w:highlight w:val="none"/>
            </w:rPr>
            <w:fldChar w:fldCharType="separate"/>
          </w:r>
          <w:r>
            <w:rPr>
              <w:rFonts w:asciiTheme="minorEastAsia" w:hAnsiTheme="minorEastAsia"/>
              <w:highlight w:val="none"/>
            </w:rPr>
            <w:t>14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"_Toc50471899" </w:instrText>
          </w:r>
          <w:r>
            <w:rPr>
              <w:highlight w:val="none"/>
            </w:rPr>
            <w:fldChar w:fldCharType="separate"/>
          </w:r>
          <w:r>
            <w:rPr>
              <w:rStyle w:val="58"/>
              <w:rFonts w:asciiTheme="minorEastAsia" w:hAnsiTheme="minorEastAsia"/>
              <w:bCs/>
              <w:color w:val="auto"/>
              <w:highlight w:val="none"/>
            </w:rPr>
            <w:t>4.</w:t>
          </w:r>
          <w:r>
            <w:rPr>
              <w:rFonts w:asciiTheme="minorEastAsia" w:hAnsiTheme="minorEastAsia"/>
              <w:kern w:val="2"/>
              <w:highlight w:val="none"/>
            </w:rPr>
            <w:tab/>
          </w:r>
          <w:r>
            <w:rPr>
              <w:rStyle w:val="58"/>
              <w:rFonts w:asciiTheme="minorEastAsia" w:hAnsiTheme="minorEastAsia"/>
              <w:bCs/>
              <w:color w:val="auto"/>
              <w:highlight w:val="none"/>
            </w:rPr>
            <w:t>合格的货物和服务及验收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_Toc50471899 \h </w:instrText>
          </w:r>
          <w:r>
            <w:rPr>
              <w:rFonts w:asciiTheme="minorEastAsia" w:hAnsiTheme="minorEastAsia"/>
              <w:highlight w:val="none"/>
            </w:rPr>
            <w:fldChar w:fldCharType="separate"/>
          </w:r>
          <w:r>
            <w:rPr>
              <w:rFonts w:asciiTheme="minorEastAsia" w:hAnsiTheme="minorEastAsia"/>
              <w:highlight w:val="none"/>
            </w:rPr>
            <w:t>14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"_Toc50471900" </w:instrText>
          </w:r>
          <w:r>
            <w:rPr>
              <w:highlight w:val="none"/>
            </w:rPr>
            <w:fldChar w:fldCharType="separate"/>
          </w:r>
          <w:r>
            <w:rPr>
              <w:rStyle w:val="58"/>
              <w:rFonts w:asciiTheme="minorEastAsia" w:hAnsiTheme="minorEastAsia"/>
              <w:bCs/>
              <w:color w:val="auto"/>
              <w:highlight w:val="none"/>
            </w:rPr>
            <w:t>5.</w:t>
          </w:r>
          <w:r>
            <w:rPr>
              <w:rFonts w:asciiTheme="minorEastAsia" w:hAnsiTheme="minorEastAsia"/>
              <w:kern w:val="2"/>
              <w:highlight w:val="none"/>
            </w:rPr>
            <w:tab/>
          </w:r>
          <w:r>
            <w:rPr>
              <w:rStyle w:val="58"/>
              <w:rFonts w:asciiTheme="minorEastAsia" w:hAnsiTheme="minorEastAsia"/>
              <w:bCs/>
              <w:color w:val="auto"/>
              <w:highlight w:val="none"/>
            </w:rPr>
            <w:t>投标费用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_Toc50471900 \h </w:instrText>
          </w:r>
          <w:r>
            <w:rPr>
              <w:rFonts w:asciiTheme="minorEastAsia" w:hAnsiTheme="minorEastAsia"/>
              <w:highlight w:val="none"/>
            </w:rPr>
            <w:fldChar w:fldCharType="separate"/>
          </w:r>
          <w:r>
            <w:rPr>
              <w:rFonts w:asciiTheme="minorEastAsia" w:hAnsiTheme="minorEastAsia"/>
              <w:highlight w:val="none"/>
            </w:rPr>
            <w:t>15</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"_Toc50471901" </w:instrText>
          </w:r>
          <w:r>
            <w:rPr>
              <w:highlight w:val="none"/>
            </w:rPr>
            <w:fldChar w:fldCharType="separate"/>
          </w:r>
          <w:r>
            <w:rPr>
              <w:rStyle w:val="58"/>
              <w:rFonts w:asciiTheme="minorEastAsia" w:hAnsiTheme="minorEastAsia"/>
              <w:bCs/>
              <w:color w:val="auto"/>
              <w:highlight w:val="none"/>
            </w:rPr>
            <w:t>6.</w:t>
          </w:r>
          <w:r>
            <w:rPr>
              <w:rFonts w:asciiTheme="minorEastAsia" w:hAnsiTheme="minorEastAsia"/>
              <w:kern w:val="2"/>
              <w:highlight w:val="none"/>
            </w:rPr>
            <w:tab/>
          </w:r>
          <w:r>
            <w:rPr>
              <w:rStyle w:val="58"/>
              <w:rFonts w:asciiTheme="minorEastAsia" w:hAnsiTheme="minorEastAsia"/>
              <w:bCs/>
              <w:color w:val="auto"/>
              <w:highlight w:val="none"/>
            </w:rPr>
            <w:t>踏勘现场</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_Toc50471901 \h </w:instrText>
          </w:r>
          <w:r>
            <w:rPr>
              <w:rFonts w:asciiTheme="minorEastAsia" w:hAnsiTheme="minorEastAsia"/>
              <w:highlight w:val="none"/>
            </w:rPr>
            <w:fldChar w:fldCharType="separate"/>
          </w:r>
          <w:r>
            <w:rPr>
              <w:rFonts w:asciiTheme="minorEastAsia" w:hAnsiTheme="minorEastAsia"/>
              <w:highlight w:val="none"/>
            </w:rPr>
            <w:t>16</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"_Toc50471902" </w:instrText>
          </w:r>
          <w:r>
            <w:rPr>
              <w:highlight w:val="none"/>
            </w:rPr>
            <w:fldChar w:fldCharType="separate"/>
          </w:r>
          <w:r>
            <w:rPr>
              <w:rStyle w:val="58"/>
              <w:rFonts w:asciiTheme="minorEastAsia" w:hAnsiTheme="minorEastAsia"/>
              <w:color w:val="auto"/>
              <w:highlight w:val="none"/>
              <w:lang w:val="zh-CN"/>
            </w:rPr>
            <w:t>（二）招标文件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_Toc50471902 \h </w:instrText>
          </w:r>
          <w:r>
            <w:rPr>
              <w:rFonts w:asciiTheme="minorEastAsia" w:hAnsiTheme="minorEastAsia"/>
              <w:highlight w:val="none"/>
            </w:rPr>
            <w:fldChar w:fldCharType="separate"/>
          </w:r>
          <w:r>
            <w:rPr>
              <w:rFonts w:asciiTheme="minorEastAsia" w:hAnsiTheme="minorEastAsia"/>
              <w:highlight w:val="none"/>
            </w:rPr>
            <w:t>17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"_Toc50471903" </w:instrText>
          </w:r>
          <w:r>
            <w:rPr>
              <w:highlight w:val="none"/>
            </w:rPr>
            <w:fldChar w:fldCharType="separate"/>
          </w:r>
          <w:r>
            <w:rPr>
              <w:rStyle w:val="58"/>
              <w:rFonts w:asciiTheme="minorEastAsia" w:hAnsiTheme="minorEastAsia"/>
              <w:bCs/>
              <w:color w:val="auto"/>
              <w:highlight w:val="none"/>
            </w:rPr>
            <w:t>7.</w:t>
          </w:r>
          <w:r>
            <w:rPr>
              <w:rFonts w:asciiTheme="minorEastAsia" w:hAnsiTheme="minorEastAsia"/>
              <w:kern w:val="2"/>
              <w:highlight w:val="none"/>
            </w:rPr>
            <w:tab/>
          </w:r>
          <w:r>
            <w:rPr>
              <w:rStyle w:val="58"/>
              <w:rFonts w:asciiTheme="minorEastAsia" w:hAnsiTheme="minorEastAsia"/>
              <w:bCs/>
              <w:color w:val="auto"/>
              <w:highlight w:val="none"/>
            </w:rPr>
            <w:t>招标文件的组成</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_Toc50471903 \h </w:instrText>
          </w:r>
          <w:r>
            <w:rPr>
              <w:rFonts w:asciiTheme="minorEastAsia" w:hAnsiTheme="minorEastAsia"/>
              <w:highlight w:val="none"/>
            </w:rPr>
            <w:fldChar w:fldCharType="separate"/>
          </w:r>
          <w:r>
            <w:rPr>
              <w:rFonts w:asciiTheme="minorEastAsia" w:hAnsiTheme="minorEastAsia"/>
              <w:highlight w:val="none"/>
            </w:rPr>
            <w:t>17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"_Toc50471904" </w:instrText>
          </w:r>
          <w:r>
            <w:rPr>
              <w:highlight w:val="none"/>
            </w:rPr>
            <w:fldChar w:fldCharType="separate"/>
          </w:r>
          <w:r>
            <w:rPr>
              <w:rStyle w:val="58"/>
              <w:rFonts w:asciiTheme="minorEastAsia" w:hAnsiTheme="minorEastAsia"/>
              <w:bCs/>
              <w:color w:val="auto"/>
              <w:highlight w:val="none"/>
            </w:rPr>
            <w:t>8.</w:t>
          </w:r>
          <w:r>
            <w:rPr>
              <w:rFonts w:asciiTheme="minorEastAsia" w:hAnsiTheme="minorEastAsia"/>
              <w:kern w:val="2"/>
              <w:highlight w:val="none"/>
            </w:rPr>
            <w:tab/>
          </w:r>
          <w:r>
            <w:rPr>
              <w:rStyle w:val="58"/>
              <w:rFonts w:asciiTheme="minorEastAsia" w:hAnsiTheme="minorEastAsia"/>
              <w:bCs/>
              <w:color w:val="auto"/>
              <w:highlight w:val="none"/>
            </w:rPr>
            <w:t>招标文件的异议</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_Toc50471904 \h </w:instrText>
          </w:r>
          <w:r>
            <w:rPr>
              <w:rFonts w:asciiTheme="minorEastAsia" w:hAnsiTheme="minorEastAsia"/>
              <w:highlight w:val="none"/>
            </w:rPr>
            <w:fldChar w:fldCharType="separate"/>
          </w:r>
          <w:r>
            <w:rPr>
              <w:rFonts w:asciiTheme="minorEastAsia" w:hAnsiTheme="minorEastAsia"/>
              <w:highlight w:val="none"/>
            </w:rPr>
            <w:t>17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"_Toc50471905" </w:instrText>
          </w:r>
          <w:r>
            <w:rPr>
              <w:highlight w:val="none"/>
            </w:rPr>
            <w:fldChar w:fldCharType="separate"/>
          </w:r>
          <w:r>
            <w:rPr>
              <w:rStyle w:val="58"/>
              <w:rFonts w:asciiTheme="minorEastAsia" w:hAnsiTheme="minorEastAsia"/>
              <w:bCs/>
              <w:color w:val="auto"/>
              <w:highlight w:val="none"/>
            </w:rPr>
            <w:t>9.</w:t>
          </w:r>
          <w:r>
            <w:rPr>
              <w:rFonts w:asciiTheme="minorEastAsia" w:hAnsiTheme="minorEastAsia"/>
              <w:kern w:val="2"/>
              <w:highlight w:val="none"/>
            </w:rPr>
            <w:tab/>
          </w:r>
          <w:r>
            <w:rPr>
              <w:rStyle w:val="58"/>
              <w:rFonts w:asciiTheme="minorEastAsia" w:hAnsiTheme="minorEastAsia"/>
              <w:bCs/>
              <w:color w:val="auto"/>
              <w:highlight w:val="none"/>
            </w:rPr>
            <w:t>招标文件的澄清及修改</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_Toc50471905 \h </w:instrText>
          </w:r>
          <w:r>
            <w:rPr>
              <w:rFonts w:asciiTheme="minorEastAsia" w:hAnsiTheme="minorEastAsia"/>
              <w:highlight w:val="none"/>
            </w:rPr>
            <w:fldChar w:fldCharType="separate"/>
          </w:r>
          <w:r>
            <w:rPr>
              <w:rFonts w:asciiTheme="minorEastAsia" w:hAnsiTheme="minorEastAsia"/>
              <w:highlight w:val="none"/>
            </w:rPr>
            <w:t>17</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left" w:pos="709"/>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"_Toc50471906" </w:instrText>
          </w:r>
          <w:r>
            <w:rPr>
              <w:highlight w:val="none"/>
            </w:rPr>
            <w:fldChar w:fldCharType="separate"/>
          </w:r>
          <w:r>
            <w:rPr>
              <w:rStyle w:val="58"/>
              <w:rFonts w:asciiTheme="minorEastAsia" w:hAnsiTheme="minorEastAsia"/>
              <w:color w:val="auto"/>
              <w:highlight w:val="none"/>
              <w:lang w:val="zh-CN"/>
            </w:rPr>
            <w:t>（三）投标文件编制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_Toc50471906 \h </w:instrText>
          </w:r>
          <w:r>
            <w:rPr>
              <w:rFonts w:asciiTheme="minorEastAsia" w:hAnsiTheme="minorEastAsia"/>
              <w:highlight w:val="none"/>
            </w:rPr>
            <w:fldChar w:fldCharType="separate"/>
          </w:r>
          <w:r>
            <w:rPr>
              <w:rFonts w:asciiTheme="minorEastAsia" w:hAnsiTheme="minorEastAsia"/>
              <w:highlight w:val="none"/>
            </w:rPr>
            <w:t>18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"_Toc50471907" </w:instrText>
          </w:r>
          <w:r>
            <w:rPr>
              <w:highlight w:val="none"/>
            </w:rPr>
            <w:fldChar w:fldCharType="separate"/>
          </w:r>
          <w:r>
            <w:rPr>
              <w:rStyle w:val="58"/>
              <w:rFonts w:asciiTheme="minorEastAsia" w:hAnsiTheme="minorEastAsia"/>
              <w:bCs/>
              <w:color w:val="auto"/>
              <w:highlight w:val="none"/>
            </w:rPr>
            <w:t>10.</w:t>
          </w:r>
          <w:r>
            <w:rPr>
              <w:rFonts w:asciiTheme="minorEastAsia" w:hAnsiTheme="minorEastAsia"/>
              <w:kern w:val="2"/>
              <w:highlight w:val="none"/>
            </w:rPr>
            <w:tab/>
          </w:r>
          <w:r>
            <w:rPr>
              <w:rStyle w:val="58"/>
              <w:rFonts w:asciiTheme="minorEastAsia" w:hAnsiTheme="minorEastAsia"/>
              <w:bCs/>
              <w:color w:val="auto"/>
              <w:highlight w:val="none"/>
            </w:rPr>
            <w:t>投标文件的语言及度量衡单位</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_Toc50471907 \h </w:instrText>
          </w:r>
          <w:r>
            <w:rPr>
              <w:rFonts w:asciiTheme="minorEastAsia" w:hAnsiTheme="minorEastAsia"/>
              <w:highlight w:val="none"/>
            </w:rPr>
            <w:fldChar w:fldCharType="separate"/>
          </w:r>
          <w:r>
            <w:rPr>
              <w:rFonts w:asciiTheme="minorEastAsia" w:hAnsiTheme="minorEastAsia"/>
              <w:highlight w:val="none"/>
            </w:rPr>
            <w:t>18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"_Toc50471908" </w:instrText>
          </w:r>
          <w:r>
            <w:rPr>
              <w:highlight w:val="none"/>
            </w:rPr>
            <w:fldChar w:fldCharType="separate"/>
          </w:r>
          <w:r>
            <w:rPr>
              <w:rStyle w:val="58"/>
              <w:rFonts w:asciiTheme="minorEastAsia" w:hAnsiTheme="minorEastAsia"/>
              <w:bCs/>
              <w:color w:val="auto"/>
              <w:highlight w:val="none"/>
            </w:rPr>
            <w:t>11.</w:t>
          </w:r>
          <w:r>
            <w:rPr>
              <w:rFonts w:asciiTheme="minorEastAsia" w:hAnsiTheme="minorEastAsia"/>
              <w:kern w:val="2"/>
              <w:highlight w:val="none"/>
            </w:rPr>
            <w:tab/>
          </w:r>
          <w:r>
            <w:rPr>
              <w:rStyle w:val="58"/>
              <w:rFonts w:asciiTheme="minorEastAsia" w:hAnsiTheme="minorEastAsia"/>
              <w:bCs/>
              <w:color w:val="auto"/>
              <w:highlight w:val="none"/>
            </w:rPr>
            <w:t>投标文件构成</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_Toc50471908 \h </w:instrText>
          </w:r>
          <w:r>
            <w:rPr>
              <w:rFonts w:asciiTheme="minorEastAsia" w:hAnsiTheme="minorEastAsia"/>
              <w:highlight w:val="none"/>
            </w:rPr>
            <w:fldChar w:fldCharType="separate"/>
          </w:r>
          <w:r>
            <w:rPr>
              <w:rFonts w:asciiTheme="minorEastAsia" w:hAnsiTheme="minorEastAsia"/>
              <w:highlight w:val="none"/>
            </w:rPr>
            <w:t>18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"_Toc50471909" </w:instrText>
          </w:r>
          <w:r>
            <w:rPr>
              <w:highlight w:val="none"/>
            </w:rPr>
            <w:fldChar w:fldCharType="separate"/>
          </w:r>
          <w:r>
            <w:rPr>
              <w:rStyle w:val="58"/>
              <w:rFonts w:asciiTheme="minorEastAsia" w:hAnsiTheme="minorEastAsia"/>
              <w:bCs/>
              <w:color w:val="auto"/>
              <w:highlight w:val="none"/>
            </w:rPr>
            <w:t>12.</w:t>
          </w:r>
          <w:r>
            <w:rPr>
              <w:rFonts w:asciiTheme="minorEastAsia" w:hAnsiTheme="minorEastAsia"/>
              <w:kern w:val="2"/>
              <w:highlight w:val="none"/>
            </w:rPr>
            <w:tab/>
          </w:r>
          <w:r>
            <w:rPr>
              <w:rStyle w:val="58"/>
              <w:rFonts w:asciiTheme="minorEastAsia" w:hAnsiTheme="minorEastAsia"/>
              <w:bCs/>
              <w:color w:val="auto"/>
              <w:highlight w:val="none"/>
            </w:rPr>
            <w:t>投标文件格式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_Toc50471909 \h </w:instrText>
          </w:r>
          <w:r>
            <w:rPr>
              <w:rFonts w:asciiTheme="minorEastAsia" w:hAnsiTheme="minorEastAsia"/>
              <w:highlight w:val="none"/>
            </w:rPr>
            <w:fldChar w:fldCharType="separate"/>
          </w:r>
          <w:r>
            <w:rPr>
              <w:rFonts w:asciiTheme="minorEastAsia" w:hAnsiTheme="minorEastAsia"/>
              <w:highlight w:val="none"/>
            </w:rPr>
            <w:t>20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"_Toc50471910" </w:instrText>
          </w:r>
          <w:r>
            <w:rPr>
              <w:highlight w:val="none"/>
            </w:rPr>
            <w:fldChar w:fldCharType="separate"/>
          </w:r>
          <w:r>
            <w:rPr>
              <w:rStyle w:val="58"/>
              <w:rFonts w:asciiTheme="minorEastAsia" w:hAnsiTheme="minorEastAsia"/>
              <w:bCs/>
              <w:color w:val="auto"/>
              <w:highlight w:val="none"/>
            </w:rPr>
            <w:t>13.</w:t>
          </w:r>
          <w:r>
            <w:rPr>
              <w:rFonts w:asciiTheme="minorEastAsia" w:hAnsiTheme="minorEastAsia"/>
              <w:kern w:val="2"/>
              <w:highlight w:val="none"/>
            </w:rPr>
            <w:tab/>
          </w:r>
          <w:r>
            <w:rPr>
              <w:rStyle w:val="58"/>
              <w:rFonts w:asciiTheme="minorEastAsia" w:hAnsiTheme="minorEastAsia"/>
              <w:bCs/>
              <w:color w:val="auto"/>
              <w:highlight w:val="none"/>
            </w:rPr>
            <w:t>投标文件的份数和签署</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_Toc50471910 \h </w:instrText>
          </w:r>
          <w:r>
            <w:rPr>
              <w:rFonts w:asciiTheme="minorEastAsia" w:hAnsiTheme="minorEastAsia"/>
              <w:highlight w:val="none"/>
            </w:rPr>
            <w:fldChar w:fldCharType="separate"/>
          </w:r>
          <w:r>
            <w:rPr>
              <w:rFonts w:asciiTheme="minorEastAsia" w:hAnsiTheme="minorEastAsia"/>
              <w:highlight w:val="none"/>
            </w:rPr>
            <w:t>20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"_Toc50471911" </w:instrText>
          </w:r>
          <w:r>
            <w:rPr>
              <w:highlight w:val="none"/>
            </w:rPr>
            <w:fldChar w:fldCharType="separate"/>
          </w:r>
          <w:r>
            <w:rPr>
              <w:rStyle w:val="58"/>
              <w:rFonts w:asciiTheme="minorEastAsia" w:hAnsiTheme="minorEastAsia"/>
              <w:bCs/>
              <w:color w:val="auto"/>
              <w:highlight w:val="none"/>
            </w:rPr>
            <w:t>14.</w:t>
          </w:r>
          <w:r>
            <w:rPr>
              <w:rFonts w:asciiTheme="minorEastAsia" w:hAnsiTheme="minorEastAsia"/>
              <w:kern w:val="2"/>
              <w:highlight w:val="none"/>
            </w:rPr>
            <w:tab/>
          </w:r>
          <w:r>
            <w:rPr>
              <w:rStyle w:val="58"/>
              <w:rFonts w:asciiTheme="minorEastAsia" w:hAnsiTheme="minorEastAsia"/>
              <w:bCs/>
              <w:color w:val="auto"/>
              <w:highlight w:val="none"/>
            </w:rPr>
            <w:t>投标报价和货币</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_Toc50471911 \h </w:instrText>
          </w:r>
          <w:r>
            <w:rPr>
              <w:rFonts w:asciiTheme="minorEastAsia" w:hAnsiTheme="minorEastAsia"/>
              <w:highlight w:val="none"/>
            </w:rPr>
            <w:fldChar w:fldCharType="separate"/>
          </w:r>
          <w:r>
            <w:rPr>
              <w:rFonts w:asciiTheme="minorEastAsia" w:hAnsiTheme="minorEastAsia"/>
              <w:highlight w:val="none"/>
            </w:rPr>
            <w:t>20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"_Toc50471912" </w:instrText>
          </w:r>
          <w:r>
            <w:rPr>
              <w:highlight w:val="none"/>
            </w:rPr>
            <w:fldChar w:fldCharType="separate"/>
          </w:r>
          <w:r>
            <w:rPr>
              <w:rStyle w:val="58"/>
              <w:rFonts w:asciiTheme="minorEastAsia" w:hAnsiTheme="minorEastAsia"/>
              <w:color w:val="auto"/>
              <w:highlight w:val="none"/>
            </w:rPr>
            <w:t>15.</w:t>
          </w:r>
          <w:r>
            <w:rPr>
              <w:rFonts w:asciiTheme="minorEastAsia" w:hAnsiTheme="minorEastAsia"/>
              <w:kern w:val="2"/>
              <w:highlight w:val="none"/>
            </w:rPr>
            <w:tab/>
          </w:r>
          <w:r>
            <w:rPr>
              <w:rStyle w:val="58"/>
              <w:rFonts w:asciiTheme="minorEastAsia" w:hAnsiTheme="minorEastAsia"/>
              <w:bCs/>
              <w:color w:val="auto"/>
              <w:highlight w:val="none"/>
            </w:rPr>
            <w:t>证明货物和服务的合格性和符合招标文件规定的文件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_Toc50471912 \h </w:instrText>
          </w:r>
          <w:r>
            <w:rPr>
              <w:rFonts w:asciiTheme="minorEastAsia" w:hAnsiTheme="minorEastAsia"/>
              <w:highlight w:val="none"/>
            </w:rPr>
            <w:fldChar w:fldCharType="separate"/>
          </w:r>
          <w:r>
            <w:rPr>
              <w:rFonts w:asciiTheme="minorEastAsia" w:hAnsiTheme="minorEastAsia"/>
              <w:highlight w:val="none"/>
            </w:rPr>
            <w:t>21</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"_Toc50471913" </w:instrText>
          </w:r>
          <w:r>
            <w:rPr>
              <w:highlight w:val="none"/>
            </w:rPr>
            <w:fldChar w:fldCharType="separate"/>
          </w:r>
          <w:r>
            <w:rPr>
              <w:rStyle w:val="58"/>
              <w:rFonts w:asciiTheme="minorEastAsia" w:hAnsiTheme="minorEastAsia"/>
              <w:bCs/>
              <w:color w:val="auto"/>
              <w:highlight w:val="none"/>
            </w:rPr>
            <w:t>16.</w:t>
          </w:r>
          <w:r>
            <w:rPr>
              <w:rFonts w:asciiTheme="minorEastAsia" w:hAnsiTheme="minorEastAsia"/>
              <w:kern w:val="2"/>
              <w:highlight w:val="none"/>
            </w:rPr>
            <w:tab/>
          </w:r>
          <w:r>
            <w:rPr>
              <w:rStyle w:val="58"/>
              <w:rFonts w:asciiTheme="minorEastAsia" w:hAnsiTheme="minorEastAsia"/>
              <w:bCs/>
              <w:color w:val="auto"/>
              <w:highlight w:val="none"/>
            </w:rPr>
            <w:t>投标保证金</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_Toc50471913 \h </w:instrText>
          </w:r>
          <w:r>
            <w:rPr>
              <w:rFonts w:asciiTheme="minorEastAsia" w:hAnsiTheme="minorEastAsia"/>
              <w:highlight w:val="none"/>
            </w:rPr>
            <w:fldChar w:fldCharType="separate"/>
          </w:r>
          <w:r>
            <w:rPr>
              <w:rFonts w:asciiTheme="minorEastAsia" w:hAnsiTheme="minorEastAsia"/>
              <w:highlight w:val="none"/>
            </w:rPr>
            <w:t>21</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"_Toc50471914" </w:instrText>
          </w:r>
          <w:r>
            <w:rPr>
              <w:highlight w:val="none"/>
            </w:rPr>
            <w:fldChar w:fldCharType="separate"/>
          </w:r>
          <w:r>
            <w:rPr>
              <w:rStyle w:val="58"/>
              <w:rFonts w:asciiTheme="minorEastAsia" w:hAnsiTheme="minorEastAsia"/>
              <w:bCs/>
              <w:color w:val="auto"/>
              <w:highlight w:val="none"/>
            </w:rPr>
            <w:t>17.</w:t>
          </w:r>
          <w:r>
            <w:rPr>
              <w:rFonts w:asciiTheme="minorEastAsia" w:hAnsiTheme="minorEastAsia"/>
              <w:kern w:val="2"/>
              <w:highlight w:val="none"/>
            </w:rPr>
            <w:tab/>
          </w:r>
          <w:r>
            <w:rPr>
              <w:rStyle w:val="58"/>
              <w:rFonts w:asciiTheme="minorEastAsia" w:hAnsiTheme="minorEastAsia"/>
              <w:bCs/>
              <w:color w:val="auto"/>
              <w:highlight w:val="none"/>
            </w:rPr>
            <w:t>投标有效期</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_Toc50471914 \h </w:instrText>
          </w:r>
          <w:r>
            <w:rPr>
              <w:rFonts w:asciiTheme="minorEastAsia" w:hAnsiTheme="minorEastAsia"/>
              <w:highlight w:val="none"/>
            </w:rPr>
            <w:fldChar w:fldCharType="separate"/>
          </w:r>
          <w:r>
            <w:rPr>
              <w:rFonts w:asciiTheme="minorEastAsia" w:hAnsiTheme="minorEastAsia"/>
              <w:highlight w:val="none"/>
            </w:rPr>
            <w:t>22</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"_Toc50471915" </w:instrText>
          </w:r>
          <w:r>
            <w:rPr>
              <w:highlight w:val="none"/>
            </w:rPr>
            <w:fldChar w:fldCharType="separate"/>
          </w:r>
          <w:r>
            <w:rPr>
              <w:rStyle w:val="58"/>
              <w:rFonts w:asciiTheme="minorEastAsia" w:hAnsiTheme="minorEastAsia"/>
              <w:color w:val="auto"/>
              <w:highlight w:val="none"/>
              <w:lang w:val="zh-CN"/>
            </w:rPr>
            <w:t>（四）投标文件的递交</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_Toc50471915 \h </w:instrText>
          </w:r>
          <w:r>
            <w:rPr>
              <w:rFonts w:asciiTheme="minorEastAsia" w:hAnsiTheme="minorEastAsia"/>
              <w:highlight w:val="none"/>
            </w:rPr>
            <w:fldChar w:fldCharType="separate"/>
          </w:r>
          <w:r>
            <w:rPr>
              <w:rFonts w:asciiTheme="minorEastAsia" w:hAnsiTheme="minorEastAsia"/>
              <w:highlight w:val="none"/>
            </w:rPr>
            <w:t>23</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"_Toc50471916" </w:instrText>
          </w:r>
          <w:r>
            <w:rPr>
              <w:highlight w:val="none"/>
            </w:rPr>
            <w:fldChar w:fldCharType="separate"/>
          </w:r>
          <w:r>
            <w:rPr>
              <w:rStyle w:val="58"/>
              <w:rFonts w:asciiTheme="minorEastAsia" w:hAnsiTheme="minorEastAsia"/>
              <w:bCs/>
              <w:color w:val="auto"/>
              <w:highlight w:val="none"/>
            </w:rPr>
            <w:t>18.</w:t>
          </w:r>
          <w:r>
            <w:rPr>
              <w:rFonts w:asciiTheme="minorEastAsia" w:hAnsiTheme="minorEastAsia"/>
              <w:kern w:val="2"/>
              <w:highlight w:val="none"/>
            </w:rPr>
            <w:tab/>
          </w:r>
          <w:r>
            <w:rPr>
              <w:rStyle w:val="58"/>
              <w:rFonts w:asciiTheme="minorEastAsia" w:hAnsiTheme="minorEastAsia"/>
              <w:bCs/>
              <w:color w:val="auto"/>
              <w:highlight w:val="none"/>
            </w:rPr>
            <w:t>投标文件的装订、密封和标记</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_Toc50471916 \h </w:instrText>
          </w:r>
          <w:r>
            <w:rPr>
              <w:rFonts w:asciiTheme="minorEastAsia" w:hAnsiTheme="minorEastAsia"/>
              <w:highlight w:val="none"/>
            </w:rPr>
            <w:fldChar w:fldCharType="separate"/>
          </w:r>
          <w:r>
            <w:rPr>
              <w:rFonts w:asciiTheme="minorEastAsia" w:hAnsiTheme="minorEastAsia"/>
              <w:highlight w:val="none"/>
            </w:rPr>
            <w:t>23</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"_Toc50471917" </w:instrText>
          </w:r>
          <w:r>
            <w:rPr>
              <w:highlight w:val="none"/>
            </w:rPr>
            <w:fldChar w:fldCharType="separate"/>
          </w:r>
          <w:r>
            <w:rPr>
              <w:rStyle w:val="58"/>
              <w:rFonts w:asciiTheme="minorEastAsia" w:hAnsiTheme="minorEastAsia"/>
              <w:bCs/>
              <w:color w:val="auto"/>
              <w:highlight w:val="none"/>
            </w:rPr>
            <w:t>19.</w:t>
          </w:r>
          <w:r>
            <w:rPr>
              <w:rFonts w:asciiTheme="minorEastAsia" w:hAnsiTheme="minorEastAsia"/>
              <w:kern w:val="2"/>
              <w:highlight w:val="none"/>
            </w:rPr>
            <w:tab/>
          </w:r>
          <w:r>
            <w:rPr>
              <w:rStyle w:val="58"/>
              <w:rFonts w:asciiTheme="minorEastAsia" w:hAnsiTheme="minorEastAsia"/>
              <w:bCs/>
              <w:color w:val="auto"/>
              <w:highlight w:val="none"/>
            </w:rPr>
            <w:t>投标截止时间</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_Toc50471917 \h </w:instrText>
          </w:r>
          <w:r>
            <w:rPr>
              <w:rFonts w:asciiTheme="minorEastAsia" w:hAnsiTheme="minorEastAsia"/>
              <w:highlight w:val="none"/>
            </w:rPr>
            <w:fldChar w:fldCharType="separate"/>
          </w:r>
          <w:r>
            <w:rPr>
              <w:rFonts w:asciiTheme="minorEastAsia" w:hAnsiTheme="minorEastAsia"/>
              <w:highlight w:val="none"/>
            </w:rPr>
            <w:t>24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"_Toc50471918" </w:instrText>
          </w:r>
          <w:r>
            <w:rPr>
              <w:highlight w:val="none"/>
            </w:rPr>
            <w:fldChar w:fldCharType="separate"/>
          </w:r>
          <w:r>
            <w:rPr>
              <w:rStyle w:val="58"/>
              <w:rFonts w:asciiTheme="minorEastAsia" w:hAnsiTheme="minorEastAsia"/>
              <w:bCs/>
              <w:color w:val="auto"/>
              <w:highlight w:val="none"/>
            </w:rPr>
            <w:t>20.</w:t>
          </w:r>
          <w:r>
            <w:rPr>
              <w:rFonts w:asciiTheme="minorEastAsia" w:hAnsiTheme="minorEastAsia"/>
              <w:kern w:val="2"/>
              <w:highlight w:val="none"/>
            </w:rPr>
            <w:tab/>
          </w:r>
          <w:r>
            <w:rPr>
              <w:rStyle w:val="58"/>
              <w:rFonts w:asciiTheme="minorEastAsia" w:hAnsiTheme="minorEastAsia"/>
              <w:bCs/>
              <w:color w:val="auto"/>
              <w:highlight w:val="none"/>
            </w:rPr>
            <w:t>迟交的投标文件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_Toc50471918 \h </w:instrText>
          </w:r>
          <w:r>
            <w:rPr>
              <w:rFonts w:asciiTheme="minorEastAsia" w:hAnsiTheme="minorEastAsia"/>
              <w:highlight w:val="none"/>
            </w:rPr>
            <w:fldChar w:fldCharType="separate"/>
          </w:r>
          <w:r>
            <w:rPr>
              <w:rFonts w:asciiTheme="minorEastAsia" w:hAnsiTheme="minorEastAsia"/>
              <w:highlight w:val="none"/>
            </w:rPr>
            <w:t>24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"_Toc50471919" </w:instrText>
          </w:r>
          <w:r>
            <w:rPr>
              <w:highlight w:val="none"/>
            </w:rPr>
            <w:fldChar w:fldCharType="separate"/>
          </w:r>
          <w:r>
            <w:rPr>
              <w:rStyle w:val="58"/>
              <w:rFonts w:asciiTheme="minorEastAsia" w:hAnsiTheme="minorEastAsia"/>
              <w:bCs/>
              <w:color w:val="auto"/>
              <w:highlight w:val="none"/>
            </w:rPr>
            <w:t>21.</w:t>
          </w:r>
          <w:r>
            <w:rPr>
              <w:rFonts w:asciiTheme="minorEastAsia" w:hAnsiTheme="minorEastAsia"/>
              <w:kern w:val="2"/>
              <w:highlight w:val="none"/>
            </w:rPr>
            <w:tab/>
          </w:r>
          <w:r>
            <w:rPr>
              <w:rStyle w:val="58"/>
              <w:rFonts w:asciiTheme="minorEastAsia" w:hAnsiTheme="minorEastAsia"/>
              <w:bCs/>
              <w:color w:val="auto"/>
              <w:highlight w:val="none"/>
            </w:rPr>
            <w:t>投标文件的修改与撤回</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_Toc50471919 \h </w:instrText>
          </w:r>
          <w:r>
            <w:rPr>
              <w:rFonts w:asciiTheme="minorEastAsia" w:hAnsiTheme="minorEastAsia"/>
              <w:highlight w:val="none"/>
            </w:rPr>
            <w:fldChar w:fldCharType="separate"/>
          </w:r>
          <w:r>
            <w:rPr>
              <w:rFonts w:asciiTheme="minorEastAsia" w:hAnsiTheme="minorEastAsia"/>
              <w:highlight w:val="none"/>
            </w:rPr>
            <w:t>24</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"_Toc50471920" </w:instrText>
          </w:r>
          <w:r>
            <w:rPr>
              <w:highlight w:val="none"/>
            </w:rPr>
            <w:fldChar w:fldCharType="separate"/>
          </w:r>
          <w:r>
            <w:rPr>
              <w:rStyle w:val="58"/>
              <w:rFonts w:asciiTheme="minorEastAsia" w:hAnsiTheme="minorEastAsia"/>
              <w:color w:val="auto"/>
              <w:highlight w:val="none"/>
              <w:lang w:val="zh-CN"/>
            </w:rPr>
            <w:t>（五）开标与评标</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_Toc50471920 \h </w:instrText>
          </w:r>
          <w:r>
            <w:rPr>
              <w:rFonts w:asciiTheme="minorEastAsia" w:hAnsiTheme="minorEastAsia"/>
              <w:highlight w:val="none"/>
            </w:rPr>
            <w:fldChar w:fldCharType="separate"/>
          </w:r>
          <w:r>
            <w:rPr>
              <w:rFonts w:asciiTheme="minorEastAsia" w:hAnsiTheme="minorEastAsia"/>
              <w:highlight w:val="none"/>
            </w:rPr>
            <w:t>24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"_Toc50471921" </w:instrText>
          </w:r>
          <w:r>
            <w:rPr>
              <w:highlight w:val="none"/>
            </w:rPr>
            <w:fldChar w:fldCharType="separate"/>
          </w:r>
          <w:r>
            <w:rPr>
              <w:rStyle w:val="58"/>
              <w:rFonts w:asciiTheme="minorEastAsia" w:hAnsiTheme="minorEastAsia"/>
              <w:bCs/>
              <w:color w:val="auto"/>
              <w:highlight w:val="none"/>
            </w:rPr>
            <w:t>22.</w:t>
          </w:r>
          <w:r>
            <w:rPr>
              <w:rFonts w:asciiTheme="minorEastAsia" w:hAnsiTheme="minorEastAsia"/>
              <w:kern w:val="2"/>
              <w:highlight w:val="none"/>
            </w:rPr>
            <w:tab/>
          </w:r>
          <w:r>
            <w:rPr>
              <w:rStyle w:val="58"/>
              <w:rFonts w:asciiTheme="minorEastAsia" w:hAnsiTheme="minorEastAsia"/>
              <w:bCs/>
              <w:color w:val="auto"/>
              <w:highlight w:val="none"/>
            </w:rPr>
            <w:t>开标</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_Toc50471921 \h </w:instrText>
          </w:r>
          <w:r>
            <w:rPr>
              <w:rFonts w:asciiTheme="minorEastAsia" w:hAnsiTheme="minorEastAsia"/>
              <w:highlight w:val="none"/>
            </w:rPr>
            <w:fldChar w:fldCharType="separate"/>
          </w:r>
          <w:r>
            <w:rPr>
              <w:rFonts w:asciiTheme="minorEastAsia" w:hAnsiTheme="minorEastAsia"/>
              <w:highlight w:val="none"/>
            </w:rPr>
            <w:t>24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"_Toc50471922" </w:instrText>
          </w:r>
          <w:r>
            <w:rPr>
              <w:highlight w:val="none"/>
            </w:rPr>
            <w:fldChar w:fldCharType="separate"/>
          </w:r>
          <w:r>
            <w:rPr>
              <w:rStyle w:val="58"/>
              <w:rFonts w:asciiTheme="minorEastAsia" w:hAnsiTheme="minorEastAsia"/>
              <w:bCs/>
              <w:color w:val="auto"/>
              <w:highlight w:val="none"/>
            </w:rPr>
            <w:t>23.</w:t>
          </w:r>
          <w:r>
            <w:rPr>
              <w:rFonts w:asciiTheme="minorEastAsia" w:hAnsiTheme="minorEastAsia"/>
              <w:kern w:val="2"/>
              <w:highlight w:val="none"/>
            </w:rPr>
            <w:tab/>
          </w:r>
          <w:r>
            <w:rPr>
              <w:rStyle w:val="58"/>
              <w:rFonts w:asciiTheme="minorEastAsia" w:hAnsiTheme="minorEastAsia"/>
              <w:bCs/>
              <w:color w:val="auto"/>
              <w:highlight w:val="none"/>
            </w:rPr>
            <w:t>评标委员会</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_Toc50471922 \h </w:instrText>
          </w:r>
          <w:r>
            <w:rPr>
              <w:rFonts w:asciiTheme="minorEastAsia" w:hAnsiTheme="minorEastAsia"/>
              <w:highlight w:val="none"/>
            </w:rPr>
            <w:fldChar w:fldCharType="separate"/>
          </w:r>
          <w:r>
            <w:rPr>
              <w:rFonts w:asciiTheme="minorEastAsia" w:hAnsiTheme="minorEastAsia"/>
              <w:highlight w:val="none"/>
            </w:rPr>
            <w:t>25</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"_Toc50471923" </w:instrText>
          </w:r>
          <w:r>
            <w:rPr>
              <w:highlight w:val="none"/>
            </w:rPr>
            <w:fldChar w:fldCharType="separate"/>
          </w:r>
          <w:r>
            <w:rPr>
              <w:rStyle w:val="58"/>
              <w:rFonts w:asciiTheme="minorEastAsia" w:hAnsiTheme="minorEastAsia"/>
              <w:bCs/>
              <w:color w:val="auto"/>
              <w:highlight w:val="none"/>
            </w:rPr>
            <w:t>24.</w:t>
          </w:r>
          <w:r>
            <w:rPr>
              <w:rFonts w:asciiTheme="minorEastAsia" w:hAnsiTheme="minorEastAsia"/>
              <w:kern w:val="2"/>
              <w:highlight w:val="none"/>
            </w:rPr>
            <w:tab/>
          </w:r>
          <w:r>
            <w:rPr>
              <w:rStyle w:val="58"/>
              <w:rFonts w:asciiTheme="minorEastAsia" w:hAnsiTheme="minorEastAsia"/>
              <w:bCs/>
              <w:color w:val="auto"/>
              <w:highlight w:val="none"/>
            </w:rPr>
            <w:t>评标过程的保密性</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_Toc50471923 \h </w:instrText>
          </w:r>
          <w:r>
            <w:rPr>
              <w:rFonts w:asciiTheme="minorEastAsia" w:hAnsiTheme="minorEastAsia"/>
              <w:highlight w:val="none"/>
            </w:rPr>
            <w:fldChar w:fldCharType="separate"/>
          </w:r>
          <w:r>
            <w:rPr>
              <w:rFonts w:asciiTheme="minorEastAsia" w:hAnsiTheme="minorEastAsia"/>
              <w:highlight w:val="none"/>
            </w:rPr>
            <w:t>26</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"_Toc50471924" </w:instrText>
          </w:r>
          <w:r>
            <w:rPr>
              <w:highlight w:val="none"/>
            </w:rPr>
            <w:fldChar w:fldCharType="separate"/>
          </w:r>
          <w:r>
            <w:rPr>
              <w:rStyle w:val="58"/>
              <w:rFonts w:asciiTheme="minorEastAsia" w:hAnsiTheme="minorEastAsia"/>
              <w:bCs/>
              <w:color w:val="auto"/>
              <w:highlight w:val="none"/>
            </w:rPr>
            <w:t>25.</w:t>
          </w:r>
          <w:r>
            <w:rPr>
              <w:rFonts w:asciiTheme="minorEastAsia" w:hAnsiTheme="minorEastAsia"/>
              <w:kern w:val="2"/>
              <w:highlight w:val="none"/>
            </w:rPr>
            <w:tab/>
          </w:r>
          <w:r>
            <w:rPr>
              <w:rStyle w:val="58"/>
              <w:rFonts w:asciiTheme="minorEastAsia" w:hAnsiTheme="minorEastAsia"/>
              <w:bCs/>
              <w:color w:val="auto"/>
              <w:highlight w:val="none"/>
            </w:rPr>
            <w:t>投标文件评审</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_Toc50471924 \h </w:instrText>
          </w:r>
          <w:r>
            <w:rPr>
              <w:rFonts w:asciiTheme="minorEastAsia" w:hAnsiTheme="minorEastAsia"/>
              <w:highlight w:val="none"/>
            </w:rPr>
            <w:fldChar w:fldCharType="separate"/>
          </w:r>
          <w:r>
            <w:rPr>
              <w:rFonts w:asciiTheme="minorEastAsia" w:hAnsiTheme="minorEastAsia"/>
              <w:highlight w:val="none"/>
            </w:rPr>
            <w:t>26</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"_Toc50471925" </w:instrText>
          </w:r>
          <w:r>
            <w:rPr>
              <w:highlight w:val="none"/>
            </w:rPr>
            <w:fldChar w:fldCharType="separate"/>
          </w:r>
          <w:r>
            <w:rPr>
              <w:rStyle w:val="58"/>
              <w:rFonts w:asciiTheme="minorEastAsia" w:hAnsiTheme="minorEastAsia"/>
              <w:bCs/>
              <w:color w:val="auto"/>
              <w:highlight w:val="none"/>
            </w:rPr>
            <w:t>26.</w:t>
          </w:r>
          <w:r>
            <w:rPr>
              <w:rFonts w:asciiTheme="minorEastAsia" w:hAnsiTheme="minorEastAsia"/>
              <w:kern w:val="2"/>
              <w:highlight w:val="none"/>
            </w:rPr>
            <w:tab/>
          </w:r>
          <w:r>
            <w:rPr>
              <w:rStyle w:val="58"/>
              <w:rFonts w:asciiTheme="minorEastAsia" w:hAnsiTheme="minorEastAsia"/>
              <w:bCs/>
              <w:color w:val="auto"/>
              <w:highlight w:val="none"/>
            </w:rPr>
            <w:t>投标文件的澄清</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_Toc50471925 \h </w:instrText>
          </w:r>
          <w:r>
            <w:rPr>
              <w:rFonts w:asciiTheme="minorEastAsia" w:hAnsiTheme="minorEastAsia"/>
              <w:highlight w:val="none"/>
            </w:rPr>
            <w:fldChar w:fldCharType="separate"/>
          </w:r>
          <w:r>
            <w:rPr>
              <w:rFonts w:asciiTheme="minorEastAsia" w:hAnsiTheme="minorEastAsia"/>
              <w:highlight w:val="none"/>
            </w:rPr>
            <w:t>26</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"_Toc50471926" </w:instrText>
          </w:r>
          <w:r>
            <w:rPr>
              <w:highlight w:val="none"/>
            </w:rPr>
            <w:fldChar w:fldCharType="separate"/>
          </w:r>
          <w:r>
            <w:rPr>
              <w:rStyle w:val="58"/>
              <w:rFonts w:asciiTheme="minorEastAsia" w:hAnsiTheme="minorEastAsia"/>
              <w:bCs/>
              <w:color w:val="auto"/>
              <w:highlight w:val="none"/>
            </w:rPr>
            <w:t>27.</w:t>
          </w:r>
          <w:r>
            <w:rPr>
              <w:rFonts w:asciiTheme="minorEastAsia" w:hAnsiTheme="minorEastAsia"/>
              <w:kern w:val="2"/>
              <w:highlight w:val="none"/>
            </w:rPr>
            <w:tab/>
          </w:r>
          <w:r>
            <w:rPr>
              <w:rStyle w:val="58"/>
              <w:rFonts w:asciiTheme="minorEastAsia" w:hAnsiTheme="minorEastAsia"/>
              <w:bCs/>
              <w:color w:val="auto"/>
              <w:highlight w:val="none"/>
            </w:rPr>
            <w:t>对投标文件的比较和评价</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_Toc50471926 \h </w:instrText>
          </w:r>
          <w:r>
            <w:rPr>
              <w:rFonts w:asciiTheme="minorEastAsia" w:hAnsiTheme="minorEastAsia"/>
              <w:highlight w:val="none"/>
            </w:rPr>
            <w:fldChar w:fldCharType="separate"/>
          </w:r>
          <w:r>
            <w:rPr>
              <w:rFonts w:asciiTheme="minorEastAsia" w:hAnsiTheme="minorEastAsia"/>
              <w:highlight w:val="none"/>
            </w:rPr>
            <w:t>27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"_Toc50471927" </w:instrText>
          </w:r>
          <w:r>
            <w:rPr>
              <w:highlight w:val="none"/>
            </w:rPr>
            <w:fldChar w:fldCharType="separate"/>
          </w:r>
          <w:r>
            <w:rPr>
              <w:rStyle w:val="58"/>
              <w:rFonts w:asciiTheme="minorEastAsia" w:hAnsiTheme="minorEastAsia"/>
              <w:bCs/>
              <w:color w:val="auto"/>
              <w:highlight w:val="none"/>
            </w:rPr>
            <w:t>28.</w:t>
          </w:r>
          <w:r>
            <w:rPr>
              <w:rFonts w:asciiTheme="minorEastAsia" w:hAnsiTheme="minorEastAsia"/>
              <w:kern w:val="2"/>
              <w:highlight w:val="none"/>
            </w:rPr>
            <w:tab/>
          </w:r>
          <w:r>
            <w:rPr>
              <w:rStyle w:val="58"/>
              <w:rFonts w:asciiTheme="minorEastAsia" w:hAnsiTheme="minorEastAsia"/>
              <w:bCs/>
              <w:color w:val="auto"/>
              <w:highlight w:val="none"/>
            </w:rPr>
            <w:t>评标原则及方法</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_Toc50471927 \h </w:instrText>
          </w:r>
          <w:r>
            <w:rPr>
              <w:rFonts w:asciiTheme="minorEastAsia" w:hAnsiTheme="minorEastAsia"/>
              <w:highlight w:val="none"/>
            </w:rPr>
            <w:fldChar w:fldCharType="separate"/>
          </w:r>
          <w:r>
            <w:rPr>
              <w:rFonts w:asciiTheme="minorEastAsia" w:hAnsiTheme="minorEastAsia"/>
              <w:highlight w:val="none"/>
            </w:rPr>
            <w:t>27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"_Toc50471928" </w:instrText>
          </w:r>
          <w:r>
            <w:rPr>
              <w:highlight w:val="none"/>
            </w:rPr>
            <w:fldChar w:fldCharType="separate"/>
          </w:r>
          <w:r>
            <w:rPr>
              <w:rStyle w:val="58"/>
              <w:rFonts w:asciiTheme="minorEastAsia" w:hAnsiTheme="minorEastAsia"/>
              <w:bCs/>
              <w:color w:val="auto"/>
              <w:highlight w:val="none"/>
            </w:rPr>
            <w:t>29.</w:t>
          </w:r>
          <w:r>
            <w:rPr>
              <w:rFonts w:asciiTheme="minorEastAsia" w:hAnsiTheme="minorEastAsia"/>
              <w:kern w:val="2"/>
              <w:highlight w:val="none"/>
            </w:rPr>
            <w:tab/>
          </w:r>
          <w:r>
            <w:rPr>
              <w:rStyle w:val="58"/>
              <w:rFonts w:asciiTheme="minorEastAsia" w:hAnsiTheme="minorEastAsia"/>
              <w:bCs/>
              <w:color w:val="auto"/>
              <w:highlight w:val="none"/>
            </w:rPr>
            <w:t>评标结果公示及异议、投诉</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_Toc50471928 \h </w:instrText>
          </w:r>
          <w:r>
            <w:rPr>
              <w:rFonts w:asciiTheme="minorEastAsia" w:hAnsiTheme="minorEastAsia"/>
              <w:highlight w:val="none"/>
            </w:rPr>
            <w:fldChar w:fldCharType="separate"/>
          </w:r>
          <w:r>
            <w:rPr>
              <w:rFonts w:asciiTheme="minorEastAsia" w:hAnsiTheme="minorEastAsia"/>
              <w:highlight w:val="none"/>
            </w:rPr>
            <w:t>27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"_Toc50471929" </w:instrText>
          </w:r>
          <w:r>
            <w:rPr>
              <w:highlight w:val="none"/>
            </w:rPr>
            <w:fldChar w:fldCharType="separate"/>
          </w:r>
          <w:r>
            <w:rPr>
              <w:rStyle w:val="58"/>
              <w:rFonts w:asciiTheme="minorEastAsia" w:hAnsiTheme="minorEastAsia"/>
              <w:bCs/>
              <w:color w:val="auto"/>
              <w:highlight w:val="none"/>
            </w:rPr>
            <w:t>30.</w:t>
          </w:r>
          <w:r>
            <w:rPr>
              <w:rFonts w:asciiTheme="minorEastAsia" w:hAnsiTheme="minorEastAsia"/>
              <w:kern w:val="2"/>
              <w:highlight w:val="none"/>
            </w:rPr>
            <w:tab/>
          </w:r>
          <w:r>
            <w:rPr>
              <w:rStyle w:val="58"/>
              <w:rFonts w:asciiTheme="minorEastAsia" w:hAnsiTheme="minorEastAsia"/>
              <w:bCs/>
              <w:color w:val="auto"/>
              <w:highlight w:val="none"/>
            </w:rPr>
            <w:t>真实性审查</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_Toc50471929 \h </w:instrText>
          </w:r>
          <w:r>
            <w:rPr>
              <w:rFonts w:asciiTheme="minorEastAsia" w:hAnsiTheme="minorEastAsia"/>
              <w:highlight w:val="none"/>
            </w:rPr>
            <w:fldChar w:fldCharType="separate"/>
          </w:r>
          <w:r>
            <w:rPr>
              <w:rFonts w:asciiTheme="minorEastAsia" w:hAnsiTheme="minorEastAsia"/>
              <w:highlight w:val="none"/>
            </w:rPr>
            <w:t>28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"_Toc50471930" </w:instrText>
          </w:r>
          <w:r>
            <w:rPr>
              <w:highlight w:val="none"/>
            </w:rPr>
            <w:fldChar w:fldCharType="separate"/>
          </w:r>
          <w:r>
            <w:rPr>
              <w:rStyle w:val="58"/>
              <w:rFonts w:asciiTheme="minorEastAsia" w:hAnsiTheme="minorEastAsia"/>
              <w:bCs/>
              <w:color w:val="auto"/>
              <w:highlight w:val="none"/>
            </w:rPr>
            <w:t>31.</w:t>
          </w:r>
          <w:r>
            <w:rPr>
              <w:rFonts w:asciiTheme="minorEastAsia" w:hAnsiTheme="minorEastAsia"/>
              <w:kern w:val="2"/>
              <w:highlight w:val="none"/>
            </w:rPr>
            <w:tab/>
          </w:r>
          <w:r>
            <w:rPr>
              <w:rStyle w:val="58"/>
              <w:rFonts w:asciiTheme="minorEastAsia" w:hAnsiTheme="minorEastAsia"/>
              <w:bCs/>
              <w:color w:val="auto"/>
              <w:highlight w:val="none"/>
            </w:rPr>
            <w:t>中标通知书</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_Toc50471930 \h </w:instrText>
          </w:r>
          <w:r>
            <w:rPr>
              <w:rFonts w:asciiTheme="minorEastAsia" w:hAnsiTheme="minorEastAsia"/>
              <w:highlight w:val="none"/>
            </w:rPr>
            <w:fldChar w:fldCharType="separate"/>
          </w:r>
          <w:r>
            <w:rPr>
              <w:rFonts w:asciiTheme="minorEastAsia" w:hAnsiTheme="minorEastAsia"/>
              <w:highlight w:val="none"/>
            </w:rPr>
            <w:t>28</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"_Toc50471931" </w:instrText>
          </w:r>
          <w:r>
            <w:rPr>
              <w:highlight w:val="none"/>
            </w:rPr>
            <w:fldChar w:fldCharType="separate"/>
          </w:r>
          <w:r>
            <w:rPr>
              <w:rStyle w:val="58"/>
              <w:rFonts w:asciiTheme="minorEastAsia" w:hAnsiTheme="minorEastAsia"/>
              <w:color w:val="auto"/>
              <w:highlight w:val="none"/>
              <w:lang w:val="zh-CN"/>
            </w:rPr>
            <w:t>（六）合同的授予</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_Toc50471931 \h </w:instrText>
          </w:r>
          <w:r>
            <w:rPr>
              <w:rFonts w:asciiTheme="minorEastAsia" w:hAnsiTheme="minorEastAsia"/>
              <w:highlight w:val="none"/>
            </w:rPr>
            <w:fldChar w:fldCharType="separate"/>
          </w:r>
          <w:r>
            <w:rPr>
              <w:rFonts w:asciiTheme="minorEastAsia" w:hAnsiTheme="minorEastAsia"/>
              <w:highlight w:val="none"/>
            </w:rPr>
            <w:t>28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"_Toc50471932" </w:instrText>
          </w:r>
          <w:r>
            <w:rPr>
              <w:highlight w:val="none"/>
            </w:rPr>
            <w:fldChar w:fldCharType="separate"/>
          </w:r>
          <w:r>
            <w:rPr>
              <w:rStyle w:val="58"/>
              <w:rFonts w:asciiTheme="minorEastAsia" w:hAnsiTheme="minorEastAsia"/>
              <w:bCs/>
              <w:color w:val="auto"/>
              <w:highlight w:val="none"/>
            </w:rPr>
            <w:t>32.</w:t>
          </w:r>
          <w:r>
            <w:rPr>
              <w:rFonts w:asciiTheme="minorEastAsia" w:hAnsiTheme="minorEastAsia"/>
              <w:kern w:val="2"/>
              <w:highlight w:val="none"/>
            </w:rPr>
            <w:tab/>
          </w:r>
          <w:r>
            <w:rPr>
              <w:rStyle w:val="58"/>
              <w:rFonts w:asciiTheme="minorEastAsia" w:hAnsiTheme="minorEastAsia"/>
              <w:bCs/>
              <w:color w:val="auto"/>
              <w:highlight w:val="none"/>
            </w:rPr>
            <w:t>合同授予标准</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_Toc50471932 \h </w:instrText>
          </w:r>
          <w:r>
            <w:rPr>
              <w:rFonts w:asciiTheme="minorEastAsia" w:hAnsiTheme="minorEastAsia"/>
              <w:highlight w:val="none"/>
            </w:rPr>
            <w:fldChar w:fldCharType="separate"/>
          </w:r>
          <w:r>
            <w:rPr>
              <w:rFonts w:asciiTheme="minorEastAsia" w:hAnsiTheme="minorEastAsia"/>
              <w:highlight w:val="none"/>
            </w:rPr>
            <w:t>28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"_Toc50471933" </w:instrText>
          </w:r>
          <w:r>
            <w:rPr>
              <w:highlight w:val="none"/>
            </w:rPr>
            <w:fldChar w:fldCharType="separate"/>
          </w:r>
          <w:r>
            <w:rPr>
              <w:rStyle w:val="58"/>
              <w:rFonts w:asciiTheme="minorEastAsia" w:hAnsiTheme="minorEastAsia"/>
              <w:bCs/>
              <w:color w:val="auto"/>
              <w:highlight w:val="none"/>
            </w:rPr>
            <w:t>33.</w:t>
          </w:r>
          <w:r>
            <w:rPr>
              <w:rFonts w:asciiTheme="minorEastAsia" w:hAnsiTheme="minorEastAsia"/>
              <w:kern w:val="2"/>
              <w:highlight w:val="none"/>
            </w:rPr>
            <w:tab/>
          </w:r>
          <w:r>
            <w:rPr>
              <w:rStyle w:val="58"/>
              <w:rFonts w:asciiTheme="minorEastAsia" w:hAnsiTheme="minorEastAsia"/>
              <w:bCs/>
              <w:color w:val="auto"/>
              <w:highlight w:val="none"/>
            </w:rPr>
            <w:t>接受和拒绝任何或所有投标的权利</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_Toc50471933 \h </w:instrText>
          </w:r>
          <w:r>
            <w:rPr>
              <w:rFonts w:asciiTheme="minorEastAsia" w:hAnsiTheme="minorEastAsia"/>
              <w:highlight w:val="none"/>
            </w:rPr>
            <w:fldChar w:fldCharType="separate"/>
          </w:r>
          <w:r>
            <w:rPr>
              <w:rFonts w:asciiTheme="minorEastAsia" w:hAnsiTheme="minorEastAsia"/>
              <w:highlight w:val="none"/>
            </w:rPr>
            <w:t>28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"_Toc50471934" </w:instrText>
          </w:r>
          <w:r>
            <w:rPr>
              <w:highlight w:val="none"/>
            </w:rPr>
            <w:fldChar w:fldCharType="separate"/>
          </w:r>
          <w:r>
            <w:rPr>
              <w:rStyle w:val="58"/>
              <w:rFonts w:asciiTheme="minorEastAsia" w:hAnsiTheme="minorEastAsia"/>
              <w:bCs/>
              <w:color w:val="auto"/>
              <w:highlight w:val="none"/>
            </w:rPr>
            <w:t>34.</w:t>
          </w:r>
          <w:r>
            <w:rPr>
              <w:rFonts w:asciiTheme="minorEastAsia" w:hAnsiTheme="minorEastAsia"/>
              <w:kern w:val="2"/>
              <w:highlight w:val="none"/>
            </w:rPr>
            <w:tab/>
          </w:r>
          <w:r>
            <w:rPr>
              <w:rStyle w:val="58"/>
              <w:rFonts w:asciiTheme="minorEastAsia" w:hAnsiTheme="minorEastAsia"/>
              <w:bCs/>
              <w:color w:val="auto"/>
              <w:highlight w:val="none"/>
            </w:rPr>
            <w:t>授标时更改采购数量的权利</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_Toc50471934 \h </w:instrText>
          </w:r>
          <w:r>
            <w:rPr>
              <w:rFonts w:asciiTheme="minorEastAsia" w:hAnsiTheme="minorEastAsia"/>
              <w:highlight w:val="none"/>
            </w:rPr>
            <w:fldChar w:fldCharType="separate"/>
          </w:r>
          <w:r>
            <w:rPr>
              <w:rFonts w:asciiTheme="minorEastAsia" w:hAnsiTheme="minorEastAsia"/>
              <w:highlight w:val="none"/>
            </w:rPr>
            <w:t>29</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"_Toc50471935" </w:instrText>
          </w:r>
          <w:r>
            <w:rPr>
              <w:highlight w:val="none"/>
            </w:rPr>
            <w:fldChar w:fldCharType="separate"/>
          </w:r>
          <w:r>
            <w:rPr>
              <w:rStyle w:val="58"/>
              <w:rFonts w:asciiTheme="minorEastAsia" w:hAnsiTheme="minorEastAsia"/>
              <w:bCs/>
              <w:color w:val="auto"/>
              <w:highlight w:val="none"/>
            </w:rPr>
            <w:t>35.</w:t>
          </w:r>
          <w:r>
            <w:rPr>
              <w:rFonts w:asciiTheme="minorEastAsia" w:hAnsiTheme="minorEastAsia"/>
              <w:kern w:val="2"/>
              <w:highlight w:val="none"/>
            </w:rPr>
            <w:tab/>
          </w:r>
          <w:r>
            <w:rPr>
              <w:rStyle w:val="58"/>
              <w:rFonts w:asciiTheme="minorEastAsia" w:hAnsiTheme="minorEastAsia"/>
              <w:bCs/>
              <w:color w:val="auto"/>
              <w:highlight w:val="none"/>
            </w:rPr>
            <w:t>履约担保</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_Toc50471935 \h </w:instrText>
          </w:r>
          <w:r>
            <w:rPr>
              <w:rFonts w:asciiTheme="minorEastAsia" w:hAnsiTheme="minorEastAsia"/>
              <w:highlight w:val="none"/>
            </w:rPr>
            <w:fldChar w:fldCharType="separate"/>
          </w:r>
          <w:r>
            <w:rPr>
              <w:rFonts w:asciiTheme="minorEastAsia" w:hAnsiTheme="minorEastAsia"/>
              <w:highlight w:val="none"/>
            </w:rPr>
            <w:t>29</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"_Toc50471936" </w:instrText>
          </w:r>
          <w:r>
            <w:rPr>
              <w:highlight w:val="none"/>
            </w:rPr>
            <w:fldChar w:fldCharType="separate"/>
          </w:r>
          <w:r>
            <w:rPr>
              <w:rStyle w:val="58"/>
              <w:rFonts w:asciiTheme="minorEastAsia" w:hAnsiTheme="minorEastAsia"/>
              <w:bCs/>
              <w:color w:val="auto"/>
              <w:highlight w:val="none"/>
            </w:rPr>
            <w:t>36.</w:t>
          </w:r>
          <w:r>
            <w:rPr>
              <w:rFonts w:asciiTheme="minorEastAsia" w:hAnsiTheme="minorEastAsia"/>
              <w:kern w:val="2"/>
              <w:highlight w:val="none"/>
            </w:rPr>
            <w:tab/>
          </w:r>
          <w:r>
            <w:rPr>
              <w:rStyle w:val="58"/>
              <w:rFonts w:asciiTheme="minorEastAsia" w:hAnsiTheme="minorEastAsia"/>
              <w:bCs/>
              <w:color w:val="auto"/>
              <w:highlight w:val="none"/>
            </w:rPr>
            <w:t>合同协议书的签订</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_Toc50471936 \h </w:instrText>
          </w:r>
          <w:r>
            <w:rPr>
              <w:rFonts w:asciiTheme="minorEastAsia" w:hAnsiTheme="minorEastAsia"/>
              <w:highlight w:val="none"/>
            </w:rPr>
            <w:fldChar w:fldCharType="separate"/>
          </w:r>
          <w:r>
            <w:rPr>
              <w:rFonts w:asciiTheme="minorEastAsia" w:hAnsiTheme="minorEastAsia"/>
              <w:highlight w:val="none"/>
            </w:rPr>
            <w:t>30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"_Toc50471937" </w:instrText>
          </w:r>
          <w:r>
            <w:rPr>
              <w:highlight w:val="none"/>
            </w:rPr>
            <w:fldChar w:fldCharType="separate"/>
          </w:r>
          <w:r>
            <w:rPr>
              <w:rStyle w:val="58"/>
              <w:rFonts w:asciiTheme="minorEastAsia" w:hAnsiTheme="minorEastAsia"/>
              <w:bCs/>
              <w:color w:val="auto"/>
              <w:highlight w:val="none"/>
            </w:rPr>
            <w:t>37.</w:t>
          </w:r>
          <w:r>
            <w:rPr>
              <w:rFonts w:asciiTheme="minorEastAsia" w:hAnsiTheme="minorEastAsia"/>
              <w:kern w:val="2"/>
              <w:highlight w:val="none"/>
            </w:rPr>
            <w:tab/>
          </w:r>
          <w:r>
            <w:rPr>
              <w:rStyle w:val="58"/>
              <w:rFonts w:asciiTheme="minorEastAsia" w:hAnsiTheme="minorEastAsia"/>
              <w:bCs/>
              <w:color w:val="auto"/>
              <w:highlight w:val="none"/>
            </w:rPr>
            <w:t>其他</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_Toc50471937 \h </w:instrText>
          </w:r>
          <w:r>
            <w:rPr>
              <w:rFonts w:asciiTheme="minorEastAsia" w:hAnsiTheme="minorEastAsia"/>
              <w:highlight w:val="none"/>
            </w:rPr>
            <w:fldChar w:fldCharType="separate"/>
          </w:r>
          <w:r>
            <w:rPr>
              <w:rFonts w:asciiTheme="minorEastAsia" w:hAnsiTheme="minorEastAsia"/>
              <w:highlight w:val="none"/>
            </w:rPr>
            <w:t>30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left" w:pos="851"/>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"_Toc50471938" </w:instrText>
          </w:r>
          <w:r>
            <w:rPr>
              <w:highlight w:val="none"/>
            </w:rPr>
            <w:fldChar w:fldCharType="separate"/>
          </w:r>
          <w:r>
            <w:rPr>
              <w:rStyle w:val="58"/>
              <w:rFonts w:asciiTheme="minorEastAsia" w:hAnsiTheme="minorEastAsia"/>
              <w:bCs/>
              <w:color w:val="auto"/>
              <w:highlight w:val="none"/>
            </w:rPr>
            <w:t>38.</w:t>
          </w:r>
          <w:r>
            <w:rPr>
              <w:rFonts w:asciiTheme="minorEastAsia" w:hAnsiTheme="minorEastAsia"/>
              <w:kern w:val="2"/>
              <w:highlight w:val="none"/>
            </w:rPr>
            <w:tab/>
          </w:r>
          <w:r>
            <w:rPr>
              <w:rStyle w:val="58"/>
              <w:rFonts w:asciiTheme="minorEastAsia" w:hAnsiTheme="minorEastAsia"/>
              <w:bCs/>
              <w:color w:val="auto"/>
              <w:highlight w:val="none"/>
            </w:rPr>
            <w:t>招标文件的解释权</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_Toc50471938 \h </w:instrText>
          </w:r>
          <w:r>
            <w:rPr>
              <w:rFonts w:asciiTheme="minorEastAsia" w:hAnsiTheme="minorEastAsia"/>
              <w:highlight w:val="none"/>
            </w:rPr>
            <w:fldChar w:fldCharType="separate"/>
          </w:r>
          <w:r>
            <w:rPr>
              <w:rFonts w:asciiTheme="minorEastAsia" w:hAnsiTheme="minorEastAsia"/>
              <w:highlight w:val="none"/>
            </w:rPr>
            <w:t>30</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"_Toc50471939" </w:instrText>
          </w:r>
          <w:r>
            <w:rPr>
              <w:highlight w:val="none"/>
            </w:rPr>
            <w:fldChar w:fldCharType="separate"/>
          </w:r>
          <w:r>
            <w:rPr>
              <w:rStyle w:val="58"/>
              <w:rFonts w:asciiTheme="minorEastAsia" w:hAnsiTheme="minorEastAsia"/>
              <w:bCs/>
              <w:color w:val="auto"/>
              <w:kern w:val="44"/>
              <w:highlight w:val="none"/>
              <w:lang w:val="zh-CN"/>
            </w:rPr>
            <w:t>附件一不可撤销银行履约保函格式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_Toc50471939 \h </w:instrText>
          </w:r>
          <w:r>
            <w:rPr>
              <w:rFonts w:asciiTheme="minorEastAsia" w:hAnsiTheme="minorEastAsia"/>
              <w:highlight w:val="none"/>
            </w:rPr>
            <w:fldChar w:fldCharType="separate"/>
          </w:r>
          <w:r>
            <w:rPr>
              <w:rFonts w:asciiTheme="minorEastAsia" w:hAnsiTheme="minorEastAsia"/>
              <w:highlight w:val="none"/>
            </w:rPr>
            <w:t>31</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"_Toc50471940" </w:instrText>
          </w:r>
          <w:r>
            <w:rPr>
              <w:highlight w:val="none"/>
            </w:rPr>
            <w:fldChar w:fldCharType="separate"/>
          </w:r>
          <w:r>
            <w:rPr>
              <w:rStyle w:val="58"/>
              <w:rFonts w:asciiTheme="minorEastAsia" w:hAnsiTheme="minorEastAsia"/>
              <w:bCs/>
              <w:color w:val="auto"/>
              <w:kern w:val="44"/>
              <w:highlight w:val="none"/>
              <w:lang w:val="zh-CN"/>
            </w:rPr>
            <w:t>附件二公证书格式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_Toc50471940 \h </w:instrText>
          </w:r>
          <w:r>
            <w:rPr>
              <w:rFonts w:asciiTheme="minorEastAsia" w:hAnsiTheme="minorEastAsia"/>
              <w:highlight w:val="none"/>
            </w:rPr>
            <w:fldChar w:fldCharType="separate"/>
          </w:r>
          <w:r>
            <w:rPr>
              <w:rFonts w:asciiTheme="minorEastAsia" w:hAnsiTheme="minorEastAsia"/>
              <w:highlight w:val="none"/>
            </w:rPr>
            <w:t>32</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"_Toc50471941" </w:instrText>
          </w:r>
          <w:r>
            <w:rPr>
              <w:highlight w:val="none"/>
            </w:rPr>
            <w:fldChar w:fldCharType="separate"/>
          </w:r>
          <w:r>
            <w:rPr>
              <w:rStyle w:val="58"/>
              <w:rFonts w:asciiTheme="minorEastAsia" w:hAnsiTheme="minorEastAsia"/>
              <w:bCs/>
              <w:color w:val="auto"/>
              <w:kern w:val="44"/>
              <w:highlight w:val="none"/>
              <w:lang w:val="zh-CN"/>
            </w:rPr>
            <w:t>附件三退履约担保申请表格式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_Toc50471941 \h </w:instrText>
          </w:r>
          <w:r>
            <w:rPr>
              <w:rFonts w:asciiTheme="minorEastAsia" w:hAnsiTheme="minorEastAsia"/>
              <w:highlight w:val="none"/>
            </w:rPr>
            <w:fldChar w:fldCharType="separate"/>
          </w:r>
          <w:r>
            <w:rPr>
              <w:rFonts w:asciiTheme="minorEastAsia" w:hAnsiTheme="minorEastAsia"/>
              <w:highlight w:val="none"/>
            </w:rPr>
            <w:t>33</w:t>
          </w:r>
          <w:r>
            <w:rPr>
              <w:rFonts w:asciiTheme="minorEastAsia" w:hAnsiTheme="minorEastAsia"/>
              <w:highlight w:val="none"/>
            </w:rPr>
            <w:fldChar w:fldCharType="end"/>
          </w:r>
          <w:r>
            <w:rPr>
              <w:rFonts w:asciiTheme="minorEastAsia" w:hAnsiTheme="minorEastAsia"/>
              <w:highlight w:val="none"/>
            </w:rPr>
            <w:fldChar w:fldCharType="end"/>
          </w:r>
        </w:p>
        <w:p>
          <w:pPr>
            <w:pStyle w:val="32"/>
            <w:shd w:val="clear"/>
            <w:tabs>
              <w:tab w:val="right" w:leader="dot" w:pos="8834"/>
            </w:tabs>
            <w:rPr>
              <w:rFonts w:asciiTheme="minorEastAsia" w:hAnsiTheme="minorEastAsia" w:eastAsiaTheme="minorEastAsia" w:cstheme="minorBidi"/>
              <w:sz w:val="22"/>
              <w:szCs w:val="22"/>
              <w:highlight w:val="none"/>
            </w:rPr>
          </w:pPr>
          <w:r>
            <w:rPr>
              <w:highlight w:val="none"/>
            </w:rPr>
            <w:fldChar w:fldCharType="begin"/>
          </w:r>
          <w:r>
            <w:rPr>
              <w:highlight w:val="none"/>
            </w:rPr>
            <w:instrText xml:space="preserve"> HYPERLINK \l "_Toc50471942" </w:instrText>
          </w:r>
          <w:r>
            <w:rPr>
              <w:highlight w:val="none"/>
            </w:rPr>
            <w:fldChar w:fldCharType="separate"/>
          </w:r>
          <w:r>
            <w:rPr>
              <w:rStyle w:val="58"/>
              <w:rFonts w:asciiTheme="minorEastAsia" w:hAnsiTheme="minorEastAsia" w:eastAsiaTheme="minorEastAsia"/>
              <w:color w:val="auto"/>
              <w:sz w:val="22"/>
              <w:szCs w:val="22"/>
              <w:highlight w:val="none"/>
            </w:rPr>
            <w:t>第三章评标办法</w:t>
          </w:r>
          <w:r>
            <w:rPr>
              <w:rFonts w:asciiTheme="minorEastAsia" w:hAnsiTheme="minorEastAsia" w:eastAsiaTheme="minorEastAsia"/>
              <w:sz w:val="22"/>
              <w:szCs w:val="22"/>
              <w:highlight w:val="none"/>
            </w:rPr>
            <w:tab/>
          </w: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PAGEREF _Toc50471942 \h </w:instrText>
          </w:r>
          <w:r>
            <w:rPr>
              <w:rFonts w:asciiTheme="minorEastAsia" w:hAnsiTheme="minorEastAsia" w:eastAsiaTheme="minorEastAsia"/>
              <w:sz w:val="22"/>
              <w:szCs w:val="22"/>
              <w:highlight w:val="none"/>
            </w:rPr>
            <w:fldChar w:fldCharType="separate"/>
          </w:r>
          <w:r>
            <w:rPr>
              <w:rFonts w:asciiTheme="minorEastAsia" w:hAnsiTheme="minorEastAsia" w:eastAsiaTheme="minorEastAsia"/>
              <w:sz w:val="22"/>
              <w:szCs w:val="22"/>
              <w:highlight w:val="none"/>
            </w:rPr>
            <w:t>34</w:t>
          </w:r>
          <w:r>
            <w:rPr>
              <w:rFonts w:asciiTheme="minorEastAsia" w:hAnsiTheme="minorEastAsia" w:eastAsiaTheme="minorEastAsia"/>
              <w:sz w:val="22"/>
              <w:szCs w:val="22"/>
              <w:highlight w:val="none"/>
            </w:rPr>
            <w:fldChar w:fldCharType="end"/>
          </w:r>
          <w:r>
            <w:rPr>
              <w:rFonts w:asciiTheme="minorEastAsia" w:hAnsiTheme="minorEastAsia" w:eastAsiaTheme="minorEastAsia"/>
              <w:sz w:val="22"/>
              <w:szCs w:val="22"/>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"_Toc50471943" </w:instrText>
          </w:r>
          <w:r>
            <w:rPr>
              <w:highlight w:val="none"/>
            </w:rPr>
            <w:fldChar w:fldCharType="separate"/>
          </w:r>
          <w:r>
            <w:rPr>
              <w:rStyle w:val="58"/>
              <w:rFonts w:asciiTheme="minorEastAsia" w:hAnsiTheme="minorEastAsia"/>
              <w:color w:val="auto"/>
              <w:highlight w:val="none"/>
            </w:rPr>
            <w:t>一、评标原则和目的</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_Toc50471943 \h </w:instrText>
          </w:r>
          <w:r>
            <w:rPr>
              <w:rFonts w:asciiTheme="minorEastAsia" w:hAnsiTheme="minorEastAsia"/>
              <w:highlight w:val="none"/>
            </w:rPr>
            <w:fldChar w:fldCharType="separate"/>
          </w:r>
          <w:r>
            <w:rPr>
              <w:rFonts w:asciiTheme="minorEastAsia" w:hAnsiTheme="minorEastAsia"/>
              <w:highlight w:val="none"/>
            </w:rPr>
            <w:t>35</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"_Toc50471944" </w:instrText>
          </w:r>
          <w:r>
            <w:rPr>
              <w:highlight w:val="none"/>
            </w:rPr>
            <w:fldChar w:fldCharType="separate"/>
          </w:r>
          <w:r>
            <w:rPr>
              <w:rStyle w:val="58"/>
              <w:rFonts w:asciiTheme="minorEastAsia" w:hAnsiTheme="minorEastAsia"/>
              <w:color w:val="auto"/>
              <w:highlight w:val="none"/>
            </w:rPr>
            <w:t>二、评标程序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_Toc50471944 \h </w:instrText>
          </w:r>
          <w:r>
            <w:rPr>
              <w:rFonts w:asciiTheme="minorEastAsia" w:hAnsiTheme="minorEastAsia"/>
              <w:highlight w:val="none"/>
            </w:rPr>
            <w:fldChar w:fldCharType="separate"/>
          </w:r>
          <w:r>
            <w:rPr>
              <w:rFonts w:asciiTheme="minorEastAsia" w:hAnsiTheme="minorEastAsia"/>
              <w:highlight w:val="none"/>
            </w:rPr>
            <w:t>35</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"_Toc50471945" </w:instrText>
          </w:r>
          <w:r>
            <w:rPr>
              <w:highlight w:val="none"/>
            </w:rPr>
            <w:fldChar w:fldCharType="separate"/>
          </w:r>
          <w:r>
            <w:rPr>
              <w:rStyle w:val="58"/>
              <w:rFonts w:asciiTheme="minorEastAsia" w:hAnsiTheme="minorEastAsia"/>
              <w:color w:val="auto"/>
              <w:highlight w:val="none"/>
            </w:rPr>
            <w:t>三、评分标准和细则</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_Toc50471945 \h </w:instrText>
          </w:r>
          <w:r>
            <w:rPr>
              <w:rFonts w:asciiTheme="minorEastAsia" w:hAnsiTheme="minorEastAsia"/>
              <w:highlight w:val="none"/>
            </w:rPr>
            <w:fldChar w:fldCharType="separate"/>
          </w:r>
          <w:r>
            <w:rPr>
              <w:rFonts w:asciiTheme="minorEastAsia" w:hAnsiTheme="minorEastAsia"/>
              <w:highlight w:val="none"/>
            </w:rPr>
            <w:t>40</w:t>
          </w:r>
          <w:r>
            <w:rPr>
              <w:rFonts w:asciiTheme="minorEastAsia" w:hAnsiTheme="minorEastAsia"/>
              <w:highlight w:val="none"/>
            </w:rPr>
            <w:fldChar w:fldCharType="end"/>
          </w:r>
          <w:r>
            <w:rPr>
              <w:rFonts w:asciiTheme="minorEastAsia" w:hAnsiTheme="minorEastAsia"/>
              <w:highlight w:val="none"/>
            </w:rPr>
            <w:fldChar w:fldCharType="end"/>
          </w:r>
        </w:p>
        <w:p>
          <w:pPr>
            <w:pStyle w:val="32"/>
            <w:shd w:val="clear"/>
            <w:tabs>
              <w:tab w:val="right" w:leader="dot" w:pos="8834"/>
            </w:tabs>
            <w:rPr>
              <w:rFonts w:asciiTheme="minorEastAsia" w:hAnsiTheme="minorEastAsia" w:eastAsiaTheme="minorEastAsia" w:cstheme="minorBidi"/>
              <w:sz w:val="22"/>
              <w:szCs w:val="22"/>
              <w:highlight w:val="none"/>
            </w:rPr>
          </w:pPr>
          <w:r>
            <w:rPr>
              <w:highlight w:val="none"/>
            </w:rPr>
            <w:fldChar w:fldCharType="begin"/>
          </w:r>
          <w:r>
            <w:rPr>
              <w:highlight w:val="none"/>
            </w:rPr>
            <w:instrText xml:space="preserve"> HYPERLINK \l "_Toc50471946" </w:instrText>
          </w:r>
          <w:r>
            <w:rPr>
              <w:highlight w:val="none"/>
            </w:rPr>
            <w:fldChar w:fldCharType="separate"/>
          </w:r>
          <w:r>
            <w:rPr>
              <w:rStyle w:val="58"/>
              <w:rFonts w:asciiTheme="minorEastAsia" w:hAnsiTheme="minorEastAsia" w:eastAsiaTheme="minorEastAsia"/>
              <w:color w:val="auto"/>
              <w:sz w:val="22"/>
              <w:szCs w:val="22"/>
              <w:highlight w:val="none"/>
            </w:rPr>
            <w:t>第四章用户需求书</w:t>
          </w:r>
          <w:r>
            <w:rPr>
              <w:rFonts w:asciiTheme="minorEastAsia" w:hAnsiTheme="minorEastAsia" w:eastAsiaTheme="minorEastAsia"/>
              <w:sz w:val="22"/>
              <w:szCs w:val="22"/>
              <w:highlight w:val="none"/>
            </w:rPr>
            <w:tab/>
          </w: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PAGEREF _Toc50471946 \h </w:instrText>
          </w:r>
          <w:r>
            <w:rPr>
              <w:rFonts w:asciiTheme="minorEastAsia" w:hAnsiTheme="minorEastAsia" w:eastAsiaTheme="minorEastAsia"/>
              <w:sz w:val="22"/>
              <w:szCs w:val="22"/>
              <w:highlight w:val="none"/>
            </w:rPr>
            <w:fldChar w:fldCharType="separate"/>
          </w:r>
          <w:r>
            <w:rPr>
              <w:rFonts w:asciiTheme="minorEastAsia" w:hAnsiTheme="minorEastAsia" w:eastAsiaTheme="minorEastAsia"/>
              <w:sz w:val="22"/>
              <w:szCs w:val="22"/>
              <w:highlight w:val="none"/>
            </w:rPr>
            <w:t>46</w:t>
          </w:r>
          <w:r>
            <w:rPr>
              <w:rFonts w:asciiTheme="minorEastAsia" w:hAnsiTheme="minorEastAsia" w:eastAsiaTheme="minorEastAsia"/>
              <w:sz w:val="22"/>
              <w:szCs w:val="22"/>
              <w:highlight w:val="none"/>
            </w:rPr>
            <w:fldChar w:fldCharType="end"/>
          </w:r>
          <w:r>
            <w:rPr>
              <w:rFonts w:asciiTheme="minorEastAsia" w:hAnsiTheme="minorEastAsia" w:eastAsiaTheme="minorEastAsia"/>
              <w:sz w:val="22"/>
              <w:szCs w:val="22"/>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"_Toc50471947" </w:instrText>
          </w:r>
          <w:r>
            <w:rPr>
              <w:highlight w:val="none"/>
            </w:rPr>
            <w:fldChar w:fldCharType="separate"/>
          </w:r>
          <w:r>
            <w:rPr>
              <w:rStyle w:val="58"/>
              <w:rFonts w:asciiTheme="minorEastAsia" w:hAnsiTheme="minorEastAsia"/>
              <w:color w:val="auto"/>
              <w:highlight w:val="none"/>
            </w:rPr>
            <w:t>用户需求</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_Toc50471947 \h </w:instrText>
          </w:r>
          <w:r>
            <w:rPr>
              <w:rFonts w:asciiTheme="minorEastAsia" w:hAnsiTheme="minorEastAsia"/>
              <w:highlight w:val="none"/>
            </w:rPr>
            <w:fldChar w:fldCharType="separate"/>
          </w:r>
          <w:r>
            <w:rPr>
              <w:rFonts w:asciiTheme="minorEastAsia" w:hAnsiTheme="minorEastAsia"/>
              <w:highlight w:val="none"/>
            </w:rPr>
            <w:t>47</w:t>
          </w:r>
          <w:r>
            <w:rPr>
              <w:rFonts w:asciiTheme="minorEastAsia" w:hAnsiTheme="minorEastAsia"/>
              <w:highlight w:val="none"/>
            </w:rPr>
            <w:fldChar w:fldCharType="end"/>
          </w:r>
          <w:r>
            <w:rPr>
              <w:rFonts w:asciiTheme="minorEastAsia" w:hAnsiTheme="minorEastAsia"/>
              <w:highlight w:val="none"/>
            </w:rPr>
            <w:fldChar w:fldCharType="end"/>
          </w:r>
        </w:p>
        <w:p>
          <w:pPr>
            <w:pStyle w:val="32"/>
            <w:shd w:val="clear"/>
            <w:tabs>
              <w:tab w:val="right" w:leader="dot" w:pos="8834"/>
            </w:tabs>
            <w:rPr>
              <w:rFonts w:asciiTheme="minorEastAsia" w:hAnsiTheme="minorEastAsia" w:eastAsiaTheme="minorEastAsia" w:cstheme="minorBidi"/>
              <w:sz w:val="22"/>
              <w:szCs w:val="22"/>
              <w:highlight w:val="none"/>
            </w:rPr>
          </w:pPr>
          <w:r>
            <w:rPr>
              <w:highlight w:val="none"/>
            </w:rPr>
            <w:fldChar w:fldCharType="begin"/>
          </w:r>
          <w:r>
            <w:rPr>
              <w:highlight w:val="none"/>
            </w:rPr>
            <w:instrText xml:space="preserve"> HYPERLINK \l "_Toc50471948" </w:instrText>
          </w:r>
          <w:r>
            <w:rPr>
              <w:highlight w:val="none"/>
            </w:rPr>
            <w:fldChar w:fldCharType="separate"/>
          </w:r>
          <w:r>
            <w:rPr>
              <w:rStyle w:val="58"/>
              <w:rFonts w:asciiTheme="minorEastAsia" w:hAnsiTheme="minorEastAsia" w:eastAsiaTheme="minorEastAsia"/>
              <w:color w:val="auto"/>
              <w:sz w:val="22"/>
              <w:szCs w:val="22"/>
              <w:highlight w:val="none"/>
            </w:rPr>
            <w:t>第五章合同格式</w:t>
          </w:r>
          <w:r>
            <w:rPr>
              <w:rFonts w:asciiTheme="minorEastAsia" w:hAnsiTheme="minorEastAsia" w:eastAsiaTheme="minorEastAsia"/>
              <w:sz w:val="22"/>
              <w:szCs w:val="22"/>
              <w:highlight w:val="none"/>
            </w:rPr>
            <w:tab/>
          </w: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PAGEREF _Toc50471948 \h </w:instrText>
          </w:r>
          <w:r>
            <w:rPr>
              <w:rFonts w:asciiTheme="minorEastAsia" w:hAnsiTheme="minorEastAsia" w:eastAsiaTheme="minorEastAsia"/>
              <w:sz w:val="22"/>
              <w:szCs w:val="22"/>
              <w:highlight w:val="none"/>
            </w:rPr>
            <w:fldChar w:fldCharType="separate"/>
          </w:r>
          <w:r>
            <w:rPr>
              <w:rFonts w:asciiTheme="minorEastAsia" w:hAnsiTheme="minorEastAsia" w:eastAsiaTheme="minorEastAsia"/>
              <w:sz w:val="22"/>
              <w:szCs w:val="22"/>
              <w:highlight w:val="none"/>
            </w:rPr>
            <w:t>57</w:t>
          </w:r>
          <w:r>
            <w:rPr>
              <w:rFonts w:asciiTheme="minorEastAsia" w:hAnsiTheme="minorEastAsia" w:eastAsiaTheme="minorEastAsia"/>
              <w:sz w:val="22"/>
              <w:szCs w:val="22"/>
              <w:highlight w:val="none"/>
            </w:rPr>
            <w:fldChar w:fldCharType="end"/>
          </w:r>
          <w:r>
            <w:rPr>
              <w:rFonts w:asciiTheme="minorEastAsia" w:hAnsiTheme="minorEastAsia" w:eastAsiaTheme="minorEastAsia"/>
              <w:sz w:val="22"/>
              <w:szCs w:val="22"/>
              <w:highlight w:val="none"/>
            </w:rPr>
            <w:fldChar w:fldCharType="end"/>
          </w:r>
        </w:p>
        <w:p>
          <w:pPr>
            <w:pStyle w:val="32"/>
            <w:shd w:val="clear"/>
            <w:tabs>
              <w:tab w:val="right" w:leader="dot" w:pos="8834"/>
            </w:tabs>
            <w:rPr>
              <w:rFonts w:asciiTheme="minorEastAsia" w:hAnsiTheme="minorEastAsia" w:eastAsiaTheme="minorEastAsia" w:cstheme="minorBidi"/>
              <w:sz w:val="22"/>
              <w:szCs w:val="22"/>
              <w:highlight w:val="none"/>
            </w:rPr>
          </w:pPr>
          <w:r>
            <w:rPr>
              <w:highlight w:val="none"/>
            </w:rPr>
            <w:fldChar w:fldCharType="begin"/>
          </w:r>
          <w:r>
            <w:rPr>
              <w:highlight w:val="none"/>
            </w:rPr>
            <w:instrText xml:space="preserve"> HYPERLINK \l "_Toc50471949" </w:instrText>
          </w:r>
          <w:r>
            <w:rPr>
              <w:highlight w:val="none"/>
            </w:rPr>
            <w:fldChar w:fldCharType="separate"/>
          </w:r>
          <w:r>
            <w:rPr>
              <w:rStyle w:val="58"/>
              <w:rFonts w:asciiTheme="minorEastAsia" w:hAnsiTheme="minorEastAsia" w:eastAsiaTheme="minorEastAsia"/>
              <w:color w:val="auto"/>
              <w:sz w:val="22"/>
              <w:szCs w:val="22"/>
              <w:highlight w:val="none"/>
            </w:rPr>
            <w:t>第六章投标文件格式</w:t>
          </w:r>
          <w:r>
            <w:rPr>
              <w:rFonts w:asciiTheme="minorEastAsia" w:hAnsiTheme="minorEastAsia" w:eastAsiaTheme="minorEastAsia"/>
              <w:sz w:val="22"/>
              <w:szCs w:val="22"/>
              <w:highlight w:val="none"/>
            </w:rPr>
            <w:tab/>
          </w:r>
          <w:r>
            <w:rPr>
              <w:rFonts w:asciiTheme="minorEastAsia" w:hAnsiTheme="minorEastAsia" w:eastAsiaTheme="minorEastAsia"/>
              <w:sz w:val="22"/>
              <w:szCs w:val="22"/>
              <w:highlight w:val="none"/>
            </w:rPr>
            <w:fldChar w:fldCharType="begin"/>
          </w:r>
          <w:r>
            <w:rPr>
              <w:rFonts w:asciiTheme="minorEastAsia" w:hAnsiTheme="minorEastAsia" w:eastAsiaTheme="minorEastAsia"/>
              <w:sz w:val="22"/>
              <w:szCs w:val="22"/>
              <w:highlight w:val="none"/>
            </w:rPr>
            <w:instrText xml:space="preserve"> PAGEREF _Toc50471949 \h </w:instrText>
          </w:r>
          <w:r>
            <w:rPr>
              <w:rFonts w:asciiTheme="minorEastAsia" w:hAnsiTheme="minorEastAsia" w:eastAsiaTheme="minorEastAsia"/>
              <w:sz w:val="22"/>
              <w:szCs w:val="22"/>
              <w:highlight w:val="none"/>
            </w:rPr>
            <w:fldChar w:fldCharType="separate"/>
          </w:r>
          <w:r>
            <w:rPr>
              <w:rFonts w:asciiTheme="minorEastAsia" w:hAnsiTheme="minorEastAsia" w:eastAsiaTheme="minorEastAsia"/>
              <w:sz w:val="22"/>
              <w:szCs w:val="22"/>
              <w:highlight w:val="none"/>
            </w:rPr>
            <w:t>65</w:t>
          </w:r>
          <w:r>
            <w:rPr>
              <w:rFonts w:asciiTheme="minorEastAsia" w:hAnsiTheme="minorEastAsia" w:eastAsiaTheme="minorEastAsia"/>
              <w:sz w:val="22"/>
              <w:szCs w:val="22"/>
              <w:highlight w:val="none"/>
            </w:rPr>
            <w:fldChar w:fldCharType="end"/>
          </w:r>
          <w:r>
            <w:rPr>
              <w:rFonts w:asciiTheme="minorEastAsia" w:hAnsiTheme="minorEastAsia" w:eastAsiaTheme="minorEastAsia"/>
              <w:sz w:val="22"/>
              <w:szCs w:val="22"/>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"_Toc50471950" </w:instrText>
          </w:r>
          <w:r>
            <w:rPr>
              <w:highlight w:val="none"/>
            </w:rPr>
            <w:fldChar w:fldCharType="separate"/>
          </w:r>
          <w:r>
            <w:rPr>
              <w:rStyle w:val="58"/>
              <w:rFonts w:asciiTheme="minorEastAsia" w:hAnsiTheme="minorEastAsia"/>
              <w:bCs/>
              <w:color w:val="auto"/>
              <w:spacing w:val="-6"/>
              <w:highlight w:val="none"/>
            </w:rPr>
            <w:t>一、价格部分文件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_Toc50471950 \h </w:instrText>
          </w:r>
          <w:r>
            <w:rPr>
              <w:rFonts w:asciiTheme="minorEastAsia" w:hAnsiTheme="minorEastAsia"/>
              <w:highlight w:val="none"/>
            </w:rPr>
            <w:fldChar w:fldCharType="separate"/>
          </w:r>
          <w:r>
            <w:rPr>
              <w:rFonts w:asciiTheme="minorEastAsia" w:hAnsiTheme="minorEastAsia"/>
              <w:highlight w:val="none"/>
            </w:rPr>
            <w:t>66</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"_Toc50471951" </w:instrText>
          </w:r>
          <w:r>
            <w:rPr>
              <w:highlight w:val="none"/>
            </w:rPr>
            <w:fldChar w:fldCharType="separate"/>
          </w:r>
          <w:r>
            <w:rPr>
              <w:rStyle w:val="58"/>
              <w:rFonts w:asciiTheme="minorEastAsia" w:hAnsiTheme="minorEastAsia"/>
              <w:color w:val="auto"/>
              <w:highlight w:val="none"/>
            </w:rPr>
            <w:t>1、投标报价一览表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_Toc50471951 \h </w:instrText>
          </w:r>
          <w:r>
            <w:rPr>
              <w:rFonts w:asciiTheme="minorEastAsia" w:hAnsiTheme="minorEastAsia"/>
              <w:highlight w:val="none"/>
            </w:rPr>
            <w:fldChar w:fldCharType="separate"/>
          </w:r>
          <w:r>
            <w:rPr>
              <w:rFonts w:asciiTheme="minorEastAsia" w:hAnsiTheme="minorEastAsia"/>
              <w:highlight w:val="none"/>
            </w:rPr>
            <w:t>67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"_Toc50471952" </w:instrText>
          </w:r>
          <w:r>
            <w:rPr>
              <w:highlight w:val="none"/>
            </w:rPr>
            <w:fldChar w:fldCharType="separate"/>
          </w:r>
          <w:r>
            <w:rPr>
              <w:rStyle w:val="58"/>
              <w:rFonts w:cs="宋体" w:asciiTheme="minorEastAsia" w:hAnsiTheme="minorEastAsia"/>
              <w:color w:val="auto"/>
              <w:highlight w:val="none"/>
            </w:rPr>
            <w:t>2、投标分项报价表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_Toc50471952 \h </w:instrText>
          </w:r>
          <w:r>
            <w:rPr>
              <w:rFonts w:asciiTheme="minorEastAsia" w:hAnsiTheme="minorEastAsia"/>
              <w:highlight w:val="none"/>
            </w:rPr>
            <w:fldChar w:fldCharType="separate"/>
          </w:r>
          <w:r>
            <w:rPr>
              <w:rFonts w:asciiTheme="minorEastAsia" w:hAnsiTheme="minorEastAsia"/>
              <w:highlight w:val="none"/>
            </w:rPr>
            <w:t>68</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"_Toc50471958" </w:instrText>
          </w:r>
          <w:r>
            <w:rPr>
              <w:highlight w:val="none"/>
            </w:rPr>
            <w:fldChar w:fldCharType="separate"/>
          </w:r>
          <w:r>
            <w:rPr>
              <w:rStyle w:val="58"/>
              <w:rFonts w:asciiTheme="minorEastAsia" w:hAnsiTheme="minorEastAsia"/>
              <w:bCs/>
              <w:color w:val="auto"/>
              <w:spacing w:val="-6"/>
              <w:highlight w:val="none"/>
            </w:rPr>
            <w:t>二、商务、技术部分文件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_Toc50471958 \h </w:instrText>
          </w:r>
          <w:r>
            <w:rPr>
              <w:rFonts w:asciiTheme="minorEastAsia" w:hAnsiTheme="minorEastAsia"/>
              <w:highlight w:val="none"/>
            </w:rPr>
            <w:fldChar w:fldCharType="separate"/>
          </w:r>
          <w:r>
            <w:rPr>
              <w:rFonts w:asciiTheme="minorEastAsia" w:hAnsiTheme="minorEastAsia"/>
              <w:highlight w:val="none"/>
            </w:rPr>
            <w:t>69</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"_Toc50471959" </w:instrText>
          </w:r>
          <w:r>
            <w:rPr>
              <w:highlight w:val="none"/>
            </w:rPr>
            <w:fldChar w:fldCharType="separate"/>
          </w:r>
          <w:r>
            <w:rPr>
              <w:rStyle w:val="58"/>
              <w:rFonts w:asciiTheme="minorEastAsia" w:hAnsiTheme="minorEastAsia"/>
              <w:color w:val="auto"/>
              <w:highlight w:val="none"/>
            </w:rPr>
            <w:t>1、投标函</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_Toc50471959 \h </w:instrText>
          </w:r>
          <w:r>
            <w:rPr>
              <w:rFonts w:asciiTheme="minorEastAsia" w:hAnsiTheme="minorEastAsia"/>
              <w:highlight w:val="none"/>
            </w:rPr>
            <w:fldChar w:fldCharType="separate"/>
          </w:r>
          <w:r>
            <w:rPr>
              <w:rFonts w:asciiTheme="minorEastAsia" w:hAnsiTheme="minorEastAsia"/>
              <w:highlight w:val="none"/>
            </w:rPr>
            <w:t>70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"_Toc50471960" </w:instrText>
          </w:r>
          <w:r>
            <w:rPr>
              <w:highlight w:val="none"/>
            </w:rPr>
            <w:fldChar w:fldCharType="separate"/>
          </w:r>
          <w:r>
            <w:rPr>
              <w:rStyle w:val="58"/>
              <w:rFonts w:asciiTheme="minorEastAsia" w:hAnsiTheme="minorEastAsia"/>
              <w:color w:val="auto"/>
              <w:highlight w:val="none"/>
            </w:rPr>
            <w:t>2、承诺书</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_Toc50471960 \h </w:instrText>
          </w:r>
          <w:r>
            <w:rPr>
              <w:rFonts w:asciiTheme="minorEastAsia" w:hAnsiTheme="minorEastAsia"/>
              <w:highlight w:val="none"/>
            </w:rPr>
            <w:fldChar w:fldCharType="separate"/>
          </w:r>
          <w:r>
            <w:rPr>
              <w:rFonts w:asciiTheme="minorEastAsia" w:hAnsiTheme="minorEastAsia"/>
              <w:highlight w:val="none"/>
            </w:rPr>
            <w:t>71</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"_Toc50471961" </w:instrText>
          </w:r>
          <w:r>
            <w:rPr>
              <w:highlight w:val="none"/>
            </w:rPr>
            <w:fldChar w:fldCharType="separate"/>
          </w:r>
          <w:r>
            <w:rPr>
              <w:rStyle w:val="58"/>
              <w:rFonts w:asciiTheme="minorEastAsia" w:hAnsiTheme="minorEastAsia"/>
              <w:color w:val="auto"/>
              <w:highlight w:val="none"/>
            </w:rPr>
            <w:t>3、法定代表人身份证明书</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_Toc50471961 \h </w:instrText>
          </w:r>
          <w:r>
            <w:rPr>
              <w:rFonts w:asciiTheme="minorEastAsia" w:hAnsiTheme="minorEastAsia"/>
              <w:highlight w:val="none"/>
            </w:rPr>
            <w:fldChar w:fldCharType="separate"/>
          </w:r>
          <w:r>
            <w:rPr>
              <w:rFonts w:asciiTheme="minorEastAsia" w:hAnsiTheme="minorEastAsia"/>
              <w:highlight w:val="none"/>
            </w:rPr>
            <w:t>72</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"_Toc50471962" </w:instrText>
          </w:r>
          <w:r>
            <w:rPr>
              <w:highlight w:val="none"/>
            </w:rPr>
            <w:fldChar w:fldCharType="separate"/>
          </w:r>
          <w:r>
            <w:rPr>
              <w:rStyle w:val="58"/>
              <w:rFonts w:asciiTheme="minorEastAsia" w:hAnsiTheme="minorEastAsia"/>
              <w:color w:val="auto"/>
              <w:highlight w:val="none"/>
            </w:rPr>
            <w:t>4、法定代表人授权委托书</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_Toc50471962 \h </w:instrText>
          </w:r>
          <w:r>
            <w:rPr>
              <w:rFonts w:asciiTheme="minorEastAsia" w:hAnsiTheme="minorEastAsia"/>
              <w:highlight w:val="none"/>
            </w:rPr>
            <w:fldChar w:fldCharType="separate"/>
          </w:r>
          <w:r>
            <w:rPr>
              <w:rFonts w:asciiTheme="minorEastAsia" w:hAnsiTheme="minorEastAsia"/>
              <w:highlight w:val="none"/>
            </w:rPr>
            <w:t>73</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"_Toc50471963" </w:instrText>
          </w:r>
          <w:r>
            <w:rPr>
              <w:highlight w:val="none"/>
            </w:rPr>
            <w:fldChar w:fldCharType="separate"/>
          </w:r>
          <w:r>
            <w:rPr>
              <w:rStyle w:val="58"/>
              <w:rFonts w:asciiTheme="minorEastAsia" w:hAnsiTheme="minorEastAsia"/>
              <w:color w:val="auto"/>
              <w:highlight w:val="none"/>
            </w:rPr>
            <w:t>5、资格文件声明函</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_Toc50471963 \h </w:instrText>
          </w:r>
          <w:r>
            <w:rPr>
              <w:rFonts w:asciiTheme="minorEastAsia" w:hAnsiTheme="minorEastAsia"/>
              <w:highlight w:val="none"/>
            </w:rPr>
            <w:fldChar w:fldCharType="separate"/>
          </w:r>
          <w:r>
            <w:rPr>
              <w:rFonts w:asciiTheme="minorEastAsia" w:hAnsiTheme="minorEastAsia"/>
              <w:highlight w:val="none"/>
            </w:rPr>
            <w:t>74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"_Toc50471964" </w:instrText>
          </w:r>
          <w:r>
            <w:rPr>
              <w:highlight w:val="none"/>
            </w:rPr>
            <w:fldChar w:fldCharType="separate"/>
          </w:r>
          <w:r>
            <w:rPr>
              <w:rStyle w:val="58"/>
              <w:rFonts w:asciiTheme="minorEastAsia" w:hAnsiTheme="minorEastAsia"/>
              <w:color w:val="auto"/>
              <w:highlight w:val="none"/>
            </w:rPr>
            <w:t>6、投标单位基本情况、简介</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_Toc50471964 \h </w:instrText>
          </w:r>
          <w:r>
            <w:rPr>
              <w:rFonts w:asciiTheme="minorEastAsia" w:hAnsiTheme="minorEastAsia"/>
              <w:highlight w:val="none"/>
            </w:rPr>
            <w:fldChar w:fldCharType="separate"/>
          </w:r>
          <w:r>
            <w:rPr>
              <w:rFonts w:asciiTheme="minorEastAsia" w:hAnsiTheme="minorEastAsia"/>
              <w:highlight w:val="none"/>
            </w:rPr>
            <w:t>75</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"_Toc50471965" </w:instrText>
          </w:r>
          <w:r>
            <w:rPr>
              <w:highlight w:val="none"/>
            </w:rPr>
            <w:fldChar w:fldCharType="separate"/>
          </w:r>
          <w:r>
            <w:rPr>
              <w:rStyle w:val="58"/>
              <w:rFonts w:asciiTheme="minorEastAsia" w:hAnsiTheme="minorEastAsia"/>
              <w:color w:val="auto"/>
              <w:highlight w:val="none"/>
            </w:rPr>
            <w:t>7、投标人资格证明文件</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_Toc50471965 \h </w:instrText>
          </w:r>
          <w:r>
            <w:rPr>
              <w:rFonts w:asciiTheme="minorEastAsia" w:hAnsiTheme="minorEastAsia"/>
              <w:highlight w:val="none"/>
            </w:rPr>
            <w:fldChar w:fldCharType="separate"/>
          </w:r>
          <w:r>
            <w:rPr>
              <w:rFonts w:asciiTheme="minorEastAsia" w:hAnsiTheme="minorEastAsia"/>
              <w:highlight w:val="none"/>
            </w:rPr>
            <w:t>76</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"_Toc50471966" </w:instrText>
          </w:r>
          <w:r>
            <w:rPr>
              <w:highlight w:val="none"/>
            </w:rPr>
            <w:fldChar w:fldCharType="separate"/>
          </w:r>
          <w:r>
            <w:rPr>
              <w:rStyle w:val="58"/>
              <w:rFonts w:asciiTheme="minorEastAsia" w:hAnsiTheme="minorEastAsia"/>
              <w:color w:val="auto"/>
              <w:highlight w:val="none"/>
            </w:rPr>
            <w:t>8、投标人的其他承诺</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_Toc50471966 \h </w:instrText>
          </w:r>
          <w:r>
            <w:rPr>
              <w:rFonts w:asciiTheme="minorEastAsia" w:hAnsiTheme="minorEastAsia"/>
              <w:highlight w:val="none"/>
            </w:rPr>
            <w:fldChar w:fldCharType="separate"/>
          </w:r>
          <w:r>
            <w:rPr>
              <w:rFonts w:asciiTheme="minorEastAsia" w:hAnsiTheme="minorEastAsia"/>
              <w:highlight w:val="none"/>
            </w:rPr>
            <w:t>77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"_Toc50471967" </w:instrText>
          </w:r>
          <w:r>
            <w:rPr>
              <w:highlight w:val="none"/>
            </w:rPr>
            <w:fldChar w:fldCharType="separate"/>
          </w:r>
          <w:r>
            <w:rPr>
              <w:rStyle w:val="58"/>
              <w:rFonts w:asciiTheme="minorEastAsia" w:hAnsiTheme="minorEastAsia"/>
              <w:color w:val="auto"/>
              <w:highlight w:val="none"/>
            </w:rPr>
            <w:t>9、业绩情况一览表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_Toc50471967 \h </w:instrText>
          </w:r>
          <w:r>
            <w:rPr>
              <w:rFonts w:asciiTheme="minorEastAsia" w:hAnsiTheme="minorEastAsia"/>
              <w:highlight w:val="none"/>
            </w:rPr>
            <w:fldChar w:fldCharType="separate"/>
          </w:r>
          <w:r>
            <w:rPr>
              <w:rFonts w:asciiTheme="minorEastAsia" w:hAnsiTheme="minorEastAsia"/>
              <w:highlight w:val="none"/>
            </w:rPr>
            <w:t>80</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"_Toc50471968" </w:instrText>
          </w:r>
          <w:r>
            <w:rPr>
              <w:highlight w:val="none"/>
            </w:rPr>
            <w:fldChar w:fldCharType="separate"/>
          </w:r>
          <w:r>
            <w:rPr>
              <w:rStyle w:val="58"/>
              <w:rFonts w:asciiTheme="minorEastAsia" w:hAnsiTheme="minorEastAsia"/>
              <w:color w:val="auto"/>
              <w:highlight w:val="none"/>
            </w:rPr>
            <w:t>10、拟投入本项目的服务团队人员及设备情况表格式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_Toc50471968 \h </w:instrText>
          </w:r>
          <w:r>
            <w:rPr>
              <w:rFonts w:asciiTheme="minorEastAsia" w:hAnsiTheme="minorEastAsia"/>
              <w:highlight w:val="none"/>
            </w:rPr>
            <w:fldChar w:fldCharType="separate"/>
          </w:r>
          <w:r>
            <w:rPr>
              <w:rFonts w:asciiTheme="minorEastAsia" w:hAnsiTheme="minorEastAsia"/>
              <w:highlight w:val="none"/>
            </w:rPr>
            <w:t>81</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"_Toc50471969" </w:instrText>
          </w:r>
          <w:r>
            <w:rPr>
              <w:highlight w:val="none"/>
            </w:rPr>
            <w:fldChar w:fldCharType="separate"/>
          </w:r>
          <w:r>
            <w:rPr>
              <w:rStyle w:val="58"/>
              <w:rFonts w:asciiTheme="minorEastAsia" w:hAnsiTheme="minorEastAsia"/>
              <w:color w:val="auto"/>
              <w:highlight w:val="none"/>
            </w:rPr>
            <w:t>11、投标方案</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_Toc50471969 \h </w:instrText>
          </w:r>
          <w:r>
            <w:rPr>
              <w:rFonts w:asciiTheme="minorEastAsia" w:hAnsiTheme="minorEastAsia"/>
              <w:highlight w:val="none"/>
            </w:rPr>
            <w:fldChar w:fldCharType="separate"/>
          </w:r>
          <w:r>
            <w:rPr>
              <w:rFonts w:asciiTheme="minorEastAsia" w:hAnsiTheme="minorEastAsia"/>
              <w:highlight w:val="none"/>
            </w:rPr>
            <w:t>84</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"_Toc50471970" </w:instrText>
          </w:r>
          <w:r>
            <w:rPr>
              <w:highlight w:val="none"/>
            </w:rPr>
            <w:fldChar w:fldCharType="separate"/>
          </w:r>
          <w:r>
            <w:rPr>
              <w:rStyle w:val="58"/>
              <w:rFonts w:asciiTheme="minorEastAsia" w:hAnsiTheme="minorEastAsia"/>
              <w:color w:val="auto"/>
              <w:highlight w:val="none"/>
            </w:rPr>
            <w:t>12、技术条款偏离表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_Toc50471970 \h </w:instrText>
          </w:r>
          <w:r>
            <w:rPr>
              <w:rFonts w:asciiTheme="minorEastAsia" w:hAnsiTheme="minorEastAsia"/>
              <w:highlight w:val="none"/>
            </w:rPr>
            <w:fldChar w:fldCharType="separate"/>
          </w:r>
          <w:r>
            <w:rPr>
              <w:rFonts w:asciiTheme="minorEastAsia" w:hAnsiTheme="minorEastAsia"/>
              <w:highlight w:val="none"/>
            </w:rPr>
            <w:t>85</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"_Toc50471971" </w:instrText>
          </w:r>
          <w:r>
            <w:rPr>
              <w:highlight w:val="none"/>
            </w:rPr>
            <w:fldChar w:fldCharType="separate"/>
          </w:r>
          <w:r>
            <w:rPr>
              <w:rStyle w:val="58"/>
              <w:rFonts w:asciiTheme="minorEastAsia" w:hAnsiTheme="minorEastAsia"/>
              <w:color w:val="auto"/>
              <w:highlight w:val="none"/>
            </w:rPr>
            <w:t>13、商务条款偏离表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_Toc50471971 \h </w:instrText>
          </w:r>
          <w:r>
            <w:rPr>
              <w:rFonts w:asciiTheme="minorEastAsia" w:hAnsiTheme="minorEastAsia"/>
              <w:highlight w:val="none"/>
            </w:rPr>
            <w:fldChar w:fldCharType="separate"/>
          </w:r>
          <w:r>
            <w:rPr>
              <w:rFonts w:asciiTheme="minorEastAsia" w:hAnsiTheme="minorEastAsia"/>
              <w:highlight w:val="none"/>
            </w:rPr>
            <w:t>86</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"_Toc50471972" </w:instrText>
          </w:r>
          <w:r>
            <w:rPr>
              <w:highlight w:val="none"/>
            </w:rPr>
            <w:fldChar w:fldCharType="separate"/>
          </w:r>
          <w:r>
            <w:rPr>
              <w:rStyle w:val="58"/>
              <w:rFonts w:asciiTheme="minorEastAsia" w:hAnsiTheme="minorEastAsia"/>
              <w:color w:val="auto"/>
              <w:highlight w:val="none"/>
            </w:rPr>
            <w:t>14、合同条款偏离表</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_Toc50471972 \h </w:instrText>
          </w:r>
          <w:r>
            <w:rPr>
              <w:rFonts w:asciiTheme="minorEastAsia" w:hAnsiTheme="minorEastAsia"/>
              <w:highlight w:val="none"/>
            </w:rPr>
            <w:fldChar w:fldCharType="separate"/>
          </w:r>
          <w:r>
            <w:rPr>
              <w:rFonts w:asciiTheme="minorEastAsia" w:hAnsiTheme="minorEastAsia"/>
              <w:highlight w:val="none"/>
            </w:rPr>
            <w:t>87</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"_Toc50471973" </w:instrText>
          </w:r>
          <w:r>
            <w:rPr>
              <w:highlight w:val="none"/>
            </w:rPr>
            <w:fldChar w:fldCharType="separate"/>
          </w:r>
          <w:r>
            <w:rPr>
              <w:rStyle w:val="58"/>
              <w:rFonts w:asciiTheme="minorEastAsia" w:hAnsiTheme="minorEastAsia"/>
              <w:color w:val="auto"/>
              <w:highlight w:val="none"/>
            </w:rPr>
            <w:t>15、投标保证金汇入情况说明</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_Toc50471973 \h </w:instrText>
          </w:r>
          <w:r>
            <w:rPr>
              <w:rFonts w:asciiTheme="minorEastAsia" w:hAnsiTheme="minorEastAsia"/>
              <w:highlight w:val="none"/>
            </w:rPr>
            <w:fldChar w:fldCharType="separate"/>
          </w:r>
          <w:r>
            <w:rPr>
              <w:rFonts w:asciiTheme="minorEastAsia" w:hAnsiTheme="minorEastAsia"/>
              <w:highlight w:val="none"/>
            </w:rPr>
            <w:t>88</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"_Toc50471974" </w:instrText>
          </w:r>
          <w:r>
            <w:rPr>
              <w:highlight w:val="none"/>
            </w:rPr>
            <w:fldChar w:fldCharType="separate"/>
          </w:r>
          <w:r>
            <w:rPr>
              <w:rStyle w:val="58"/>
              <w:rFonts w:asciiTheme="minorEastAsia" w:hAnsiTheme="minorEastAsia"/>
              <w:color w:val="auto"/>
              <w:highlight w:val="none"/>
            </w:rPr>
            <w:t>16、中标服务费承诺书</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_Toc50471974 \h </w:instrText>
          </w:r>
          <w:r>
            <w:rPr>
              <w:rFonts w:asciiTheme="minorEastAsia" w:hAnsiTheme="minorEastAsia"/>
              <w:highlight w:val="none"/>
            </w:rPr>
            <w:fldChar w:fldCharType="separate"/>
          </w:r>
          <w:r>
            <w:rPr>
              <w:rFonts w:asciiTheme="minorEastAsia" w:hAnsiTheme="minorEastAsia"/>
              <w:highlight w:val="none"/>
            </w:rPr>
            <w:t>89</w:t>
          </w:r>
          <w:r>
            <w:rPr>
              <w:rFonts w:asciiTheme="minorEastAsia" w:hAnsiTheme="minorEastAsia"/>
              <w:highlight w:val="none"/>
            </w:rPr>
            <w:fldChar w:fldCharType="end"/>
          </w:r>
          <w:r>
            <w:rPr>
              <w:rFonts w:asciiTheme="minorEastAsia" w:hAnsiTheme="minorEastAsia"/>
              <w:highlight w:val="none"/>
            </w:rPr>
            <w:fldChar w:fldCharType="end"/>
          </w:r>
        </w:p>
        <w:p>
          <w:pPr>
            <w:pStyle w:val="23"/>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"_Toc50471975" </w:instrText>
          </w:r>
          <w:r>
            <w:rPr>
              <w:highlight w:val="none"/>
            </w:rPr>
            <w:fldChar w:fldCharType="separate"/>
          </w:r>
          <w:r>
            <w:rPr>
              <w:rStyle w:val="58"/>
              <w:rFonts w:asciiTheme="minorEastAsia" w:hAnsiTheme="minorEastAsia"/>
              <w:color w:val="auto"/>
              <w:highlight w:val="none"/>
            </w:rPr>
            <w:t>17、投标人认为需加以说明的其他内容</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_Toc50471975 \h </w:instrText>
          </w:r>
          <w:r>
            <w:rPr>
              <w:rFonts w:asciiTheme="minorEastAsia" w:hAnsiTheme="minorEastAsia"/>
              <w:highlight w:val="none"/>
            </w:rPr>
            <w:fldChar w:fldCharType="separate"/>
          </w:r>
          <w:r>
            <w:rPr>
              <w:rFonts w:asciiTheme="minorEastAsia" w:hAnsiTheme="minorEastAsia"/>
              <w:highlight w:val="none"/>
            </w:rPr>
            <w:t>90</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"_Toc50471976" </w:instrText>
          </w:r>
          <w:r>
            <w:rPr>
              <w:highlight w:val="none"/>
            </w:rPr>
            <w:fldChar w:fldCharType="separate"/>
          </w:r>
          <w:r>
            <w:rPr>
              <w:rStyle w:val="58"/>
              <w:rFonts w:asciiTheme="minorEastAsia" w:hAnsiTheme="minorEastAsia"/>
              <w:bCs/>
              <w:color w:val="auto"/>
              <w:spacing w:val="-6"/>
              <w:highlight w:val="none"/>
            </w:rPr>
            <w:t>三、唱标信封</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_Toc50471976 \h </w:instrText>
          </w:r>
          <w:r>
            <w:rPr>
              <w:rFonts w:asciiTheme="minorEastAsia" w:hAnsiTheme="minorEastAsia"/>
              <w:highlight w:val="none"/>
            </w:rPr>
            <w:fldChar w:fldCharType="separate"/>
          </w:r>
          <w:r>
            <w:rPr>
              <w:rFonts w:asciiTheme="minorEastAsia" w:hAnsiTheme="minorEastAsia"/>
              <w:highlight w:val="none"/>
            </w:rPr>
            <w:t>91</w:t>
          </w:r>
          <w:r>
            <w:rPr>
              <w:rFonts w:asciiTheme="minorEastAsia" w:hAnsiTheme="minorEastAsia"/>
              <w:highlight w:val="none"/>
            </w:rPr>
            <w:fldChar w:fldCharType="end"/>
          </w:r>
          <w:r>
            <w:rPr>
              <w:rFonts w:asciiTheme="minorEastAsia" w:hAnsiTheme="minorEastAsia"/>
              <w:highlight w:val="none"/>
            </w:rPr>
            <w:fldChar w:fldCharType="end"/>
          </w:r>
        </w:p>
        <w:p>
          <w:pPr>
            <w:pStyle w:val="41"/>
            <w:shd w:val="clear"/>
            <w:tabs>
              <w:tab w:val="right" w:leader="dot" w:pos="8834"/>
            </w:tabs>
            <w:rPr>
              <w:rFonts w:asciiTheme="minorEastAsia" w:hAnsiTheme="minorEastAsia"/>
              <w:kern w:val="2"/>
              <w:highlight w:val="none"/>
            </w:rPr>
          </w:pPr>
          <w:r>
            <w:rPr>
              <w:highlight w:val="none"/>
            </w:rPr>
            <w:fldChar w:fldCharType="begin"/>
          </w:r>
          <w:r>
            <w:rPr>
              <w:highlight w:val="none"/>
            </w:rPr>
            <w:instrText xml:space="preserve"> HYPERLINK \l "_Toc50471977" </w:instrText>
          </w:r>
          <w:r>
            <w:rPr>
              <w:highlight w:val="none"/>
            </w:rPr>
            <w:fldChar w:fldCharType="separate"/>
          </w:r>
          <w:r>
            <w:rPr>
              <w:rStyle w:val="58"/>
              <w:rFonts w:asciiTheme="minorEastAsia" w:hAnsiTheme="minorEastAsia"/>
              <w:bCs/>
              <w:color w:val="auto"/>
              <w:spacing w:val="-6"/>
              <w:highlight w:val="none"/>
            </w:rPr>
            <w:t>四、无线胶装样式</w:t>
          </w:r>
          <w:r>
            <w:rPr>
              <w:rFonts w:asciiTheme="minorEastAsia" w:hAnsiTheme="minorEastAsia"/>
              <w:highlight w:val="none"/>
            </w:rPr>
            <w:tab/>
          </w:r>
          <w:r>
            <w:rPr>
              <w:rFonts w:asciiTheme="minorEastAsia" w:hAnsiTheme="minorEastAsia"/>
              <w:highlight w:val="none"/>
            </w:rPr>
            <w:fldChar w:fldCharType="begin"/>
          </w:r>
          <w:r>
            <w:rPr>
              <w:rFonts w:asciiTheme="minorEastAsia" w:hAnsiTheme="minorEastAsia"/>
              <w:highlight w:val="none"/>
            </w:rPr>
            <w:instrText xml:space="preserve"> PAGEREF _Toc50471977 \h </w:instrText>
          </w:r>
          <w:r>
            <w:rPr>
              <w:rFonts w:asciiTheme="minorEastAsia" w:hAnsiTheme="minorEastAsia"/>
              <w:highlight w:val="none"/>
            </w:rPr>
            <w:fldChar w:fldCharType="separate"/>
          </w:r>
          <w:r>
            <w:rPr>
              <w:rFonts w:asciiTheme="minorEastAsia" w:hAnsiTheme="minorEastAsia"/>
              <w:highlight w:val="none"/>
            </w:rPr>
            <w:t>92</w:t>
          </w:r>
          <w:r>
            <w:rPr>
              <w:rFonts w:asciiTheme="minorEastAsia" w:hAnsiTheme="minorEastAsia"/>
              <w:highlight w:val="none"/>
            </w:rPr>
            <w:fldChar w:fldCharType="end"/>
          </w:r>
          <w:r>
            <w:rPr>
              <w:rFonts w:asciiTheme="minorEastAsia" w:hAnsiTheme="minorEastAsia"/>
              <w:highlight w:val="none"/>
            </w:rPr>
            <w:fldChar w:fldCharType="end"/>
          </w:r>
        </w:p>
        <w:p>
          <w:pPr>
            <w:shd w:val="clear"/>
            <w:spacing w:line="360" w:lineRule="auto"/>
            <w:rPr>
              <w:rFonts w:ascii="宋体" w:hAnsi="宋体"/>
              <w:sz w:val="22"/>
              <w:szCs w:val="22"/>
              <w:highlight w:val="none"/>
            </w:rPr>
          </w:pPr>
          <w:r>
            <w:rPr>
              <w:rFonts w:asciiTheme="minorEastAsia" w:hAnsiTheme="minorEastAsia" w:eastAsiaTheme="minorEastAsia"/>
              <w:sz w:val="22"/>
              <w:szCs w:val="22"/>
              <w:highlight w:val="none"/>
            </w:rPr>
            <w:fldChar w:fldCharType="end"/>
          </w:r>
        </w:p>
      </w:sdtContent>
    </w:sdt>
    <w:p>
      <w:pPr>
        <w:widowControl/>
        <w:shd w:val="clear"/>
        <w:spacing w:line="360" w:lineRule="auto"/>
        <w:jc w:val="left"/>
        <w:rPr>
          <w:rFonts w:ascii="Times New Roman" w:hAnsi="Times New Roman" w:eastAsiaTheme="minorEastAsia"/>
          <w:highlight w:val="none"/>
        </w:rPr>
      </w:pPr>
      <w:bookmarkStart w:id="2" w:name="_Toc441844047"/>
      <w:bookmarkStart w:id="3" w:name="_Toc427232293"/>
    </w:p>
    <w:p>
      <w:pPr>
        <w:pStyle w:val="2"/>
        <w:shd w:val="clear"/>
        <w:jc w:val="center"/>
        <w:rPr>
          <w:rFonts w:ascii="Times New Roman" w:hAnsi="Times New Roman" w:eastAsiaTheme="minorEastAsia"/>
          <w:highlight w:val="none"/>
        </w:rPr>
      </w:pPr>
      <w:bookmarkStart w:id="4" w:name="_Toc50471890"/>
      <w:r>
        <w:rPr>
          <w:rFonts w:ascii="Times New Roman" w:hAnsi="Times New Roman" w:eastAsiaTheme="minorEastAsia"/>
          <w:highlight w:val="none"/>
        </w:rPr>
        <w:t>第一章</w:t>
      </w:r>
      <w:bookmarkEnd w:id="2"/>
      <w:bookmarkEnd w:id="3"/>
      <w:r>
        <w:rPr>
          <w:rFonts w:hint="eastAsia" w:ascii="Times New Roman" w:hAnsi="Times New Roman" w:eastAsiaTheme="minorEastAsia"/>
          <w:highlight w:val="none"/>
        </w:rPr>
        <w:t xml:space="preserve">  </w:t>
      </w:r>
      <w:r>
        <w:rPr>
          <w:rFonts w:ascii="Times New Roman" w:hAnsi="Times New Roman" w:eastAsiaTheme="minorEastAsia"/>
          <w:highlight w:val="none"/>
        </w:rPr>
        <w:t>投标邀请</w:t>
      </w:r>
      <w:bookmarkEnd w:id="4"/>
    </w:p>
    <w:p>
      <w:pPr>
        <w:widowControl/>
        <w:shd w:val="clear"/>
        <w:jc w:val="left"/>
        <w:rPr>
          <w:rFonts w:ascii="Times New Roman" w:hAnsi="Times New Roman" w:eastAsiaTheme="minorEastAsia"/>
          <w:b/>
          <w:bCs/>
          <w:sz w:val="32"/>
          <w:szCs w:val="32"/>
          <w:highlight w:val="none"/>
        </w:rPr>
      </w:pPr>
      <w:bookmarkStart w:id="5" w:name="_Toc441844049"/>
      <w:r>
        <w:rPr>
          <w:rFonts w:ascii="Times New Roman" w:hAnsi="Times New Roman" w:eastAsiaTheme="minorEastAsia"/>
          <w:bCs/>
          <w:szCs w:val="32"/>
          <w:highlight w:val="none"/>
        </w:rPr>
        <w:br w:type="page"/>
      </w:r>
    </w:p>
    <w:p>
      <w:pPr>
        <w:pStyle w:val="3"/>
        <w:shd w:val="clear"/>
        <w:tabs>
          <w:tab w:val="left" w:pos="0"/>
          <w:tab w:val="clear" w:pos="1440"/>
        </w:tabs>
        <w:ind w:left="0" w:firstLine="0"/>
        <w:jc w:val="center"/>
        <w:rPr>
          <w:rFonts w:ascii="Times New Roman" w:hAnsi="Times New Roman" w:eastAsiaTheme="minorEastAsia"/>
          <w:b w:val="0"/>
          <w:bCs/>
          <w:szCs w:val="32"/>
          <w:highlight w:val="none"/>
        </w:rPr>
      </w:pPr>
      <w:bookmarkStart w:id="6" w:name="_Toc50471891"/>
      <w:r>
        <w:rPr>
          <w:rFonts w:ascii="Times New Roman" w:hAnsi="Times New Roman" w:eastAsiaTheme="minorEastAsia"/>
          <w:bCs/>
          <w:szCs w:val="32"/>
          <w:highlight w:val="none"/>
        </w:rPr>
        <w:t>一、投标邀请函</w:t>
      </w:r>
      <w:bookmarkEnd w:id="6"/>
    </w:p>
    <w:p>
      <w:pPr>
        <w:shd w:val="clear"/>
        <w:spacing w:line="400" w:lineRule="exact"/>
        <w:ind w:firstLine="440" w:firstLineChars="200"/>
        <w:rPr>
          <w:rFonts w:ascii="宋体" w:hAnsi="宋体"/>
          <w:bCs/>
          <w:sz w:val="22"/>
          <w:szCs w:val="22"/>
          <w:highlight w:val="none"/>
        </w:rPr>
      </w:pPr>
      <w:r>
        <w:rPr>
          <w:rFonts w:hint="eastAsia" w:ascii="宋体" w:hAnsi="宋体"/>
          <w:bCs/>
          <w:sz w:val="22"/>
          <w:szCs w:val="22"/>
          <w:highlight w:val="none"/>
        </w:rPr>
        <w:t>广东华迪工程管理有限公司</w:t>
      </w:r>
      <w:r>
        <w:rPr>
          <w:rFonts w:ascii="宋体" w:hAnsi="宋体"/>
          <w:bCs/>
          <w:sz w:val="22"/>
          <w:szCs w:val="22"/>
          <w:highlight w:val="none"/>
        </w:rPr>
        <w:t>（以下简称“</w:t>
      </w:r>
      <w:r>
        <w:rPr>
          <w:rFonts w:hint="eastAsia" w:ascii="宋体" w:hAnsi="宋体"/>
          <w:bCs/>
          <w:sz w:val="22"/>
          <w:szCs w:val="22"/>
          <w:highlight w:val="none"/>
        </w:rPr>
        <w:t>招标</w:t>
      </w:r>
      <w:r>
        <w:rPr>
          <w:rFonts w:ascii="宋体" w:hAnsi="宋体"/>
          <w:bCs/>
          <w:sz w:val="22"/>
          <w:szCs w:val="22"/>
          <w:highlight w:val="none"/>
        </w:rPr>
        <w:t>代理机构”）受</w:t>
      </w:r>
      <w:r>
        <w:rPr>
          <w:rFonts w:hint="eastAsia" w:ascii="宋体" w:hAnsi="宋体"/>
          <w:bCs/>
          <w:sz w:val="22"/>
          <w:szCs w:val="22"/>
          <w:highlight w:val="none"/>
        </w:rPr>
        <w:t>东莞巴士有限公司</w:t>
      </w:r>
      <w:r>
        <w:rPr>
          <w:rFonts w:ascii="宋体" w:hAnsi="宋体"/>
          <w:bCs/>
          <w:sz w:val="22"/>
          <w:szCs w:val="22"/>
          <w:highlight w:val="none"/>
        </w:rPr>
        <w:t>（以下简称“</w:t>
      </w:r>
      <w:r>
        <w:rPr>
          <w:rFonts w:hint="eastAsia" w:ascii="宋体" w:hAnsi="宋体"/>
          <w:bCs/>
          <w:sz w:val="22"/>
          <w:szCs w:val="22"/>
          <w:highlight w:val="none"/>
        </w:rPr>
        <w:t>招标</w:t>
      </w:r>
      <w:r>
        <w:rPr>
          <w:rFonts w:ascii="宋体" w:hAnsi="宋体"/>
          <w:bCs/>
          <w:sz w:val="22"/>
          <w:szCs w:val="22"/>
          <w:highlight w:val="none"/>
        </w:rPr>
        <w:t>人”）委托，就以下项目进行国内公开招标采购，详情请参见招标文件。欢迎符合条件的</w:t>
      </w:r>
      <w:r>
        <w:rPr>
          <w:rFonts w:hint="eastAsia" w:ascii="宋体" w:hAnsi="宋体"/>
          <w:bCs/>
          <w:sz w:val="22"/>
          <w:szCs w:val="22"/>
          <w:highlight w:val="none"/>
        </w:rPr>
        <w:t>潜在</w:t>
      </w:r>
      <w:r>
        <w:rPr>
          <w:rFonts w:ascii="宋体" w:hAnsi="宋体"/>
          <w:bCs/>
          <w:sz w:val="22"/>
          <w:szCs w:val="22"/>
          <w:highlight w:val="none"/>
        </w:rPr>
        <w:t>投标人参加投标</w:t>
      </w:r>
      <w:r>
        <w:rPr>
          <w:rFonts w:hint="eastAsia" w:ascii="宋体" w:hAnsi="宋体"/>
          <w:bCs/>
          <w:sz w:val="22"/>
          <w:szCs w:val="22"/>
          <w:highlight w:val="none"/>
        </w:rPr>
        <w:t>,</w:t>
      </w:r>
      <w:r>
        <w:rPr>
          <w:rFonts w:ascii="宋体" w:hAnsi="宋体"/>
          <w:bCs/>
          <w:sz w:val="22"/>
          <w:szCs w:val="22"/>
          <w:highlight w:val="none"/>
        </w:rPr>
        <w:t>有关事项如下：</w:t>
      </w:r>
    </w:p>
    <w:p>
      <w:pPr>
        <w:numPr>
          <w:ilvl w:val="0"/>
          <w:numId w:val="1"/>
        </w:numPr>
        <w:shd w:val="clear"/>
        <w:spacing w:line="400" w:lineRule="exact"/>
        <w:rPr>
          <w:rFonts w:ascii="宋体" w:hAnsi="宋体"/>
          <w:bCs/>
          <w:sz w:val="22"/>
          <w:szCs w:val="22"/>
          <w:highlight w:val="none"/>
        </w:rPr>
      </w:pPr>
      <w:r>
        <w:rPr>
          <w:rFonts w:hint="eastAsia" w:ascii="宋体" w:hAnsi="宋体"/>
          <w:bCs/>
          <w:sz w:val="22"/>
          <w:szCs w:val="22"/>
          <w:highlight w:val="none"/>
        </w:rPr>
        <w:t>项目</w:t>
      </w:r>
      <w:r>
        <w:rPr>
          <w:rFonts w:ascii="宋体" w:hAnsi="宋体"/>
          <w:bCs/>
          <w:sz w:val="22"/>
          <w:szCs w:val="22"/>
          <w:highlight w:val="none"/>
        </w:rPr>
        <w:t>编号：</w:t>
      </w:r>
      <w:r>
        <w:rPr>
          <w:rFonts w:hint="eastAsia" w:ascii="宋体" w:hAnsi="宋体"/>
          <w:bCs/>
          <w:sz w:val="22"/>
          <w:szCs w:val="22"/>
          <w:highlight w:val="none"/>
        </w:rPr>
        <w:t>BS-CG2020044</w:t>
      </w:r>
    </w:p>
    <w:p>
      <w:pPr>
        <w:numPr>
          <w:ilvl w:val="0"/>
          <w:numId w:val="1"/>
        </w:numPr>
        <w:shd w:val="clear"/>
        <w:spacing w:line="400" w:lineRule="exact"/>
        <w:rPr>
          <w:rFonts w:ascii="宋体" w:hAnsi="宋体"/>
          <w:bCs/>
          <w:sz w:val="22"/>
          <w:szCs w:val="22"/>
          <w:highlight w:val="none"/>
        </w:rPr>
      </w:pPr>
      <w:r>
        <w:rPr>
          <w:rFonts w:ascii="宋体" w:hAnsi="宋体"/>
          <w:bCs/>
          <w:sz w:val="22"/>
          <w:szCs w:val="22"/>
          <w:highlight w:val="none"/>
        </w:rPr>
        <w:t>项目名称：</w:t>
      </w:r>
      <w:bookmarkStart w:id="7" w:name="_Hlk5734451"/>
      <w:r>
        <w:rPr>
          <w:rFonts w:hint="eastAsia" w:ascii="宋体" w:hAnsi="宋体"/>
          <w:bCs/>
          <w:sz w:val="22"/>
          <w:szCs w:val="22"/>
          <w:highlight w:val="none"/>
        </w:rPr>
        <w:t>东莞巴士</w:t>
      </w:r>
      <w:r>
        <w:rPr>
          <w:rFonts w:ascii="宋体" w:hAnsi="宋体"/>
          <w:bCs/>
          <w:sz w:val="22"/>
          <w:szCs w:val="22"/>
          <w:highlight w:val="none"/>
        </w:rPr>
        <w:t>有限公司</w:t>
      </w:r>
      <w:r>
        <w:rPr>
          <w:rFonts w:hint="eastAsia" w:ascii="宋体" w:hAnsi="宋体"/>
          <w:bCs/>
          <w:sz w:val="22"/>
          <w:szCs w:val="22"/>
          <w:highlight w:val="none"/>
        </w:rPr>
        <w:t>2020年</w:t>
      </w:r>
      <w:r>
        <w:rPr>
          <w:rFonts w:ascii="宋体" w:hAnsi="宋体"/>
          <w:bCs/>
          <w:sz w:val="22"/>
          <w:szCs w:val="22"/>
          <w:highlight w:val="none"/>
        </w:rPr>
        <w:t>至</w:t>
      </w:r>
      <w:r>
        <w:rPr>
          <w:rFonts w:hint="eastAsia" w:ascii="宋体" w:hAnsi="宋体"/>
          <w:bCs/>
          <w:sz w:val="22"/>
          <w:szCs w:val="22"/>
          <w:highlight w:val="none"/>
        </w:rPr>
        <w:t>2022年</w:t>
      </w:r>
      <w:r>
        <w:rPr>
          <w:rFonts w:ascii="宋体" w:hAnsi="宋体"/>
          <w:bCs/>
          <w:sz w:val="22"/>
          <w:szCs w:val="22"/>
          <w:highlight w:val="none"/>
        </w:rPr>
        <w:t>全新真空轮胎采购</w:t>
      </w:r>
      <w:r>
        <w:rPr>
          <w:rFonts w:hint="eastAsia" w:ascii="宋体" w:hAnsi="宋体"/>
          <w:bCs/>
          <w:sz w:val="22"/>
          <w:szCs w:val="22"/>
          <w:highlight w:val="none"/>
        </w:rPr>
        <w:t>项</w:t>
      </w:r>
      <w:r>
        <w:rPr>
          <w:rFonts w:ascii="宋体" w:hAnsi="宋体"/>
          <w:bCs/>
          <w:sz w:val="22"/>
          <w:szCs w:val="22"/>
          <w:highlight w:val="none"/>
        </w:rPr>
        <w:t>目</w:t>
      </w:r>
      <w:bookmarkEnd w:id="7"/>
    </w:p>
    <w:p>
      <w:pPr>
        <w:numPr>
          <w:ilvl w:val="0"/>
          <w:numId w:val="1"/>
        </w:numPr>
        <w:shd w:val="clear"/>
        <w:spacing w:line="400" w:lineRule="exact"/>
        <w:rPr>
          <w:rFonts w:ascii="宋体" w:hAnsi="宋体"/>
          <w:bCs/>
          <w:sz w:val="22"/>
          <w:szCs w:val="22"/>
          <w:highlight w:val="none"/>
        </w:rPr>
      </w:pPr>
      <w:r>
        <w:rPr>
          <w:rFonts w:ascii="宋体" w:hAnsi="宋体"/>
          <w:bCs/>
          <w:sz w:val="22"/>
          <w:szCs w:val="22"/>
          <w:highlight w:val="none"/>
        </w:rPr>
        <w:t>采购</w:t>
      </w:r>
      <w:r>
        <w:rPr>
          <w:rFonts w:hint="eastAsia" w:ascii="宋体" w:hAnsi="宋体"/>
          <w:bCs/>
          <w:sz w:val="22"/>
          <w:szCs w:val="22"/>
          <w:highlight w:val="none"/>
        </w:rPr>
        <w:t>内容</w:t>
      </w:r>
      <w:r>
        <w:rPr>
          <w:rFonts w:ascii="宋体" w:hAnsi="宋体"/>
          <w:bCs/>
          <w:sz w:val="22"/>
          <w:szCs w:val="22"/>
          <w:highlight w:val="none"/>
        </w:rPr>
        <w:t>：</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3390"/>
        <w:gridCol w:w="2548"/>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vAlign w:val="center"/>
          </w:tcPr>
          <w:p>
            <w:pPr>
              <w:shd w:val="clear"/>
              <w:spacing w:line="400" w:lineRule="exact"/>
              <w:jc w:val="center"/>
              <w:rPr>
                <w:rFonts w:asciiTheme="minorEastAsia" w:hAnsiTheme="minorEastAsia" w:eastAsiaTheme="minorEastAsia"/>
                <w:b/>
                <w:sz w:val="22"/>
                <w:szCs w:val="22"/>
                <w:highlight w:val="none"/>
              </w:rPr>
            </w:pPr>
            <w:r>
              <w:rPr>
                <w:rFonts w:hint="eastAsia" w:cs="宋体" w:asciiTheme="minorEastAsia" w:hAnsiTheme="minorEastAsia" w:eastAsiaTheme="minorEastAsia"/>
                <w:b/>
                <w:bCs/>
                <w:sz w:val="22"/>
                <w:szCs w:val="22"/>
                <w:highlight w:val="none"/>
              </w:rPr>
              <w:t>包号</w:t>
            </w:r>
          </w:p>
        </w:tc>
        <w:tc>
          <w:tcPr>
            <w:tcW w:w="1871" w:type="pct"/>
            <w:vAlign w:val="center"/>
          </w:tcPr>
          <w:p>
            <w:pPr>
              <w:shd w:val="clear"/>
              <w:spacing w:line="400" w:lineRule="exact"/>
              <w:jc w:val="center"/>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采购</w:t>
            </w:r>
            <w:r>
              <w:rPr>
                <w:rFonts w:asciiTheme="minorEastAsia" w:hAnsiTheme="minorEastAsia" w:eastAsiaTheme="minorEastAsia"/>
                <w:b/>
                <w:sz w:val="22"/>
                <w:szCs w:val="22"/>
                <w:highlight w:val="none"/>
              </w:rPr>
              <w:t>内容</w:t>
            </w:r>
          </w:p>
        </w:tc>
        <w:tc>
          <w:tcPr>
            <w:tcW w:w="1406" w:type="pct"/>
            <w:vAlign w:val="center"/>
          </w:tcPr>
          <w:p>
            <w:pPr>
              <w:shd w:val="clear"/>
              <w:spacing w:line="400" w:lineRule="exact"/>
              <w:jc w:val="center"/>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供货期期限（月）</w:t>
            </w:r>
          </w:p>
        </w:tc>
        <w:tc>
          <w:tcPr>
            <w:tcW w:w="1223" w:type="pct"/>
            <w:vAlign w:val="center"/>
          </w:tcPr>
          <w:p>
            <w:pPr>
              <w:shd w:val="clear"/>
              <w:spacing w:line="400" w:lineRule="exact"/>
              <w:jc w:val="center"/>
              <w:rPr>
                <w:rFonts w:asciiTheme="minorEastAsia" w:hAnsiTheme="minorEastAsia" w:eastAsiaTheme="minorEastAsia"/>
                <w:b/>
                <w:sz w:val="22"/>
                <w:szCs w:val="22"/>
                <w:highlight w:val="none"/>
              </w:rPr>
            </w:pPr>
            <w:r>
              <w:rPr>
                <w:rFonts w:hint="eastAsia" w:asciiTheme="minorEastAsia" w:hAnsiTheme="minorEastAsia" w:eastAsiaTheme="minorEastAsia"/>
                <w:b/>
                <w:sz w:val="22"/>
                <w:szCs w:val="22"/>
                <w:highlight w:val="none"/>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包A</w:t>
            </w:r>
          </w:p>
        </w:tc>
        <w:tc>
          <w:tcPr>
            <w:tcW w:w="1871"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城巴运输有限公司全新真空轮胎采购项目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3"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20,342,047.14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包B</w:t>
            </w:r>
          </w:p>
        </w:tc>
        <w:tc>
          <w:tcPr>
            <w:tcW w:w="1871"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松山湖公共交通有限公司全新真空轮胎采购项目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3"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24,140,735.00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包C</w:t>
            </w:r>
          </w:p>
        </w:tc>
        <w:tc>
          <w:tcPr>
            <w:tcW w:w="1871"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w:t>
            </w:r>
            <w:r>
              <w:rPr>
                <w:rFonts w:ascii="宋体" w:hAnsi="宋体"/>
                <w:sz w:val="22"/>
                <w:szCs w:val="22"/>
                <w:highlight w:val="none"/>
              </w:rPr>
              <w:t>巴士有限公司</w:t>
            </w:r>
            <w:r>
              <w:rPr>
                <w:rFonts w:hint="eastAsia" w:ascii="宋体" w:hAnsi="宋体"/>
                <w:sz w:val="22"/>
                <w:szCs w:val="22"/>
                <w:highlight w:val="none"/>
              </w:rPr>
              <w:t>东部</w:t>
            </w:r>
            <w:r>
              <w:rPr>
                <w:rFonts w:ascii="宋体" w:hAnsi="宋体"/>
                <w:sz w:val="22"/>
                <w:szCs w:val="22"/>
                <w:highlight w:val="none"/>
              </w:rPr>
              <w:t>分公司全新真空轮胎采购项目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3"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26,266,756.34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包D</w:t>
            </w:r>
          </w:p>
        </w:tc>
        <w:tc>
          <w:tcPr>
            <w:tcW w:w="1871"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滨海</w:t>
            </w:r>
            <w:r>
              <w:rPr>
                <w:rFonts w:hint="eastAsia" w:ascii="宋体" w:hAnsi="宋体"/>
                <w:sz w:val="22"/>
                <w:szCs w:val="22"/>
                <w:highlight w:val="none"/>
              </w:rPr>
              <w:t>湾</w:t>
            </w:r>
            <w:r>
              <w:rPr>
                <w:rFonts w:ascii="宋体" w:hAnsi="宋体"/>
                <w:sz w:val="22"/>
                <w:szCs w:val="22"/>
                <w:highlight w:val="none"/>
              </w:rPr>
              <w:t>公共交通有限公司全新真空轮胎采购项目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3"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17,941,066.92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包E</w:t>
            </w:r>
          </w:p>
        </w:tc>
        <w:tc>
          <w:tcPr>
            <w:tcW w:w="1871"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小巴运输有限公司全新真空轮胎采购项目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3"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5,081,829.30</w:t>
            </w:r>
          </w:p>
        </w:tc>
      </w:tr>
    </w:tbl>
    <w:p>
      <w:pPr>
        <w:shd w:val="clear"/>
        <w:snapToGrid w:val="0"/>
        <w:spacing w:line="400" w:lineRule="exact"/>
        <w:rPr>
          <w:rFonts w:ascii="Times New Roman" w:hAnsi="Times New Roman" w:eastAsiaTheme="minorEastAsia"/>
          <w:b/>
          <w:bCs/>
          <w:sz w:val="22"/>
          <w:szCs w:val="22"/>
          <w:highlight w:val="none"/>
        </w:rPr>
      </w:pPr>
      <w:r>
        <w:rPr>
          <w:rFonts w:hint="eastAsia" w:ascii="Times New Roman" w:hAnsi="Times New Roman" w:eastAsiaTheme="minorEastAsia"/>
          <w:b/>
          <w:bCs/>
          <w:sz w:val="22"/>
          <w:szCs w:val="22"/>
          <w:highlight w:val="none"/>
        </w:rPr>
        <w:t>注：</w:t>
      </w:r>
      <w:r>
        <w:rPr>
          <w:rFonts w:ascii="Times New Roman" w:hAnsi="Times New Roman" w:eastAsiaTheme="minorEastAsia"/>
          <w:b/>
          <w:bCs/>
          <w:sz w:val="22"/>
          <w:szCs w:val="22"/>
          <w:highlight w:val="none"/>
        </w:rPr>
        <w:t>项目要求详见《用户需求书》</w:t>
      </w:r>
      <w:r>
        <w:rPr>
          <w:rFonts w:hint="eastAsia" w:ascii="Times New Roman" w:hAnsi="Times New Roman" w:eastAsiaTheme="minorEastAsia"/>
          <w:b/>
          <w:bCs/>
          <w:sz w:val="22"/>
          <w:szCs w:val="22"/>
          <w:highlight w:val="none"/>
        </w:rPr>
        <w:t>，</w:t>
      </w:r>
      <w:r>
        <w:rPr>
          <w:rFonts w:ascii="Times New Roman" w:hAnsi="Times New Roman" w:eastAsiaTheme="minorEastAsia"/>
          <w:b/>
          <w:bCs/>
          <w:sz w:val="22"/>
          <w:szCs w:val="22"/>
          <w:highlight w:val="none"/>
        </w:rPr>
        <w:t>投标人须对整个东莞巴士有限公司</w:t>
      </w:r>
      <w:r>
        <w:rPr>
          <w:rFonts w:hint="eastAsia" w:ascii="Times New Roman" w:hAnsi="Times New Roman" w:eastAsiaTheme="minorEastAsia"/>
          <w:b/>
          <w:bCs/>
          <w:sz w:val="22"/>
          <w:szCs w:val="22"/>
          <w:highlight w:val="none"/>
        </w:rPr>
        <w:t>2020年</w:t>
      </w:r>
      <w:r>
        <w:rPr>
          <w:rFonts w:ascii="Times New Roman" w:hAnsi="Times New Roman" w:eastAsiaTheme="minorEastAsia"/>
          <w:b/>
          <w:bCs/>
          <w:sz w:val="22"/>
          <w:szCs w:val="22"/>
          <w:highlight w:val="none"/>
        </w:rPr>
        <w:t>至</w:t>
      </w:r>
      <w:r>
        <w:rPr>
          <w:rFonts w:hint="eastAsia" w:ascii="Times New Roman" w:hAnsi="Times New Roman" w:eastAsiaTheme="minorEastAsia"/>
          <w:b/>
          <w:bCs/>
          <w:sz w:val="22"/>
          <w:szCs w:val="22"/>
          <w:highlight w:val="none"/>
        </w:rPr>
        <w:t>2022年全新</w:t>
      </w:r>
      <w:r>
        <w:rPr>
          <w:rFonts w:ascii="Times New Roman" w:hAnsi="Times New Roman" w:eastAsiaTheme="minorEastAsia"/>
          <w:b/>
          <w:bCs/>
          <w:sz w:val="22"/>
          <w:szCs w:val="22"/>
          <w:highlight w:val="none"/>
        </w:rPr>
        <w:t>真空轮胎采购项目进行投标并递交投标文件（</w:t>
      </w:r>
      <w:r>
        <w:rPr>
          <w:rFonts w:hint="eastAsia" w:ascii="Times New Roman" w:hAnsi="Times New Roman" w:eastAsiaTheme="minorEastAsia"/>
          <w:b/>
          <w:bCs/>
          <w:sz w:val="22"/>
          <w:szCs w:val="22"/>
          <w:highlight w:val="none"/>
        </w:rPr>
        <w:t>无需</w:t>
      </w:r>
      <w:r>
        <w:rPr>
          <w:rFonts w:ascii="Times New Roman" w:hAnsi="Times New Roman" w:eastAsiaTheme="minorEastAsia"/>
          <w:b/>
          <w:bCs/>
          <w:sz w:val="22"/>
          <w:szCs w:val="22"/>
          <w:highlight w:val="none"/>
        </w:rPr>
        <w:t>分别对各个标包进行投标并递交投标文件）</w:t>
      </w:r>
      <w:r>
        <w:rPr>
          <w:rFonts w:hint="eastAsia" w:ascii="Times New Roman" w:hAnsi="Times New Roman" w:eastAsiaTheme="minorEastAsia"/>
          <w:b/>
          <w:bCs/>
          <w:sz w:val="22"/>
          <w:szCs w:val="22"/>
          <w:highlight w:val="none"/>
        </w:rPr>
        <w:t>，</w:t>
      </w:r>
      <w:r>
        <w:rPr>
          <w:rFonts w:ascii="Times New Roman" w:hAnsi="Times New Roman" w:eastAsiaTheme="minorEastAsia"/>
          <w:b/>
          <w:bCs/>
          <w:sz w:val="22"/>
          <w:szCs w:val="22"/>
          <w:highlight w:val="none"/>
        </w:rPr>
        <w:t>由采购人根据评标结果最终确定第一中标人负责包C</w:t>
      </w:r>
      <w:r>
        <w:rPr>
          <w:rFonts w:hint="eastAsia" w:ascii="Times New Roman" w:hAnsi="Times New Roman" w:eastAsiaTheme="minorEastAsia"/>
          <w:b/>
          <w:bCs/>
          <w:sz w:val="22"/>
          <w:szCs w:val="22"/>
          <w:highlight w:val="none"/>
        </w:rPr>
        <w:t>的轮胎</w:t>
      </w:r>
      <w:r>
        <w:rPr>
          <w:rFonts w:ascii="Times New Roman" w:hAnsi="Times New Roman" w:eastAsiaTheme="minorEastAsia"/>
          <w:b/>
          <w:bCs/>
          <w:sz w:val="22"/>
          <w:szCs w:val="22"/>
          <w:highlight w:val="none"/>
        </w:rPr>
        <w:t>供应，第二中标人负责包</w:t>
      </w:r>
      <w:r>
        <w:rPr>
          <w:rFonts w:hint="eastAsia" w:ascii="Times New Roman" w:hAnsi="Times New Roman" w:eastAsiaTheme="minorEastAsia"/>
          <w:b/>
          <w:bCs/>
          <w:sz w:val="22"/>
          <w:szCs w:val="22"/>
          <w:highlight w:val="none"/>
        </w:rPr>
        <w:t>B的</w:t>
      </w:r>
      <w:r>
        <w:rPr>
          <w:rFonts w:ascii="Times New Roman" w:hAnsi="Times New Roman" w:eastAsiaTheme="minorEastAsia"/>
          <w:b/>
          <w:bCs/>
          <w:sz w:val="22"/>
          <w:szCs w:val="22"/>
          <w:highlight w:val="none"/>
        </w:rPr>
        <w:t>轮胎供应</w:t>
      </w:r>
      <w:r>
        <w:rPr>
          <w:rFonts w:hint="eastAsia" w:ascii="Times New Roman" w:hAnsi="Times New Roman" w:eastAsiaTheme="minorEastAsia"/>
          <w:b/>
          <w:bCs/>
          <w:sz w:val="22"/>
          <w:szCs w:val="22"/>
          <w:highlight w:val="none"/>
        </w:rPr>
        <w:t>，</w:t>
      </w:r>
      <w:r>
        <w:rPr>
          <w:rFonts w:ascii="Times New Roman" w:hAnsi="Times New Roman" w:eastAsiaTheme="minorEastAsia"/>
          <w:b/>
          <w:bCs/>
          <w:sz w:val="22"/>
          <w:szCs w:val="22"/>
          <w:highlight w:val="none"/>
        </w:rPr>
        <w:t>第</w:t>
      </w:r>
      <w:r>
        <w:rPr>
          <w:rFonts w:hint="eastAsia" w:ascii="Times New Roman" w:hAnsi="Times New Roman" w:eastAsiaTheme="minorEastAsia"/>
          <w:b/>
          <w:bCs/>
          <w:sz w:val="22"/>
          <w:szCs w:val="22"/>
          <w:highlight w:val="none"/>
        </w:rPr>
        <w:t>三</w:t>
      </w:r>
      <w:r>
        <w:rPr>
          <w:rFonts w:ascii="Times New Roman" w:hAnsi="Times New Roman" w:eastAsiaTheme="minorEastAsia"/>
          <w:b/>
          <w:bCs/>
          <w:sz w:val="22"/>
          <w:szCs w:val="22"/>
          <w:highlight w:val="none"/>
        </w:rPr>
        <w:t>中标人</w:t>
      </w:r>
      <w:r>
        <w:rPr>
          <w:rFonts w:hint="eastAsia" w:ascii="Times New Roman" w:hAnsi="Times New Roman" w:eastAsiaTheme="minorEastAsia"/>
          <w:b/>
          <w:bCs/>
          <w:sz w:val="22"/>
          <w:szCs w:val="22"/>
          <w:highlight w:val="none"/>
        </w:rPr>
        <w:t>负责</w:t>
      </w:r>
      <w:r>
        <w:rPr>
          <w:rFonts w:ascii="Times New Roman" w:hAnsi="Times New Roman" w:eastAsiaTheme="minorEastAsia"/>
          <w:b/>
          <w:bCs/>
          <w:sz w:val="22"/>
          <w:szCs w:val="22"/>
          <w:highlight w:val="none"/>
        </w:rPr>
        <w:t>包A</w:t>
      </w:r>
      <w:r>
        <w:rPr>
          <w:rFonts w:hint="eastAsia" w:ascii="Times New Roman" w:hAnsi="Times New Roman" w:eastAsiaTheme="minorEastAsia"/>
          <w:b/>
          <w:bCs/>
          <w:sz w:val="22"/>
          <w:szCs w:val="22"/>
          <w:highlight w:val="none"/>
        </w:rPr>
        <w:t>的</w:t>
      </w:r>
      <w:r>
        <w:rPr>
          <w:rFonts w:ascii="Times New Roman" w:hAnsi="Times New Roman" w:eastAsiaTheme="minorEastAsia"/>
          <w:b/>
          <w:bCs/>
          <w:sz w:val="22"/>
          <w:szCs w:val="22"/>
          <w:highlight w:val="none"/>
        </w:rPr>
        <w:t>轮胎供应商，</w:t>
      </w:r>
      <w:r>
        <w:rPr>
          <w:rFonts w:hint="eastAsia" w:ascii="Times New Roman" w:hAnsi="Times New Roman" w:eastAsiaTheme="minorEastAsia"/>
          <w:b/>
          <w:bCs/>
          <w:sz w:val="22"/>
          <w:szCs w:val="22"/>
          <w:highlight w:val="none"/>
        </w:rPr>
        <w:t>第四</w:t>
      </w:r>
      <w:r>
        <w:rPr>
          <w:rFonts w:ascii="Times New Roman" w:hAnsi="Times New Roman" w:eastAsiaTheme="minorEastAsia"/>
          <w:b/>
          <w:bCs/>
          <w:sz w:val="22"/>
          <w:szCs w:val="22"/>
          <w:highlight w:val="none"/>
        </w:rPr>
        <w:t>中标人负责包</w:t>
      </w:r>
      <w:r>
        <w:rPr>
          <w:rFonts w:hint="eastAsia" w:ascii="Times New Roman" w:hAnsi="Times New Roman" w:eastAsiaTheme="minorEastAsia"/>
          <w:b/>
          <w:bCs/>
          <w:sz w:val="22"/>
          <w:szCs w:val="22"/>
          <w:highlight w:val="none"/>
        </w:rPr>
        <w:t>D的</w:t>
      </w:r>
      <w:r>
        <w:rPr>
          <w:rFonts w:ascii="Times New Roman" w:hAnsi="Times New Roman" w:eastAsiaTheme="minorEastAsia"/>
          <w:b/>
          <w:bCs/>
          <w:sz w:val="22"/>
          <w:szCs w:val="22"/>
          <w:highlight w:val="none"/>
        </w:rPr>
        <w:t>轮胎供应商，</w:t>
      </w:r>
      <w:r>
        <w:rPr>
          <w:rFonts w:hint="eastAsia" w:ascii="Times New Roman" w:hAnsi="Times New Roman" w:eastAsiaTheme="minorEastAsia"/>
          <w:b/>
          <w:bCs/>
          <w:sz w:val="22"/>
          <w:szCs w:val="22"/>
          <w:highlight w:val="none"/>
        </w:rPr>
        <w:t>第五</w:t>
      </w:r>
      <w:r>
        <w:rPr>
          <w:rFonts w:ascii="Times New Roman" w:hAnsi="Times New Roman" w:eastAsiaTheme="minorEastAsia"/>
          <w:b/>
          <w:bCs/>
          <w:sz w:val="22"/>
          <w:szCs w:val="22"/>
          <w:highlight w:val="none"/>
        </w:rPr>
        <w:t>中标</w:t>
      </w:r>
      <w:r>
        <w:rPr>
          <w:rFonts w:hint="eastAsia" w:ascii="Times New Roman" w:hAnsi="Times New Roman" w:eastAsiaTheme="minorEastAsia"/>
          <w:b/>
          <w:bCs/>
          <w:sz w:val="22"/>
          <w:szCs w:val="22"/>
          <w:highlight w:val="none"/>
        </w:rPr>
        <w:t>人</w:t>
      </w:r>
      <w:r>
        <w:rPr>
          <w:rFonts w:ascii="Times New Roman" w:hAnsi="Times New Roman" w:eastAsiaTheme="minorEastAsia"/>
          <w:b/>
          <w:bCs/>
          <w:sz w:val="22"/>
          <w:szCs w:val="22"/>
          <w:highlight w:val="none"/>
        </w:rPr>
        <w:t>负责包</w:t>
      </w:r>
      <w:r>
        <w:rPr>
          <w:rFonts w:hint="eastAsia" w:ascii="Times New Roman" w:hAnsi="Times New Roman" w:eastAsiaTheme="minorEastAsia"/>
          <w:b/>
          <w:bCs/>
          <w:sz w:val="22"/>
          <w:szCs w:val="22"/>
          <w:highlight w:val="none"/>
        </w:rPr>
        <w:t>E的</w:t>
      </w:r>
      <w:r>
        <w:rPr>
          <w:rFonts w:ascii="Times New Roman" w:hAnsi="Times New Roman" w:eastAsiaTheme="minorEastAsia"/>
          <w:b/>
          <w:bCs/>
          <w:sz w:val="22"/>
          <w:szCs w:val="22"/>
          <w:highlight w:val="none"/>
        </w:rPr>
        <w:t>轮胎供应。</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项目预算金额：93,772,434.70</w:t>
      </w:r>
      <w:r>
        <w:rPr>
          <w:rFonts w:hint="eastAsia" w:ascii="宋体" w:hAnsi="宋体"/>
          <w:bCs/>
          <w:sz w:val="22"/>
          <w:szCs w:val="22"/>
          <w:highlight w:val="none"/>
        </w:rPr>
        <w:t>元</w:t>
      </w:r>
      <w:r>
        <w:rPr>
          <w:rFonts w:ascii="宋体" w:hAnsi="宋体"/>
          <w:bCs/>
          <w:sz w:val="22"/>
          <w:szCs w:val="22"/>
          <w:highlight w:val="none"/>
        </w:rPr>
        <w:t>。</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投标人资格要求：</w:t>
      </w:r>
    </w:p>
    <w:p>
      <w:pPr>
        <w:pStyle w:val="111"/>
        <w:numPr>
          <w:ilvl w:val="0"/>
          <w:numId w:val="2"/>
        </w:numPr>
        <w:shd w:val="clear"/>
        <w:tabs>
          <w:tab w:val="left" w:pos="425"/>
        </w:tabs>
        <w:adjustRightInd w:val="0"/>
        <w:snapToGrid w:val="0"/>
        <w:spacing w:line="400" w:lineRule="exact"/>
        <w:ind w:left="426" w:hanging="426" w:firstLineChars="0"/>
        <w:rPr>
          <w:rFonts w:ascii="宋体" w:hAnsi="宋体"/>
          <w:sz w:val="22"/>
          <w:szCs w:val="22"/>
          <w:highlight w:val="none"/>
        </w:rPr>
      </w:pPr>
      <w:bookmarkStart w:id="8" w:name="_Hlk2675390"/>
      <w:r>
        <w:rPr>
          <w:rFonts w:hint="eastAsia" w:hAnsi="宋体"/>
          <w:sz w:val="22"/>
          <w:szCs w:val="22"/>
          <w:highlight w:val="none"/>
          <w:lang w:val="zh-CN"/>
        </w:rPr>
        <w:t>在中华人民共和国境内登记注册的、合法存续、正常经营且具有独立承担民事责任能力的法人或其他组织</w:t>
      </w:r>
      <w:r>
        <w:rPr>
          <w:rFonts w:hint="eastAsia" w:ascii="宋体" w:hAnsi="宋体"/>
          <w:sz w:val="22"/>
          <w:szCs w:val="22"/>
          <w:highlight w:val="none"/>
        </w:rPr>
        <w:t>（提供营业执照复印件加盖公章）；</w:t>
      </w:r>
    </w:p>
    <w:p>
      <w:pPr>
        <w:pStyle w:val="111"/>
        <w:numPr>
          <w:ilvl w:val="0"/>
          <w:numId w:val="2"/>
        </w:numPr>
        <w:shd w:val="clear"/>
        <w:tabs>
          <w:tab w:val="left" w:pos="425"/>
        </w:tabs>
        <w:adjustRightInd w:val="0"/>
        <w:snapToGrid w:val="0"/>
        <w:spacing w:line="400" w:lineRule="exact"/>
        <w:ind w:left="426" w:hanging="426" w:firstLineChars="0"/>
        <w:rPr>
          <w:rFonts w:ascii="宋体" w:hAnsi="宋体"/>
          <w:sz w:val="22"/>
          <w:szCs w:val="22"/>
          <w:highlight w:val="none"/>
        </w:rPr>
      </w:pPr>
      <w:r>
        <w:rPr>
          <w:rFonts w:hint="eastAsia" w:hAnsi="宋体"/>
          <w:sz w:val="22"/>
          <w:szCs w:val="22"/>
          <w:highlight w:val="none"/>
          <w:lang w:val="zh-CN"/>
        </w:rPr>
        <w:t>特殊资格要求</w:t>
      </w:r>
      <w:r>
        <w:rPr>
          <w:rFonts w:hint="eastAsia" w:ascii="宋体" w:hAnsi="宋体"/>
          <w:sz w:val="22"/>
          <w:szCs w:val="22"/>
          <w:highlight w:val="none"/>
        </w:rPr>
        <w:t>：</w:t>
      </w:r>
      <w:r>
        <w:rPr>
          <w:rFonts w:ascii="宋体" w:hAnsi="宋体"/>
          <w:sz w:val="22"/>
          <w:szCs w:val="22"/>
          <w:highlight w:val="none"/>
        </w:rPr>
        <w:tab/>
      </w:r>
    </w:p>
    <w:p>
      <w:pPr>
        <w:pStyle w:val="111"/>
        <w:numPr>
          <w:ilvl w:val="1"/>
          <w:numId w:val="2"/>
        </w:numPr>
        <w:shd w:val="clear"/>
        <w:tabs>
          <w:tab w:val="left" w:pos="425"/>
        </w:tabs>
        <w:adjustRightInd w:val="0"/>
        <w:snapToGrid w:val="0"/>
        <w:spacing w:line="400" w:lineRule="exact"/>
        <w:ind w:firstLineChars="0"/>
        <w:rPr>
          <w:rFonts w:ascii="宋体" w:hAnsi="宋体"/>
          <w:sz w:val="22"/>
          <w:szCs w:val="22"/>
          <w:highlight w:val="none"/>
        </w:rPr>
      </w:pPr>
      <w:r>
        <w:rPr>
          <w:rFonts w:hint="eastAsia" w:ascii="宋体" w:hAnsi="宋体"/>
          <w:bCs/>
          <w:sz w:val="22"/>
          <w:szCs w:val="22"/>
          <w:highlight w:val="none"/>
        </w:rPr>
        <w:t>投标人必须是所投产品的制造商或代理商或经销商或制造商的分支机构，</w:t>
      </w:r>
      <w:r>
        <w:rPr>
          <w:sz w:val="22"/>
          <w:szCs w:val="22"/>
          <w:highlight w:val="none"/>
        </w:rPr>
        <w:t>投标人为代理商或经销商或制造商分支机构的必须出具所投产品制造商出具的合法代理证明或授权证明</w:t>
      </w:r>
      <w:r>
        <w:rPr>
          <w:rFonts w:hint="eastAsia"/>
          <w:sz w:val="22"/>
          <w:szCs w:val="22"/>
          <w:highlight w:val="none"/>
        </w:rPr>
        <w:t>（如果</w:t>
      </w:r>
      <w:r>
        <w:rPr>
          <w:sz w:val="22"/>
          <w:szCs w:val="22"/>
          <w:highlight w:val="none"/>
        </w:rPr>
        <w:t>投标人为制造商授权分支机构投标的，投标时投标文件中必须提供制造商授权书（正本须附原件，副本可附复印件），授权书必须写明授权投标及处理投标相关事宜的权限，授权书需由制造商盖公章，同一家制造商只能授权一个分支机构参加投标</w:t>
      </w:r>
      <w:r>
        <w:rPr>
          <w:rFonts w:hint="eastAsia"/>
          <w:sz w:val="22"/>
          <w:szCs w:val="22"/>
          <w:highlight w:val="none"/>
        </w:rPr>
        <w:t>）</w:t>
      </w:r>
      <w:r>
        <w:rPr>
          <w:rFonts w:hint="eastAsia" w:ascii="宋体" w:hAnsi="宋体"/>
          <w:bCs/>
          <w:sz w:val="22"/>
          <w:szCs w:val="22"/>
          <w:highlight w:val="none"/>
        </w:rPr>
        <w:t>；</w:t>
      </w:r>
    </w:p>
    <w:p>
      <w:pPr>
        <w:pStyle w:val="111"/>
        <w:numPr>
          <w:ilvl w:val="1"/>
          <w:numId w:val="2"/>
        </w:numPr>
        <w:shd w:val="clear"/>
        <w:tabs>
          <w:tab w:val="left" w:pos="425"/>
        </w:tabs>
        <w:adjustRightInd w:val="0"/>
        <w:snapToGrid w:val="0"/>
        <w:spacing w:line="400" w:lineRule="exact"/>
        <w:ind w:firstLineChars="0"/>
        <w:rPr>
          <w:rFonts w:ascii="宋体" w:hAnsi="宋体"/>
          <w:sz w:val="22"/>
          <w:szCs w:val="22"/>
          <w:highlight w:val="none"/>
        </w:rPr>
      </w:pPr>
      <w:r>
        <w:rPr>
          <w:rFonts w:hint="eastAsia" w:ascii="宋体" w:hAnsi="宋体"/>
          <w:bCs/>
          <w:sz w:val="22"/>
          <w:szCs w:val="22"/>
          <w:highlight w:val="none"/>
        </w:rPr>
        <w:t>同一投标人经营多个轮胎品牌的，只能以一个品牌参与本项目投标；</w:t>
      </w:r>
    </w:p>
    <w:p>
      <w:pPr>
        <w:pStyle w:val="111"/>
        <w:numPr>
          <w:ilvl w:val="1"/>
          <w:numId w:val="2"/>
        </w:numPr>
        <w:shd w:val="clear"/>
        <w:tabs>
          <w:tab w:val="left" w:pos="425"/>
        </w:tabs>
        <w:adjustRightInd w:val="0"/>
        <w:snapToGrid w:val="0"/>
        <w:spacing w:line="400" w:lineRule="exact"/>
        <w:ind w:firstLineChars="0"/>
        <w:rPr>
          <w:rFonts w:ascii="宋体" w:hAnsi="宋体"/>
          <w:sz w:val="22"/>
          <w:szCs w:val="22"/>
          <w:highlight w:val="none"/>
        </w:rPr>
      </w:pPr>
      <w:r>
        <w:rPr>
          <w:sz w:val="22"/>
          <w:szCs w:val="22"/>
          <w:highlight w:val="none"/>
        </w:rPr>
        <w:t> 同一品牌仅接受制造商或代理商或经销商或制造商的分支机构当中的一家投标，如同一品牌有两家或两家以上的投标人参与投标</w:t>
      </w:r>
      <w:r>
        <w:rPr>
          <w:rFonts w:hint="eastAsia" w:ascii="宋体" w:hAnsi="宋体"/>
          <w:bCs/>
          <w:sz w:val="22"/>
          <w:szCs w:val="22"/>
          <w:highlight w:val="none"/>
        </w:rPr>
        <w:t>，以级别较高的投标人入围（其</w:t>
      </w:r>
      <w:r>
        <w:rPr>
          <w:rFonts w:ascii="宋体" w:hAnsi="宋体"/>
          <w:bCs/>
          <w:sz w:val="22"/>
          <w:szCs w:val="22"/>
          <w:highlight w:val="none"/>
        </w:rPr>
        <w:t>级别认</w:t>
      </w:r>
      <w:r>
        <w:rPr>
          <w:rFonts w:hint="eastAsia" w:ascii="宋体" w:hAnsi="宋体"/>
          <w:bCs/>
          <w:sz w:val="22"/>
          <w:szCs w:val="22"/>
          <w:highlight w:val="none"/>
        </w:rPr>
        <w:t>定</w:t>
      </w:r>
      <w:r>
        <w:rPr>
          <w:rFonts w:ascii="宋体" w:hAnsi="宋体"/>
          <w:bCs/>
          <w:sz w:val="22"/>
          <w:szCs w:val="22"/>
          <w:highlight w:val="none"/>
        </w:rPr>
        <w:t>以制造商</w:t>
      </w:r>
      <w:r>
        <w:rPr>
          <w:rFonts w:hint="eastAsia" w:ascii="宋体" w:hAnsi="宋体"/>
          <w:bCs/>
          <w:sz w:val="22"/>
          <w:szCs w:val="22"/>
          <w:highlight w:val="none"/>
        </w:rPr>
        <w:t>为</w:t>
      </w:r>
      <w:r>
        <w:rPr>
          <w:rFonts w:ascii="宋体" w:hAnsi="宋体"/>
          <w:bCs/>
          <w:sz w:val="22"/>
          <w:szCs w:val="22"/>
          <w:highlight w:val="none"/>
        </w:rPr>
        <w:t>最高，</w:t>
      </w:r>
      <w:r>
        <w:rPr>
          <w:rFonts w:hint="eastAsia" w:ascii="宋体" w:hAnsi="宋体"/>
          <w:bCs/>
          <w:sz w:val="22"/>
          <w:szCs w:val="22"/>
          <w:highlight w:val="none"/>
        </w:rPr>
        <w:t>其次</w:t>
      </w:r>
      <w:r>
        <w:rPr>
          <w:rFonts w:ascii="宋体" w:hAnsi="宋体"/>
          <w:bCs/>
          <w:sz w:val="22"/>
          <w:szCs w:val="22"/>
          <w:highlight w:val="none"/>
        </w:rPr>
        <w:t>为取得制造商授权的</w:t>
      </w:r>
      <w:r>
        <w:rPr>
          <w:rFonts w:hint="eastAsia" w:ascii="宋体" w:hAnsi="宋体"/>
          <w:bCs/>
          <w:sz w:val="22"/>
          <w:szCs w:val="22"/>
          <w:highlight w:val="none"/>
        </w:rPr>
        <w:t>分支机构</w:t>
      </w:r>
      <w:r>
        <w:rPr>
          <w:rFonts w:ascii="宋体" w:hAnsi="宋体"/>
          <w:bCs/>
          <w:sz w:val="22"/>
          <w:szCs w:val="22"/>
          <w:highlight w:val="none"/>
        </w:rPr>
        <w:t>，</w:t>
      </w:r>
      <w:r>
        <w:rPr>
          <w:rFonts w:hint="eastAsia" w:ascii="宋体" w:hAnsi="宋体"/>
          <w:bCs/>
          <w:sz w:val="22"/>
          <w:szCs w:val="22"/>
          <w:highlight w:val="none"/>
        </w:rPr>
        <w:t>最后为</w:t>
      </w:r>
      <w:r>
        <w:rPr>
          <w:rFonts w:ascii="宋体" w:hAnsi="宋体"/>
          <w:bCs/>
          <w:sz w:val="22"/>
          <w:szCs w:val="22"/>
          <w:highlight w:val="none"/>
        </w:rPr>
        <w:t>代理商和</w:t>
      </w:r>
      <w:r>
        <w:rPr>
          <w:rFonts w:hint="eastAsia" w:ascii="宋体" w:hAnsi="宋体"/>
          <w:bCs/>
          <w:sz w:val="22"/>
          <w:szCs w:val="22"/>
          <w:highlight w:val="none"/>
        </w:rPr>
        <w:t>经销商）；如级别相同或无法</w:t>
      </w:r>
      <w:r>
        <w:rPr>
          <w:rFonts w:ascii="宋体" w:hAnsi="宋体"/>
          <w:bCs/>
          <w:sz w:val="22"/>
          <w:szCs w:val="22"/>
          <w:highlight w:val="none"/>
        </w:rPr>
        <w:t>认定级别</w:t>
      </w:r>
      <w:r>
        <w:rPr>
          <w:rFonts w:hint="eastAsia" w:ascii="宋体" w:hAnsi="宋体"/>
          <w:bCs/>
          <w:sz w:val="22"/>
          <w:szCs w:val="22"/>
          <w:highlight w:val="none"/>
        </w:rPr>
        <w:t>，以品牌制造商出具</w:t>
      </w:r>
      <w:r>
        <w:rPr>
          <w:rFonts w:ascii="宋体" w:hAnsi="宋体"/>
          <w:bCs/>
          <w:sz w:val="22"/>
          <w:szCs w:val="22"/>
          <w:highlight w:val="none"/>
        </w:rPr>
        <w:t>的</w:t>
      </w:r>
      <w:r>
        <w:rPr>
          <w:rFonts w:hint="eastAsia" w:ascii="宋体" w:hAnsi="宋体"/>
          <w:bCs/>
          <w:sz w:val="22"/>
          <w:szCs w:val="22"/>
          <w:highlight w:val="none"/>
        </w:rPr>
        <w:t>唯一确定的书面授权为准；如果</w:t>
      </w:r>
      <w:r>
        <w:rPr>
          <w:rFonts w:ascii="宋体" w:hAnsi="宋体"/>
          <w:bCs/>
          <w:sz w:val="22"/>
          <w:szCs w:val="22"/>
          <w:highlight w:val="none"/>
        </w:rPr>
        <w:t>级别相同</w:t>
      </w:r>
      <w:r>
        <w:rPr>
          <w:rFonts w:hint="eastAsia" w:ascii="宋体" w:hAnsi="宋体"/>
          <w:bCs/>
          <w:sz w:val="22"/>
          <w:szCs w:val="22"/>
          <w:highlight w:val="none"/>
        </w:rPr>
        <w:t>或</w:t>
      </w:r>
      <w:r>
        <w:rPr>
          <w:rFonts w:ascii="宋体" w:hAnsi="宋体"/>
          <w:bCs/>
          <w:sz w:val="22"/>
          <w:szCs w:val="22"/>
          <w:highlight w:val="none"/>
        </w:rPr>
        <w:t>无法认定级别的投标人</w:t>
      </w:r>
      <w:r>
        <w:rPr>
          <w:rFonts w:hint="eastAsia" w:ascii="宋体" w:hAnsi="宋体"/>
          <w:bCs/>
          <w:sz w:val="22"/>
          <w:szCs w:val="22"/>
          <w:highlight w:val="none"/>
        </w:rPr>
        <w:t>，</w:t>
      </w:r>
      <w:r>
        <w:rPr>
          <w:rFonts w:ascii="宋体" w:hAnsi="宋体"/>
          <w:bCs/>
          <w:sz w:val="22"/>
          <w:szCs w:val="22"/>
          <w:highlight w:val="none"/>
        </w:rPr>
        <w:t>均无法提供</w:t>
      </w:r>
      <w:r>
        <w:rPr>
          <w:rFonts w:hint="eastAsia" w:ascii="宋体" w:hAnsi="宋体"/>
          <w:bCs/>
          <w:sz w:val="22"/>
          <w:szCs w:val="22"/>
          <w:highlight w:val="none"/>
        </w:rPr>
        <w:t>品牌制造商出具</w:t>
      </w:r>
      <w:r>
        <w:rPr>
          <w:rFonts w:ascii="宋体" w:hAnsi="宋体"/>
          <w:bCs/>
          <w:sz w:val="22"/>
          <w:szCs w:val="22"/>
          <w:highlight w:val="none"/>
        </w:rPr>
        <w:t>的</w:t>
      </w:r>
      <w:r>
        <w:rPr>
          <w:rFonts w:hint="eastAsia" w:ascii="宋体" w:hAnsi="宋体"/>
          <w:bCs/>
          <w:sz w:val="22"/>
          <w:szCs w:val="22"/>
          <w:highlight w:val="none"/>
        </w:rPr>
        <w:t>唯一确定的书面授权，则其投标</w:t>
      </w:r>
      <w:r>
        <w:rPr>
          <w:rFonts w:ascii="宋体" w:hAnsi="宋体"/>
          <w:bCs/>
          <w:sz w:val="22"/>
          <w:szCs w:val="22"/>
          <w:highlight w:val="none"/>
        </w:rPr>
        <w:t>均以无效投标处理。</w:t>
      </w:r>
    </w:p>
    <w:p>
      <w:pPr>
        <w:pStyle w:val="111"/>
        <w:numPr>
          <w:ilvl w:val="0"/>
          <w:numId w:val="2"/>
        </w:numPr>
        <w:shd w:val="clear"/>
        <w:tabs>
          <w:tab w:val="left" w:pos="425"/>
        </w:tabs>
        <w:adjustRightInd w:val="0"/>
        <w:snapToGrid w:val="0"/>
        <w:spacing w:line="400" w:lineRule="exact"/>
        <w:ind w:left="426" w:hanging="426" w:firstLineChars="0"/>
        <w:rPr>
          <w:rFonts w:hAnsi="宋体"/>
          <w:sz w:val="22"/>
          <w:szCs w:val="22"/>
          <w:highlight w:val="none"/>
          <w:lang w:val="zh-CN"/>
        </w:rPr>
      </w:pPr>
      <w:r>
        <w:rPr>
          <w:rFonts w:hint="eastAsia" w:hAnsi="宋体"/>
          <w:sz w:val="22"/>
          <w:szCs w:val="22"/>
          <w:highlight w:val="none"/>
          <w:lang w:val="zh-CN"/>
        </w:rPr>
        <w:t>投标人未被列入</w:t>
      </w:r>
      <w:r>
        <w:rPr>
          <w:rFonts w:hint="eastAsia" w:hAnsi="宋体"/>
          <w:sz w:val="22"/>
          <w:szCs w:val="22"/>
          <w:highlight w:val="none"/>
        </w:rPr>
        <w:t>“</w:t>
      </w:r>
      <w:r>
        <w:rPr>
          <w:rFonts w:hint="eastAsia" w:hAnsi="宋体"/>
          <w:sz w:val="22"/>
          <w:szCs w:val="22"/>
          <w:highlight w:val="none"/>
          <w:lang w:val="zh-CN"/>
        </w:rPr>
        <w:t>信用中国</w:t>
      </w:r>
      <w:r>
        <w:rPr>
          <w:rFonts w:hint="eastAsia" w:hAnsi="宋体"/>
          <w:sz w:val="22"/>
          <w:szCs w:val="22"/>
          <w:highlight w:val="none"/>
        </w:rPr>
        <w:t>”</w:t>
      </w:r>
      <w:r>
        <w:rPr>
          <w:rFonts w:hint="eastAsia" w:hAnsi="宋体"/>
          <w:sz w:val="22"/>
          <w:szCs w:val="22"/>
          <w:highlight w:val="none"/>
          <w:lang w:val="zh-CN"/>
        </w:rPr>
        <w:t>网站</w:t>
      </w:r>
      <w:r>
        <w:rPr>
          <w:rFonts w:hAnsi="宋体"/>
          <w:sz w:val="22"/>
          <w:szCs w:val="22"/>
          <w:highlight w:val="none"/>
        </w:rPr>
        <w:t>(www.creditchina.gov.cn)</w:t>
      </w:r>
      <w:r>
        <w:rPr>
          <w:rFonts w:hint="eastAsia" w:hAnsi="宋体"/>
          <w:sz w:val="22"/>
          <w:szCs w:val="22"/>
          <w:highlight w:val="none"/>
        </w:rPr>
        <w:t>“</w:t>
      </w:r>
      <w:r>
        <w:rPr>
          <w:rFonts w:hint="eastAsia" w:hAnsi="宋体"/>
          <w:sz w:val="22"/>
          <w:szCs w:val="22"/>
          <w:highlight w:val="none"/>
          <w:lang w:val="zh-CN"/>
        </w:rPr>
        <w:t>记录失信被执行人或重大税收违法案件当事人名单或政府采购严重违法失信名单</w:t>
      </w:r>
      <w:r>
        <w:rPr>
          <w:rFonts w:hint="eastAsia" w:hAnsi="宋体"/>
          <w:sz w:val="22"/>
          <w:szCs w:val="22"/>
          <w:highlight w:val="none"/>
        </w:rPr>
        <w:t>”</w:t>
      </w:r>
      <w:r>
        <w:rPr>
          <w:rFonts w:hint="eastAsia" w:hAnsi="宋体"/>
          <w:sz w:val="22"/>
          <w:szCs w:val="22"/>
          <w:highlight w:val="none"/>
          <w:lang w:val="zh-CN"/>
        </w:rPr>
        <w:t>记录名单</w:t>
      </w:r>
      <w:r>
        <w:rPr>
          <w:rFonts w:hint="eastAsia" w:hAnsi="宋体"/>
          <w:sz w:val="22"/>
          <w:szCs w:val="22"/>
          <w:highlight w:val="none"/>
        </w:rPr>
        <w:t>；</w:t>
      </w:r>
      <w:r>
        <w:rPr>
          <w:rFonts w:hint="eastAsia" w:hAnsi="宋体"/>
          <w:sz w:val="22"/>
          <w:szCs w:val="22"/>
          <w:highlight w:val="none"/>
          <w:lang w:val="zh-CN"/>
        </w:rPr>
        <w:t>不处于中国政府采购网</w:t>
      </w:r>
      <w:r>
        <w:rPr>
          <w:rFonts w:hAnsi="宋体"/>
          <w:sz w:val="22"/>
          <w:szCs w:val="22"/>
          <w:highlight w:val="none"/>
        </w:rPr>
        <w:t>(www.ccgp.gov.cn)</w:t>
      </w:r>
      <w:r>
        <w:rPr>
          <w:rFonts w:hint="eastAsia" w:hAnsi="宋体"/>
          <w:sz w:val="22"/>
          <w:szCs w:val="22"/>
          <w:highlight w:val="none"/>
        </w:rPr>
        <w:t>“</w:t>
      </w:r>
      <w:r>
        <w:rPr>
          <w:rFonts w:hint="eastAsia" w:hAnsi="宋体"/>
          <w:sz w:val="22"/>
          <w:szCs w:val="22"/>
          <w:highlight w:val="none"/>
          <w:lang w:val="zh-CN"/>
        </w:rPr>
        <w:t>政府采购严重违法失信行为信息记录</w:t>
      </w:r>
      <w:r>
        <w:rPr>
          <w:rFonts w:hint="eastAsia" w:hAnsi="宋体"/>
          <w:sz w:val="22"/>
          <w:szCs w:val="22"/>
          <w:highlight w:val="none"/>
        </w:rPr>
        <w:t>”</w:t>
      </w:r>
      <w:r>
        <w:rPr>
          <w:rFonts w:hint="eastAsia" w:hAnsi="宋体"/>
          <w:sz w:val="22"/>
          <w:szCs w:val="22"/>
          <w:highlight w:val="none"/>
          <w:lang w:val="zh-CN"/>
        </w:rPr>
        <w:t>中的禁止参加政府采购活动期间</w:t>
      </w:r>
      <w:r>
        <w:rPr>
          <w:rFonts w:hint="eastAsia" w:hAnsi="宋体"/>
          <w:sz w:val="22"/>
          <w:szCs w:val="22"/>
          <w:highlight w:val="none"/>
        </w:rPr>
        <w:t>（</w:t>
      </w:r>
      <w:r>
        <w:rPr>
          <w:rFonts w:hint="eastAsia" w:hAnsi="宋体"/>
          <w:sz w:val="22"/>
          <w:szCs w:val="22"/>
          <w:highlight w:val="none"/>
          <w:lang w:val="zh-CN"/>
        </w:rPr>
        <w:t>处罚限届满的除外</w:t>
      </w:r>
      <w:r>
        <w:rPr>
          <w:rFonts w:hint="eastAsia" w:hAnsi="宋体"/>
          <w:sz w:val="22"/>
          <w:szCs w:val="22"/>
          <w:highlight w:val="none"/>
        </w:rPr>
        <w:t>）</w:t>
      </w:r>
      <w:r>
        <w:rPr>
          <w:rFonts w:hint="eastAsia" w:hAnsi="宋体"/>
          <w:sz w:val="22"/>
          <w:szCs w:val="22"/>
          <w:highlight w:val="none"/>
          <w:lang w:val="zh-CN"/>
        </w:rPr>
        <w:t>。（以招标代理机构于投标截止日当天在“信用中国”网站及中国政府采购网查询结果为准，同时对信用信息查询记录和证据进行打印存档）；</w:t>
      </w:r>
    </w:p>
    <w:p>
      <w:pPr>
        <w:pStyle w:val="111"/>
        <w:numPr>
          <w:ilvl w:val="0"/>
          <w:numId w:val="2"/>
        </w:numPr>
        <w:shd w:val="clear"/>
        <w:tabs>
          <w:tab w:val="left" w:pos="425"/>
        </w:tabs>
        <w:adjustRightInd w:val="0"/>
        <w:snapToGrid w:val="0"/>
        <w:spacing w:line="400" w:lineRule="exact"/>
        <w:ind w:left="426" w:hanging="426" w:firstLineChars="0"/>
        <w:rPr>
          <w:rFonts w:hAnsi="宋体"/>
          <w:sz w:val="22"/>
          <w:szCs w:val="22"/>
          <w:highlight w:val="none"/>
          <w:lang w:val="zh-CN"/>
        </w:rPr>
      </w:pPr>
      <w:r>
        <w:rPr>
          <w:rFonts w:hint="eastAsia" w:hAnsi="宋体"/>
          <w:sz w:val="22"/>
          <w:szCs w:val="22"/>
          <w:highlight w:val="none"/>
          <w:lang w:val="zh-CN"/>
        </w:rPr>
        <w:t>投标人未被列入</w:t>
      </w:r>
      <w:r>
        <w:rPr>
          <w:rFonts w:hAnsi="宋体"/>
          <w:sz w:val="22"/>
          <w:szCs w:val="22"/>
          <w:highlight w:val="none"/>
          <w:lang w:val="zh-CN"/>
        </w:rPr>
        <w:t>“</w:t>
      </w:r>
      <w:r>
        <w:rPr>
          <w:rFonts w:hint="eastAsia" w:hAnsi="宋体"/>
          <w:sz w:val="22"/>
          <w:szCs w:val="22"/>
          <w:highlight w:val="none"/>
          <w:lang w:val="zh-CN"/>
        </w:rPr>
        <w:t>中国</w:t>
      </w:r>
      <w:r>
        <w:rPr>
          <w:rFonts w:hAnsi="宋体"/>
          <w:sz w:val="22"/>
          <w:szCs w:val="22"/>
          <w:highlight w:val="none"/>
          <w:lang w:val="zh-CN"/>
        </w:rPr>
        <w:t>执行信息公开网”</w:t>
      </w:r>
      <w:r>
        <w:rPr>
          <w:rFonts w:hint="eastAsia" w:hAnsi="宋体"/>
          <w:sz w:val="22"/>
          <w:szCs w:val="22"/>
          <w:highlight w:val="none"/>
          <w:lang w:val="zh-CN"/>
        </w:rPr>
        <w:t>失信</w:t>
      </w:r>
      <w:r>
        <w:rPr>
          <w:rFonts w:hAnsi="宋体"/>
          <w:sz w:val="22"/>
          <w:szCs w:val="22"/>
          <w:highlight w:val="none"/>
          <w:lang w:val="zh-CN"/>
        </w:rPr>
        <w:t>被执行人；</w:t>
      </w:r>
      <w:r>
        <w:rPr>
          <w:rFonts w:hint="eastAsia" w:hAnsi="宋体"/>
          <w:sz w:val="22"/>
          <w:szCs w:val="22"/>
          <w:highlight w:val="none"/>
          <w:lang w:val="zh-CN"/>
        </w:rPr>
        <w:t>不存在</w:t>
      </w:r>
      <w:r>
        <w:rPr>
          <w:rFonts w:hAnsi="宋体"/>
          <w:sz w:val="22"/>
          <w:szCs w:val="22"/>
          <w:highlight w:val="none"/>
          <w:lang w:val="zh-CN"/>
        </w:rPr>
        <w:t>大额诉讼或多宗</w:t>
      </w:r>
      <w:r>
        <w:rPr>
          <w:rFonts w:hint="eastAsia" w:hAnsi="宋体"/>
          <w:sz w:val="22"/>
          <w:szCs w:val="22"/>
          <w:highlight w:val="none"/>
          <w:lang w:val="zh-CN"/>
        </w:rPr>
        <w:t>诉讼</w:t>
      </w:r>
      <w:r>
        <w:rPr>
          <w:rFonts w:hAnsi="宋体"/>
          <w:sz w:val="22"/>
          <w:szCs w:val="22"/>
          <w:highlight w:val="none"/>
          <w:lang w:val="zh-CN"/>
        </w:rPr>
        <w:t>或其他违法、违约等影响</w:t>
      </w:r>
      <w:r>
        <w:rPr>
          <w:rFonts w:hint="eastAsia" w:hAnsi="宋体"/>
          <w:sz w:val="22"/>
          <w:szCs w:val="22"/>
          <w:highlight w:val="none"/>
          <w:lang w:val="zh-CN"/>
        </w:rPr>
        <w:t>本次</w:t>
      </w:r>
      <w:r>
        <w:rPr>
          <w:rFonts w:hAnsi="宋体"/>
          <w:sz w:val="22"/>
          <w:szCs w:val="22"/>
          <w:highlight w:val="none"/>
          <w:lang w:val="zh-CN"/>
        </w:rPr>
        <w:t>招标项目正常履行的</w:t>
      </w:r>
      <w:r>
        <w:rPr>
          <w:rFonts w:hint="eastAsia" w:hAnsi="宋体"/>
          <w:sz w:val="22"/>
          <w:szCs w:val="22"/>
          <w:highlight w:val="none"/>
          <w:lang w:val="zh-CN"/>
        </w:rPr>
        <w:t>情况</w:t>
      </w:r>
      <w:r>
        <w:rPr>
          <w:rFonts w:hAnsi="宋体"/>
          <w:sz w:val="22"/>
          <w:szCs w:val="22"/>
          <w:highlight w:val="none"/>
          <w:lang w:val="zh-CN"/>
        </w:rPr>
        <w:t>；</w:t>
      </w:r>
      <w:r>
        <w:rPr>
          <w:rFonts w:hint="eastAsia" w:hAnsi="宋体"/>
          <w:sz w:val="22"/>
          <w:szCs w:val="22"/>
          <w:highlight w:val="none"/>
          <w:lang w:val="zh-CN"/>
        </w:rPr>
        <w:t>投标人</w:t>
      </w:r>
      <w:r>
        <w:rPr>
          <w:rFonts w:hAnsi="宋体"/>
          <w:sz w:val="22"/>
          <w:szCs w:val="22"/>
          <w:highlight w:val="none"/>
          <w:lang w:val="zh-CN"/>
        </w:rPr>
        <w:t>或其关联公司未曾与东莞市交通投资集团有限公司及其下属企业</w:t>
      </w:r>
      <w:r>
        <w:rPr>
          <w:rFonts w:hint="eastAsia" w:hAnsi="宋体"/>
          <w:sz w:val="22"/>
          <w:szCs w:val="22"/>
          <w:highlight w:val="none"/>
          <w:lang w:val="zh-CN"/>
        </w:rPr>
        <w:t>在</w:t>
      </w:r>
      <w:r>
        <w:rPr>
          <w:rFonts w:hAnsi="宋体"/>
          <w:sz w:val="22"/>
          <w:szCs w:val="22"/>
          <w:highlight w:val="none"/>
          <w:lang w:val="zh-CN"/>
        </w:rPr>
        <w:t>签订合同的履约过程中，因投标人或其关联公司</w:t>
      </w:r>
      <w:r>
        <w:rPr>
          <w:rFonts w:hint="eastAsia" w:hAnsi="宋体"/>
          <w:sz w:val="22"/>
          <w:szCs w:val="22"/>
          <w:highlight w:val="none"/>
          <w:lang w:val="zh-CN"/>
        </w:rPr>
        <w:t>严重违约</w:t>
      </w:r>
      <w:r>
        <w:rPr>
          <w:rFonts w:hAnsi="宋体"/>
          <w:sz w:val="22"/>
          <w:szCs w:val="22"/>
          <w:highlight w:val="none"/>
          <w:lang w:val="zh-CN"/>
        </w:rPr>
        <w:t>而致使合同变更、</w:t>
      </w:r>
      <w:r>
        <w:rPr>
          <w:rFonts w:hint="eastAsia" w:hAnsi="宋体"/>
          <w:sz w:val="22"/>
          <w:szCs w:val="22"/>
          <w:highlight w:val="none"/>
          <w:lang w:val="zh-CN"/>
        </w:rPr>
        <w:t>中止</w:t>
      </w:r>
      <w:r>
        <w:rPr>
          <w:rFonts w:hAnsi="宋体"/>
          <w:sz w:val="22"/>
          <w:szCs w:val="22"/>
          <w:highlight w:val="none"/>
          <w:lang w:val="zh-CN"/>
        </w:rPr>
        <w:t>、解除的；</w:t>
      </w:r>
      <w:r>
        <w:rPr>
          <w:rFonts w:hint="eastAsia" w:hAnsi="宋体"/>
          <w:sz w:val="22"/>
          <w:szCs w:val="22"/>
          <w:highlight w:val="none"/>
          <w:lang w:val="zh-CN"/>
        </w:rPr>
        <w:t>截至</w:t>
      </w:r>
      <w:r>
        <w:rPr>
          <w:rFonts w:hAnsi="宋体"/>
          <w:sz w:val="22"/>
          <w:szCs w:val="22"/>
          <w:highlight w:val="none"/>
          <w:lang w:val="zh-CN"/>
        </w:rPr>
        <w:t>本项目开标之日签，投标人或其关联公司</w:t>
      </w:r>
      <w:r>
        <w:rPr>
          <w:rFonts w:hint="eastAsia" w:hAnsi="宋体"/>
          <w:sz w:val="22"/>
          <w:szCs w:val="22"/>
          <w:highlight w:val="none"/>
          <w:lang w:val="zh-CN"/>
        </w:rPr>
        <w:t>并</w:t>
      </w:r>
      <w:r>
        <w:rPr>
          <w:rFonts w:hAnsi="宋体"/>
          <w:sz w:val="22"/>
          <w:szCs w:val="22"/>
          <w:highlight w:val="none"/>
          <w:lang w:val="zh-CN"/>
        </w:rPr>
        <w:t>没有正在与东莞市交通投资集团有限公司及其下属企业发生诉讼的；不存在法院判决或仲裁裁决认定投标人或其关联</w:t>
      </w:r>
      <w:r>
        <w:rPr>
          <w:rFonts w:hint="eastAsia" w:hAnsi="宋体"/>
          <w:sz w:val="22"/>
          <w:szCs w:val="22"/>
          <w:highlight w:val="none"/>
          <w:lang w:val="zh-CN"/>
        </w:rPr>
        <w:t>公司在</w:t>
      </w:r>
      <w:r>
        <w:rPr>
          <w:rFonts w:hAnsi="宋体"/>
          <w:sz w:val="22"/>
          <w:szCs w:val="22"/>
          <w:highlight w:val="none"/>
          <w:lang w:val="zh-CN"/>
        </w:rPr>
        <w:t>与东莞市交通投资集团有限公司及其下属企业履约过程中存在</w:t>
      </w:r>
      <w:r>
        <w:rPr>
          <w:rFonts w:hint="eastAsia" w:hAnsi="宋体"/>
          <w:sz w:val="22"/>
          <w:szCs w:val="22"/>
          <w:highlight w:val="none"/>
          <w:lang w:val="zh-CN"/>
        </w:rPr>
        <w:t>违约</w:t>
      </w:r>
      <w:r>
        <w:rPr>
          <w:rFonts w:hAnsi="宋体"/>
          <w:sz w:val="22"/>
          <w:szCs w:val="22"/>
          <w:highlight w:val="none"/>
          <w:lang w:val="zh-CN"/>
        </w:rPr>
        <w:t>责任或过失责任。（</w:t>
      </w:r>
      <w:r>
        <w:rPr>
          <w:rFonts w:hint="eastAsia" w:hAnsi="宋体"/>
          <w:sz w:val="22"/>
          <w:szCs w:val="22"/>
          <w:highlight w:val="none"/>
          <w:lang w:val="zh-CN"/>
        </w:rPr>
        <w:t>以</w:t>
      </w:r>
      <w:r>
        <w:rPr>
          <w:rFonts w:hAnsi="宋体"/>
          <w:sz w:val="22"/>
          <w:szCs w:val="22"/>
          <w:highlight w:val="none"/>
          <w:lang w:val="zh-CN"/>
        </w:rPr>
        <w:t>投标人在投标</w:t>
      </w:r>
      <w:r>
        <w:rPr>
          <w:rFonts w:hint="eastAsia" w:hAnsi="宋体"/>
          <w:sz w:val="22"/>
          <w:szCs w:val="22"/>
          <w:highlight w:val="none"/>
          <w:lang w:val="zh-CN"/>
        </w:rPr>
        <w:t>文件</w:t>
      </w:r>
      <w:r>
        <w:rPr>
          <w:rFonts w:hAnsi="宋体"/>
          <w:sz w:val="22"/>
          <w:szCs w:val="22"/>
          <w:highlight w:val="none"/>
          <w:lang w:val="zh-CN"/>
        </w:rPr>
        <w:t>中</w:t>
      </w:r>
      <w:r>
        <w:rPr>
          <w:rFonts w:hint="eastAsia" w:hAnsi="宋体"/>
          <w:sz w:val="22"/>
          <w:szCs w:val="22"/>
          <w:highlight w:val="none"/>
          <w:lang w:val="zh-CN"/>
        </w:rPr>
        <w:t>附</w:t>
      </w:r>
      <w:r>
        <w:rPr>
          <w:rFonts w:hAnsi="宋体"/>
          <w:sz w:val="22"/>
          <w:szCs w:val="22"/>
          <w:highlight w:val="none"/>
          <w:lang w:val="zh-CN"/>
        </w:rPr>
        <w:t>的《</w:t>
      </w:r>
      <w:r>
        <w:rPr>
          <w:rFonts w:hint="eastAsia" w:hAnsi="宋体"/>
          <w:sz w:val="22"/>
          <w:szCs w:val="22"/>
          <w:highlight w:val="none"/>
          <w:lang w:val="zh-CN"/>
        </w:rPr>
        <w:t>投标人资格</w:t>
      </w:r>
      <w:r>
        <w:rPr>
          <w:rFonts w:hAnsi="宋体"/>
          <w:sz w:val="22"/>
          <w:szCs w:val="22"/>
          <w:highlight w:val="none"/>
          <w:lang w:val="zh-CN"/>
        </w:rPr>
        <w:t>承诺》</w:t>
      </w:r>
      <w:r>
        <w:rPr>
          <w:rFonts w:hint="eastAsia" w:hAnsi="宋体"/>
          <w:sz w:val="22"/>
          <w:szCs w:val="22"/>
          <w:highlight w:val="none"/>
          <w:lang w:val="zh-CN"/>
        </w:rPr>
        <w:t>为准</w:t>
      </w:r>
      <w:r>
        <w:rPr>
          <w:rFonts w:hAnsi="宋体"/>
          <w:sz w:val="22"/>
          <w:szCs w:val="22"/>
          <w:highlight w:val="none"/>
          <w:lang w:val="zh-CN"/>
        </w:rPr>
        <w:t>）</w:t>
      </w:r>
    </w:p>
    <w:p>
      <w:pPr>
        <w:pStyle w:val="111"/>
        <w:numPr>
          <w:ilvl w:val="0"/>
          <w:numId w:val="2"/>
        </w:numPr>
        <w:shd w:val="clear"/>
        <w:tabs>
          <w:tab w:val="left" w:pos="425"/>
        </w:tabs>
        <w:adjustRightInd w:val="0"/>
        <w:snapToGrid w:val="0"/>
        <w:spacing w:line="400" w:lineRule="exact"/>
        <w:ind w:left="426" w:hanging="426" w:firstLineChars="0"/>
        <w:rPr>
          <w:rFonts w:hAnsi="宋体"/>
          <w:sz w:val="22"/>
          <w:szCs w:val="22"/>
          <w:highlight w:val="none"/>
          <w:lang w:val="zh-CN"/>
        </w:rPr>
      </w:pPr>
      <w:r>
        <w:rPr>
          <w:rFonts w:hint="eastAsia" w:hAnsi="宋体"/>
          <w:sz w:val="22"/>
          <w:szCs w:val="22"/>
          <w:highlight w:val="none"/>
          <w:lang w:val="zh-CN"/>
        </w:rPr>
        <w:t>本项目不接受联合体投标。</w:t>
      </w:r>
      <w:bookmarkEnd w:id="8"/>
    </w:p>
    <w:p>
      <w:pPr>
        <w:numPr>
          <w:ilvl w:val="0"/>
          <w:numId w:val="1"/>
        </w:numPr>
        <w:shd w:val="clear"/>
        <w:snapToGrid w:val="0"/>
        <w:spacing w:line="400" w:lineRule="exact"/>
        <w:rPr>
          <w:rFonts w:ascii="宋体" w:hAnsi="宋体"/>
          <w:sz w:val="22"/>
          <w:szCs w:val="22"/>
          <w:highlight w:val="none"/>
        </w:rPr>
      </w:pPr>
      <w:r>
        <w:rPr>
          <w:rFonts w:ascii="宋体" w:hAnsi="宋体"/>
          <w:bCs/>
          <w:sz w:val="22"/>
          <w:szCs w:val="22"/>
          <w:highlight w:val="none"/>
        </w:rPr>
        <w:t>踏勘</w:t>
      </w:r>
      <w:r>
        <w:rPr>
          <w:rFonts w:ascii="宋体" w:hAnsi="宋体"/>
          <w:sz w:val="22"/>
          <w:szCs w:val="22"/>
          <w:highlight w:val="none"/>
        </w:rPr>
        <w:t>现场：本项目不组织踏勘现场。如有需要，投标人自行踏勘现场。</w:t>
      </w:r>
    </w:p>
    <w:p>
      <w:pPr>
        <w:numPr>
          <w:ilvl w:val="0"/>
          <w:numId w:val="1"/>
        </w:numPr>
        <w:shd w:val="clear"/>
        <w:snapToGrid w:val="0"/>
        <w:spacing w:line="400" w:lineRule="exact"/>
        <w:rPr>
          <w:rFonts w:ascii="宋体" w:hAnsi="宋体"/>
          <w:bCs/>
          <w:sz w:val="22"/>
          <w:szCs w:val="22"/>
          <w:highlight w:val="none"/>
        </w:rPr>
      </w:pPr>
      <w:r>
        <w:rPr>
          <w:rFonts w:hint="eastAsia" w:ascii="宋体" w:hAnsi="宋体"/>
          <w:bCs/>
          <w:sz w:val="22"/>
          <w:szCs w:val="22"/>
          <w:highlight w:val="none"/>
        </w:rPr>
        <w:t>本项目采用</w:t>
      </w:r>
      <w:bookmarkStart w:id="9" w:name="_Hlk1990883"/>
      <w:r>
        <w:rPr>
          <w:rFonts w:hint="eastAsia" w:ascii="宋体" w:hAnsi="宋体"/>
          <w:bCs/>
          <w:sz w:val="22"/>
          <w:szCs w:val="22"/>
          <w:highlight w:val="none"/>
        </w:rPr>
        <w:t>“不记名网上下载”的方式发布招标文件</w:t>
      </w:r>
      <w:bookmarkEnd w:id="9"/>
      <w:r>
        <w:rPr>
          <w:rFonts w:hint="eastAsia" w:ascii="宋体" w:hAnsi="宋体"/>
          <w:bCs/>
          <w:sz w:val="22"/>
          <w:szCs w:val="22"/>
          <w:highlight w:val="none"/>
        </w:rPr>
        <w:t>，有意向的投标人直接在2020</w:t>
      </w:r>
      <w:r>
        <w:rPr>
          <w:rFonts w:ascii="宋体" w:hAnsi="宋体"/>
          <w:bCs/>
          <w:sz w:val="22"/>
          <w:szCs w:val="22"/>
          <w:highlight w:val="none"/>
        </w:rPr>
        <w:t>年</w:t>
      </w:r>
      <w:r>
        <w:rPr>
          <w:rFonts w:hint="eastAsia" w:ascii="宋体" w:hAnsi="宋体"/>
          <w:bCs/>
          <w:sz w:val="22"/>
          <w:szCs w:val="22"/>
          <w:highlight w:val="none"/>
          <w:lang w:val="en-US" w:eastAsia="zh-CN"/>
        </w:rPr>
        <w:t>10</w:t>
      </w:r>
      <w:r>
        <w:rPr>
          <w:rFonts w:ascii="宋体" w:hAnsi="宋体"/>
          <w:bCs/>
          <w:sz w:val="22"/>
          <w:szCs w:val="22"/>
          <w:highlight w:val="none"/>
        </w:rPr>
        <w:t>月</w:t>
      </w:r>
      <w:r>
        <w:rPr>
          <w:rFonts w:hint="eastAsia" w:ascii="宋体" w:hAnsi="宋体"/>
          <w:bCs/>
          <w:sz w:val="22"/>
          <w:szCs w:val="22"/>
          <w:highlight w:val="none"/>
          <w:lang w:val="en-US" w:eastAsia="zh-CN"/>
        </w:rPr>
        <w:t>28</w:t>
      </w:r>
      <w:r>
        <w:rPr>
          <w:rFonts w:ascii="宋体" w:hAnsi="宋体"/>
          <w:bCs/>
          <w:sz w:val="22"/>
          <w:szCs w:val="22"/>
          <w:highlight w:val="none"/>
        </w:rPr>
        <w:t>日至</w:t>
      </w:r>
      <w:r>
        <w:rPr>
          <w:rFonts w:hint="eastAsia" w:ascii="宋体" w:hAnsi="宋体"/>
          <w:bCs/>
          <w:sz w:val="22"/>
          <w:szCs w:val="22"/>
          <w:highlight w:val="none"/>
        </w:rPr>
        <w:t>2020</w:t>
      </w:r>
      <w:r>
        <w:rPr>
          <w:rFonts w:ascii="宋体" w:hAnsi="宋体"/>
          <w:bCs/>
          <w:sz w:val="22"/>
          <w:szCs w:val="22"/>
          <w:highlight w:val="none"/>
        </w:rPr>
        <w:t>年</w:t>
      </w:r>
      <w:r>
        <w:rPr>
          <w:rFonts w:hint="eastAsia" w:ascii="宋体" w:hAnsi="宋体"/>
          <w:bCs/>
          <w:sz w:val="22"/>
          <w:szCs w:val="22"/>
          <w:highlight w:val="none"/>
          <w:lang w:val="en-US" w:eastAsia="zh-CN"/>
        </w:rPr>
        <w:t>11</w:t>
      </w:r>
      <w:r>
        <w:rPr>
          <w:rFonts w:ascii="宋体" w:hAnsi="宋体"/>
          <w:bCs/>
          <w:sz w:val="22"/>
          <w:szCs w:val="22"/>
          <w:highlight w:val="none"/>
        </w:rPr>
        <w:t>月</w:t>
      </w:r>
      <w:r>
        <w:rPr>
          <w:rFonts w:hint="eastAsia" w:ascii="宋体" w:hAnsi="宋体"/>
          <w:bCs/>
          <w:sz w:val="22"/>
          <w:szCs w:val="22"/>
          <w:highlight w:val="none"/>
          <w:lang w:val="en-US" w:eastAsia="zh-CN"/>
        </w:rPr>
        <w:t>17</w:t>
      </w:r>
      <w:r>
        <w:rPr>
          <w:rFonts w:ascii="宋体" w:hAnsi="宋体"/>
          <w:bCs/>
          <w:sz w:val="22"/>
          <w:szCs w:val="22"/>
          <w:highlight w:val="none"/>
        </w:rPr>
        <w:t>日</w:t>
      </w:r>
      <w:r>
        <w:rPr>
          <w:rFonts w:hint="eastAsia" w:ascii="宋体" w:hAnsi="宋体"/>
          <w:bCs/>
          <w:sz w:val="22"/>
          <w:szCs w:val="22"/>
          <w:highlight w:val="none"/>
        </w:rPr>
        <w:t>止，在东莞市公共资源交易网（</w:t>
      </w:r>
      <w:r>
        <w:rPr>
          <w:sz w:val="22"/>
          <w:szCs w:val="22"/>
          <w:highlight w:val="none"/>
        </w:rPr>
        <w:fldChar w:fldCharType="begin"/>
      </w:r>
      <w:r>
        <w:rPr>
          <w:sz w:val="22"/>
          <w:szCs w:val="22"/>
          <w:highlight w:val="none"/>
        </w:rPr>
        <w:instrText xml:space="preserve"> HYPERLINK "http://ggzy.dg.gov.cn" </w:instrText>
      </w:r>
      <w:r>
        <w:rPr>
          <w:sz w:val="22"/>
          <w:szCs w:val="22"/>
          <w:highlight w:val="none"/>
        </w:rPr>
        <w:fldChar w:fldCharType="separate"/>
      </w:r>
      <w:r>
        <w:rPr>
          <w:rFonts w:ascii="宋体" w:hAnsi="宋体"/>
          <w:sz w:val="22"/>
          <w:szCs w:val="22"/>
          <w:highlight w:val="none"/>
        </w:rPr>
        <w:t>http://ggzy.dg.gov.cn</w:t>
      </w:r>
      <w:r>
        <w:rPr>
          <w:rFonts w:ascii="宋体" w:hAnsi="宋体"/>
          <w:sz w:val="22"/>
          <w:szCs w:val="22"/>
          <w:highlight w:val="none"/>
        </w:rPr>
        <w:fldChar w:fldCharType="end"/>
      </w:r>
      <w:r>
        <w:rPr>
          <w:rFonts w:hint="eastAsia" w:ascii="宋体" w:hAnsi="宋体"/>
          <w:bCs/>
          <w:sz w:val="22"/>
          <w:szCs w:val="22"/>
          <w:highlight w:val="none"/>
        </w:rPr>
        <w:t>）下载招标文件。</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投标时间：</w:t>
      </w:r>
      <w:r>
        <w:rPr>
          <w:rFonts w:hint="eastAsia" w:ascii="宋体" w:hAnsi="宋体"/>
          <w:bCs/>
          <w:sz w:val="22"/>
          <w:szCs w:val="22"/>
          <w:highlight w:val="none"/>
        </w:rPr>
        <w:t>2020</w:t>
      </w:r>
      <w:r>
        <w:rPr>
          <w:rFonts w:ascii="宋体" w:hAnsi="宋体"/>
          <w:bCs/>
          <w:sz w:val="22"/>
          <w:szCs w:val="22"/>
          <w:highlight w:val="none"/>
        </w:rPr>
        <w:t>年</w:t>
      </w:r>
      <w:r>
        <w:rPr>
          <w:rFonts w:hint="eastAsia" w:ascii="宋体" w:hAnsi="宋体"/>
          <w:bCs/>
          <w:sz w:val="22"/>
          <w:szCs w:val="22"/>
          <w:highlight w:val="none"/>
          <w:lang w:val="en-US" w:eastAsia="zh-CN"/>
        </w:rPr>
        <w:t>11</w:t>
      </w:r>
      <w:r>
        <w:rPr>
          <w:rFonts w:ascii="宋体" w:hAnsi="宋体"/>
          <w:bCs/>
          <w:sz w:val="22"/>
          <w:szCs w:val="22"/>
          <w:highlight w:val="none"/>
        </w:rPr>
        <w:t>月</w:t>
      </w:r>
      <w:r>
        <w:rPr>
          <w:rFonts w:hint="eastAsia" w:ascii="宋体" w:hAnsi="宋体"/>
          <w:bCs/>
          <w:sz w:val="22"/>
          <w:szCs w:val="22"/>
          <w:highlight w:val="none"/>
          <w:lang w:val="en-US" w:eastAsia="zh-CN"/>
        </w:rPr>
        <w:t>18</w:t>
      </w:r>
      <w:r>
        <w:rPr>
          <w:rFonts w:ascii="宋体" w:hAnsi="宋体"/>
          <w:bCs/>
          <w:sz w:val="22"/>
          <w:szCs w:val="22"/>
          <w:highlight w:val="none"/>
        </w:rPr>
        <w:t>日</w:t>
      </w:r>
      <w:r>
        <w:rPr>
          <w:rFonts w:hint="eastAsia" w:ascii="宋体" w:hAnsi="宋体"/>
          <w:bCs/>
          <w:sz w:val="22"/>
          <w:szCs w:val="22"/>
          <w:highlight w:val="none"/>
          <w:lang w:val="en-US" w:eastAsia="zh-CN"/>
        </w:rPr>
        <w:t>09</w:t>
      </w:r>
      <w:r>
        <w:rPr>
          <w:rFonts w:hint="eastAsia" w:ascii="宋体" w:hAnsi="宋体"/>
          <w:bCs/>
          <w:sz w:val="22"/>
          <w:szCs w:val="22"/>
          <w:highlight w:val="none"/>
        </w:rPr>
        <w:t>时</w:t>
      </w:r>
      <w:r>
        <w:rPr>
          <w:rFonts w:hint="eastAsia" w:ascii="宋体" w:hAnsi="宋体"/>
          <w:bCs/>
          <w:sz w:val="22"/>
          <w:szCs w:val="22"/>
          <w:highlight w:val="none"/>
          <w:lang w:val="en-US" w:eastAsia="zh-CN"/>
        </w:rPr>
        <w:t>30</w:t>
      </w:r>
      <w:r>
        <w:rPr>
          <w:rFonts w:hint="eastAsia" w:ascii="宋体" w:hAnsi="宋体"/>
          <w:bCs/>
          <w:sz w:val="22"/>
          <w:szCs w:val="22"/>
          <w:highlight w:val="none"/>
        </w:rPr>
        <w:t>分</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投标截止及开标时间：</w:t>
      </w:r>
      <w:r>
        <w:rPr>
          <w:rFonts w:hint="eastAsia" w:ascii="宋体" w:hAnsi="宋体"/>
          <w:bCs/>
          <w:sz w:val="22"/>
          <w:szCs w:val="22"/>
          <w:highlight w:val="none"/>
        </w:rPr>
        <w:t>2020</w:t>
      </w:r>
      <w:r>
        <w:rPr>
          <w:rFonts w:ascii="宋体" w:hAnsi="宋体"/>
          <w:bCs/>
          <w:sz w:val="22"/>
          <w:szCs w:val="22"/>
          <w:highlight w:val="none"/>
        </w:rPr>
        <w:t>年</w:t>
      </w:r>
      <w:r>
        <w:rPr>
          <w:rFonts w:hint="eastAsia" w:ascii="宋体" w:hAnsi="宋体"/>
          <w:bCs/>
          <w:sz w:val="22"/>
          <w:szCs w:val="22"/>
          <w:highlight w:val="none"/>
          <w:lang w:val="en-US" w:eastAsia="zh-CN"/>
        </w:rPr>
        <w:t>11</w:t>
      </w:r>
      <w:r>
        <w:rPr>
          <w:rFonts w:ascii="宋体" w:hAnsi="宋体"/>
          <w:bCs/>
          <w:sz w:val="22"/>
          <w:szCs w:val="22"/>
          <w:highlight w:val="none"/>
        </w:rPr>
        <w:t>月</w:t>
      </w:r>
      <w:r>
        <w:rPr>
          <w:rFonts w:hint="eastAsia" w:ascii="宋体" w:hAnsi="宋体"/>
          <w:bCs/>
          <w:sz w:val="22"/>
          <w:szCs w:val="22"/>
          <w:highlight w:val="none"/>
          <w:lang w:val="en-US" w:eastAsia="zh-CN"/>
        </w:rPr>
        <w:t>18</w:t>
      </w:r>
      <w:r>
        <w:rPr>
          <w:rFonts w:ascii="宋体" w:hAnsi="宋体"/>
          <w:bCs/>
          <w:sz w:val="22"/>
          <w:szCs w:val="22"/>
          <w:highlight w:val="none"/>
        </w:rPr>
        <w:t>日</w:t>
      </w:r>
      <w:r>
        <w:rPr>
          <w:rFonts w:hint="eastAsia" w:ascii="宋体" w:hAnsi="宋体"/>
          <w:bCs/>
          <w:sz w:val="22"/>
          <w:szCs w:val="22"/>
          <w:highlight w:val="none"/>
          <w:lang w:val="en-US" w:eastAsia="zh-CN"/>
        </w:rPr>
        <w:t>09</w:t>
      </w:r>
      <w:r>
        <w:rPr>
          <w:rFonts w:hint="eastAsia" w:ascii="宋体" w:hAnsi="宋体"/>
          <w:bCs/>
          <w:sz w:val="22"/>
          <w:szCs w:val="22"/>
          <w:highlight w:val="none"/>
        </w:rPr>
        <w:t>时</w:t>
      </w:r>
      <w:r>
        <w:rPr>
          <w:rFonts w:hint="eastAsia" w:ascii="宋体" w:hAnsi="宋体"/>
          <w:bCs/>
          <w:sz w:val="22"/>
          <w:szCs w:val="22"/>
          <w:highlight w:val="none"/>
          <w:lang w:val="en-US" w:eastAsia="zh-CN"/>
        </w:rPr>
        <w:t>30</w:t>
      </w:r>
      <w:r>
        <w:rPr>
          <w:rFonts w:hint="eastAsia" w:ascii="宋体" w:hAnsi="宋体"/>
          <w:bCs/>
          <w:sz w:val="22"/>
          <w:szCs w:val="22"/>
          <w:highlight w:val="none"/>
        </w:rPr>
        <w:t xml:space="preserve">分 </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投标及开标地点：</w:t>
      </w:r>
      <w:r>
        <w:rPr>
          <w:rFonts w:hint="eastAsia" w:ascii="宋体" w:hAnsi="宋体"/>
          <w:bCs/>
          <w:sz w:val="22"/>
          <w:szCs w:val="22"/>
          <w:highlight w:val="none"/>
          <w:lang w:eastAsia="zh-CN"/>
        </w:rPr>
        <w:t>东莞市南城街道西平社区宏伟三路45号东莞市公共资源交易中心开标（</w:t>
      </w:r>
      <w:r>
        <w:rPr>
          <w:rFonts w:hint="eastAsia" w:ascii="宋体" w:hAnsi="宋体"/>
          <w:bCs/>
          <w:sz w:val="22"/>
          <w:szCs w:val="22"/>
          <w:highlight w:val="none"/>
          <w:lang w:val="en-US" w:eastAsia="zh-CN"/>
        </w:rPr>
        <w:t>6</w:t>
      </w:r>
      <w:r>
        <w:rPr>
          <w:rFonts w:hint="eastAsia" w:ascii="宋体" w:hAnsi="宋体"/>
          <w:bCs/>
          <w:sz w:val="22"/>
          <w:szCs w:val="22"/>
          <w:highlight w:val="none"/>
          <w:lang w:eastAsia="zh-CN"/>
        </w:rPr>
        <w:t>）室</w:t>
      </w:r>
      <w:r>
        <w:rPr>
          <w:rFonts w:ascii="宋体" w:hAnsi="宋体"/>
          <w:bCs/>
          <w:sz w:val="22"/>
          <w:szCs w:val="22"/>
          <w:highlight w:val="none"/>
        </w:rPr>
        <w:t>。</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本采购项目不举行集中答疑会，如有任何疑问以书面形式</w:t>
      </w:r>
      <w:r>
        <w:rPr>
          <w:rFonts w:hint="eastAsia" w:ascii="宋体" w:hAnsi="宋体"/>
          <w:bCs/>
          <w:sz w:val="22"/>
          <w:szCs w:val="22"/>
          <w:highlight w:val="none"/>
        </w:rPr>
        <w:t>，</w:t>
      </w:r>
      <w:r>
        <w:rPr>
          <w:rFonts w:ascii="宋体" w:hAnsi="宋体"/>
          <w:bCs/>
          <w:sz w:val="22"/>
          <w:szCs w:val="22"/>
          <w:highlight w:val="none"/>
        </w:rPr>
        <w:t>将疑问函原件</w:t>
      </w:r>
      <w:r>
        <w:rPr>
          <w:rFonts w:hint="eastAsia" w:ascii="宋体" w:hAnsi="宋体"/>
          <w:bCs/>
          <w:sz w:val="22"/>
          <w:szCs w:val="22"/>
          <w:highlight w:val="none"/>
        </w:rPr>
        <w:t>加盖公章</w:t>
      </w:r>
      <w:r>
        <w:rPr>
          <w:rFonts w:ascii="宋体" w:hAnsi="宋体"/>
          <w:bCs/>
          <w:sz w:val="22"/>
          <w:szCs w:val="22"/>
          <w:highlight w:val="none"/>
        </w:rPr>
        <w:t>送至采购代理机构。</w:t>
      </w:r>
    </w:p>
    <w:p>
      <w:pPr>
        <w:numPr>
          <w:ilvl w:val="0"/>
          <w:numId w:val="1"/>
        </w:numPr>
        <w:shd w:val="clear"/>
        <w:snapToGrid w:val="0"/>
        <w:spacing w:line="400" w:lineRule="exact"/>
        <w:rPr>
          <w:rFonts w:ascii="宋体" w:hAnsi="宋体"/>
          <w:bCs/>
          <w:sz w:val="22"/>
          <w:szCs w:val="22"/>
          <w:highlight w:val="none"/>
        </w:rPr>
      </w:pPr>
      <w:r>
        <w:rPr>
          <w:rFonts w:ascii="宋体" w:hAnsi="宋体"/>
          <w:bCs/>
          <w:sz w:val="22"/>
          <w:szCs w:val="22"/>
          <w:highlight w:val="none"/>
        </w:rPr>
        <w:t>投标人必须向</w:t>
      </w:r>
      <w:r>
        <w:rPr>
          <w:rFonts w:hint="eastAsia" w:ascii="宋体" w:hAnsi="宋体"/>
          <w:bCs/>
          <w:sz w:val="22"/>
          <w:szCs w:val="22"/>
          <w:highlight w:val="none"/>
        </w:rPr>
        <w:t>东莞市交通投资集团有限公司</w:t>
      </w:r>
      <w:r>
        <w:rPr>
          <w:rFonts w:ascii="宋体" w:hAnsi="宋体"/>
          <w:bCs/>
          <w:sz w:val="22"/>
          <w:szCs w:val="22"/>
          <w:highlight w:val="none"/>
        </w:rPr>
        <w:t>提交投标保证金，投标保证金须严格按“招标文件第二章投标人须知第17点投标保证金”要求提交。</w:t>
      </w:r>
    </w:p>
    <w:p>
      <w:pPr>
        <w:numPr>
          <w:ilvl w:val="0"/>
          <w:numId w:val="1"/>
        </w:numPr>
        <w:shd w:val="clear"/>
        <w:snapToGrid w:val="0"/>
        <w:spacing w:line="400" w:lineRule="exact"/>
        <w:rPr>
          <w:rFonts w:ascii="宋体" w:hAnsi="宋体"/>
          <w:bCs/>
          <w:sz w:val="22"/>
          <w:szCs w:val="22"/>
          <w:highlight w:val="none"/>
        </w:rPr>
      </w:pPr>
      <w:r>
        <w:rPr>
          <w:rFonts w:hint="eastAsia" w:ascii="宋体" w:hAnsi="宋体"/>
          <w:bCs/>
          <w:sz w:val="22"/>
          <w:szCs w:val="22"/>
          <w:highlight w:val="none"/>
        </w:rPr>
        <w:t>招标</w:t>
      </w:r>
      <w:r>
        <w:rPr>
          <w:rFonts w:ascii="宋体" w:hAnsi="宋体"/>
          <w:bCs/>
          <w:sz w:val="22"/>
          <w:szCs w:val="22"/>
          <w:highlight w:val="none"/>
        </w:rPr>
        <w:t>代理机构和</w:t>
      </w:r>
      <w:r>
        <w:rPr>
          <w:rFonts w:hint="eastAsia" w:ascii="宋体" w:hAnsi="宋体"/>
          <w:bCs/>
          <w:sz w:val="22"/>
          <w:szCs w:val="22"/>
          <w:highlight w:val="none"/>
        </w:rPr>
        <w:t>招标</w:t>
      </w:r>
      <w:r>
        <w:rPr>
          <w:rFonts w:ascii="宋体" w:hAnsi="宋体"/>
          <w:bCs/>
          <w:sz w:val="22"/>
          <w:szCs w:val="22"/>
          <w:highlight w:val="none"/>
        </w:rPr>
        <w:t xml:space="preserve">人将不负责投标人准备投标文件所发生的任何成本费用。 </w:t>
      </w:r>
    </w:p>
    <w:p>
      <w:pPr>
        <w:numPr>
          <w:ilvl w:val="0"/>
          <w:numId w:val="1"/>
        </w:numPr>
        <w:shd w:val="clear"/>
        <w:wordWrap w:val="0"/>
        <w:snapToGrid w:val="0"/>
        <w:spacing w:line="400" w:lineRule="exact"/>
        <w:ind w:left="482" w:hanging="482"/>
        <w:rPr>
          <w:rFonts w:ascii="宋体" w:hAnsi="宋体"/>
          <w:bCs/>
          <w:sz w:val="22"/>
          <w:szCs w:val="22"/>
          <w:highlight w:val="none"/>
        </w:rPr>
      </w:pPr>
      <w:r>
        <w:rPr>
          <w:rFonts w:ascii="宋体" w:hAnsi="宋体"/>
          <w:bCs/>
          <w:sz w:val="22"/>
          <w:szCs w:val="22"/>
          <w:highlight w:val="none"/>
        </w:rPr>
        <w:t>本次采购项目公告在</w:t>
      </w:r>
      <w:r>
        <w:rPr>
          <w:rFonts w:hint="eastAsia" w:ascii="宋体" w:hAnsi="宋体"/>
          <w:bCs/>
          <w:sz w:val="22"/>
          <w:szCs w:val="22"/>
          <w:highlight w:val="none"/>
        </w:rPr>
        <w:t>中国采购与招标网（http://www.chinabidding.com.cn）、东莞市公共资源交易网（</w:t>
      </w:r>
      <w:r>
        <w:rPr>
          <w:rFonts w:ascii="宋体" w:hAnsi="宋体"/>
          <w:bCs/>
          <w:sz w:val="22"/>
          <w:szCs w:val="22"/>
          <w:highlight w:val="none"/>
        </w:rPr>
        <w:t>http://ggzy.dg.gov.cn/</w:t>
      </w:r>
      <w:r>
        <w:rPr>
          <w:rFonts w:hint="eastAsia" w:ascii="宋体" w:hAnsi="宋体"/>
          <w:bCs/>
          <w:sz w:val="22"/>
          <w:szCs w:val="22"/>
          <w:highlight w:val="none"/>
        </w:rPr>
        <w:t>）和</w:t>
      </w:r>
      <w:r>
        <w:rPr>
          <w:rFonts w:ascii="宋体" w:hAnsi="宋体"/>
          <w:bCs/>
          <w:sz w:val="22"/>
          <w:szCs w:val="22"/>
          <w:highlight w:val="none"/>
        </w:rPr>
        <w:t>东莞市交通投资集团有限公司官方网站（http://www.dgjtjt.com.cn）媒体上公布，并视为有效送达，不再另行通知。有关此次采购事宜，也可按下列地址以书面或电话形式向采购代理机构查询：</w:t>
      </w:r>
    </w:p>
    <w:p>
      <w:pPr>
        <w:shd w:val="clear"/>
        <w:snapToGrid w:val="0"/>
        <w:spacing w:line="400" w:lineRule="exact"/>
        <w:ind w:firstLine="503" w:firstLineChars="229"/>
        <w:rPr>
          <w:rFonts w:ascii="宋体" w:hAnsi="宋体"/>
          <w:bCs/>
          <w:sz w:val="22"/>
          <w:szCs w:val="22"/>
          <w:highlight w:val="none"/>
          <w:u w:val="single"/>
        </w:rPr>
      </w:pPr>
      <w:r>
        <w:rPr>
          <w:rFonts w:hint="eastAsia" w:ascii="宋体" w:hAnsi="宋体"/>
          <w:bCs/>
          <w:sz w:val="22"/>
          <w:szCs w:val="22"/>
          <w:highlight w:val="none"/>
        </w:rPr>
        <w:t>招标</w:t>
      </w:r>
      <w:r>
        <w:rPr>
          <w:rFonts w:ascii="宋体" w:hAnsi="宋体"/>
          <w:bCs/>
          <w:sz w:val="22"/>
          <w:szCs w:val="22"/>
          <w:highlight w:val="none"/>
        </w:rPr>
        <w:t>代理机构名称：</w:t>
      </w:r>
      <w:r>
        <w:rPr>
          <w:rFonts w:hint="eastAsia" w:ascii="宋体" w:hAnsi="宋体"/>
          <w:bCs/>
          <w:sz w:val="22"/>
          <w:szCs w:val="22"/>
          <w:highlight w:val="none"/>
        </w:rPr>
        <w:t>广东华迪工程管理有限公司</w:t>
      </w:r>
      <w:bookmarkStart w:id="289" w:name="_GoBack"/>
      <w:bookmarkEnd w:id="289"/>
    </w:p>
    <w:p>
      <w:pPr>
        <w:shd w:val="clear"/>
        <w:snapToGrid w:val="0"/>
        <w:spacing w:line="400" w:lineRule="exact"/>
        <w:ind w:left="551" w:leftChars="229" w:hanging="70" w:hangingChars="32"/>
        <w:rPr>
          <w:rFonts w:ascii="宋体" w:hAnsi="宋体"/>
          <w:bCs/>
          <w:sz w:val="22"/>
          <w:szCs w:val="22"/>
          <w:highlight w:val="none"/>
          <w:u w:val="single"/>
        </w:rPr>
      </w:pPr>
      <w:r>
        <w:rPr>
          <w:rFonts w:ascii="宋体" w:hAnsi="宋体"/>
          <w:bCs/>
          <w:sz w:val="22"/>
          <w:szCs w:val="22"/>
          <w:highlight w:val="none"/>
        </w:rPr>
        <w:t>详细地址：</w:t>
      </w:r>
      <w:r>
        <w:rPr>
          <w:rFonts w:hint="eastAsia" w:ascii="宋体" w:cs="宋体"/>
          <w:sz w:val="22"/>
          <w:szCs w:val="22"/>
          <w:highlight w:val="none"/>
        </w:rPr>
        <w:t>东莞市南城街道雅园工业区富丽大厦B305</w:t>
      </w:r>
    </w:p>
    <w:p>
      <w:pPr>
        <w:shd w:val="clear"/>
        <w:snapToGrid w:val="0"/>
        <w:spacing w:line="400" w:lineRule="exact"/>
        <w:ind w:left="549" w:leftChars="229" w:hanging="68" w:hangingChars="31"/>
        <w:rPr>
          <w:rFonts w:ascii="宋体" w:hAnsi="宋体"/>
          <w:bCs/>
          <w:sz w:val="22"/>
          <w:szCs w:val="22"/>
          <w:highlight w:val="none"/>
          <w:u w:val="none"/>
        </w:rPr>
      </w:pPr>
      <w:r>
        <w:rPr>
          <w:rFonts w:ascii="宋体" w:hAnsi="宋体"/>
          <w:bCs/>
          <w:sz w:val="22"/>
          <w:szCs w:val="22"/>
          <w:highlight w:val="none"/>
          <w:u w:val="none"/>
        </w:rPr>
        <w:t>邮    编：523000</w:t>
      </w:r>
    </w:p>
    <w:p>
      <w:pPr>
        <w:shd w:val="clear"/>
        <w:snapToGrid w:val="0"/>
        <w:spacing w:line="400" w:lineRule="exact"/>
        <w:ind w:left="549" w:leftChars="229" w:hanging="68" w:hangingChars="31"/>
        <w:rPr>
          <w:rFonts w:ascii="宋体" w:hAnsi="宋体"/>
          <w:bCs/>
          <w:sz w:val="22"/>
          <w:szCs w:val="22"/>
          <w:highlight w:val="none"/>
          <w:u w:val="none"/>
        </w:rPr>
      </w:pPr>
      <w:r>
        <w:rPr>
          <w:rFonts w:ascii="宋体" w:hAnsi="宋体"/>
          <w:bCs/>
          <w:sz w:val="22"/>
          <w:szCs w:val="22"/>
          <w:highlight w:val="none"/>
          <w:u w:val="none"/>
        </w:rPr>
        <w:t>联 系 人：</w:t>
      </w:r>
      <w:r>
        <w:rPr>
          <w:rFonts w:hint="eastAsia" w:ascii="宋体" w:hAnsi="宋体"/>
          <w:bCs/>
          <w:sz w:val="22"/>
          <w:szCs w:val="22"/>
          <w:highlight w:val="none"/>
          <w:u w:val="none"/>
        </w:rPr>
        <w:t>莫先生</w:t>
      </w:r>
    </w:p>
    <w:p>
      <w:pPr>
        <w:shd w:val="clear"/>
        <w:snapToGrid w:val="0"/>
        <w:spacing w:line="400" w:lineRule="exact"/>
        <w:ind w:left="549" w:leftChars="229" w:hanging="68" w:hangingChars="31"/>
        <w:rPr>
          <w:rFonts w:ascii="宋体" w:hAnsi="宋体"/>
          <w:bCs/>
          <w:sz w:val="22"/>
          <w:szCs w:val="22"/>
          <w:highlight w:val="none"/>
          <w:u w:val="none"/>
        </w:rPr>
      </w:pPr>
      <w:r>
        <w:rPr>
          <w:rFonts w:ascii="宋体" w:hAnsi="宋体"/>
          <w:bCs/>
          <w:sz w:val="22"/>
          <w:szCs w:val="22"/>
          <w:highlight w:val="none"/>
          <w:u w:val="none"/>
        </w:rPr>
        <w:t>电    话：</w:t>
      </w:r>
      <w:r>
        <w:rPr>
          <w:rFonts w:hint="eastAsia" w:ascii="宋体" w:hAnsi="宋体"/>
          <w:bCs/>
          <w:sz w:val="22"/>
          <w:szCs w:val="22"/>
          <w:highlight w:val="none"/>
          <w:u w:val="none"/>
        </w:rPr>
        <w:t>0769-23033403</w:t>
      </w:r>
    </w:p>
    <w:p>
      <w:pPr>
        <w:shd w:val="clear"/>
        <w:snapToGrid w:val="0"/>
        <w:spacing w:line="400" w:lineRule="exact"/>
        <w:ind w:left="549" w:leftChars="229" w:hanging="68" w:hangingChars="31"/>
        <w:rPr>
          <w:rFonts w:ascii="宋体" w:hAnsi="宋体" w:cs="宋体"/>
          <w:bCs/>
          <w:sz w:val="22"/>
          <w:szCs w:val="22"/>
          <w:highlight w:val="none"/>
          <w:u w:val="none"/>
        </w:rPr>
      </w:pPr>
      <w:r>
        <w:rPr>
          <w:rFonts w:ascii="宋体" w:hAnsi="宋体"/>
          <w:bCs/>
          <w:sz w:val="22"/>
          <w:szCs w:val="22"/>
          <w:highlight w:val="none"/>
          <w:u w:val="none"/>
        </w:rPr>
        <w:t>传    真：</w:t>
      </w:r>
      <w:r>
        <w:rPr>
          <w:rFonts w:hint="eastAsia" w:ascii="宋体" w:hAnsi="宋体"/>
          <w:bCs/>
          <w:sz w:val="22"/>
          <w:szCs w:val="22"/>
          <w:highlight w:val="none"/>
          <w:u w:val="none"/>
        </w:rPr>
        <w:t>0769-23033403</w:t>
      </w:r>
    </w:p>
    <w:p>
      <w:pPr>
        <w:shd w:val="clear"/>
        <w:snapToGrid w:val="0"/>
        <w:spacing w:line="400" w:lineRule="exact"/>
        <w:ind w:left="549" w:leftChars="229" w:hanging="68" w:hangingChars="31"/>
        <w:rPr>
          <w:rFonts w:ascii="宋体" w:hAnsi="宋体" w:cs="宋体"/>
          <w:bCs/>
          <w:sz w:val="22"/>
          <w:szCs w:val="22"/>
          <w:highlight w:val="none"/>
          <w:u w:val="none"/>
        </w:rPr>
      </w:pPr>
      <w:r>
        <w:rPr>
          <w:rFonts w:hint="eastAsia" w:ascii="宋体" w:hAnsi="宋体" w:cs="宋体"/>
          <w:bCs/>
          <w:sz w:val="22"/>
          <w:szCs w:val="22"/>
          <w:highlight w:val="none"/>
          <w:u w:val="none"/>
        </w:rPr>
        <w:t>邮箱：</w:t>
      </w:r>
      <w:r>
        <w:rPr>
          <w:rFonts w:hint="eastAsia" w:ascii="宋体" w:hAnsi="宋体" w:cs="宋体"/>
          <w:bCs/>
          <w:sz w:val="22"/>
          <w:szCs w:val="22"/>
          <w:highlight w:val="none"/>
          <w:u w:val="none"/>
          <w:lang w:val="en-US" w:eastAsia="zh-CN"/>
        </w:rPr>
        <w:t>/</w:t>
      </w:r>
      <w:r>
        <w:rPr>
          <w:rFonts w:ascii="宋体" w:hAnsi="宋体" w:cs="宋体"/>
          <w:bCs/>
          <w:sz w:val="22"/>
          <w:szCs w:val="22"/>
          <w:highlight w:val="none"/>
          <w:u w:val="none"/>
        </w:rPr>
        <w:t xml:space="preserve">     </w:t>
      </w:r>
    </w:p>
    <w:p>
      <w:pPr>
        <w:shd w:val="clear"/>
        <w:snapToGrid w:val="0"/>
        <w:spacing w:line="400" w:lineRule="exact"/>
        <w:ind w:left="549" w:leftChars="229" w:hanging="68" w:hangingChars="31"/>
        <w:rPr>
          <w:rFonts w:ascii="宋体" w:hAnsi="宋体" w:cs="宋体"/>
          <w:bCs/>
          <w:sz w:val="22"/>
          <w:szCs w:val="22"/>
          <w:highlight w:val="none"/>
          <w:u w:val="none"/>
        </w:rPr>
      </w:pPr>
    </w:p>
    <w:p>
      <w:pPr>
        <w:shd w:val="clear"/>
        <w:snapToGrid w:val="0"/>
        <w:spacing w:line="400" w:lineRule="exact"/>
        <w:ind w:left="549" w:leftChars="229" w:hanging="68" w:hangingChars="31"/>
        <w:rPr>
          <w:rFonts w:ascii="宋体" w:hAnsi="宋体"/>
          <w:bCs/>
          <w:sz w:val="22"/>
          <w:szCs w:val="22"/>
          <w:highlight w:val="none"/>
          <w:u w:val="none"/>
        </w:rPr>
      </w:pPr>
      <w:r>
        <w:rPr>
          <w:rFonts w:hint="eastAsia" w:ascii="宋体" w:hAnsi="宋体"/>
          <w:bCs/>
          <w:sz w:val="22"/>
          <w:szCs w:val="22"/>
          <w:highlight w:val="none"/>
          <w:u w:val="none"/>
        </w:rPr>
        <w:t>招标单位名称：东莞巴士有限公司</w:t>
      </w:r>
    </w:p>
    <w:p>
      <w:pPr>
        <w:shd w:val="clear"/>
        <w:snapToGrid w:val="0"/>
        <w:spacing w:line="400" w:lineRule="exact"/>
        <w:ind w:left="551" w:leftChars="229" w:hanging="70" w:hangingChars="32"/>
        <w:rPr>
          <w:rFonts w:ascii="宋体" w:hAnsi="宋体" w:cs="宋体"/>
          <w:bCs/>
          <w:sz w:val="22"/>
          <w:szCs w:val="22"/>
          <w:highlight w:val="none"/>
          <w:u w:val="none"/>
        </w:rPr>
      </w:pPr>
      <w:r>
        <w:rPr>
          <w:rFonts w:ascii="宋体" w:hAnsi="宋体"/>
          <w:bCs/>
          <w:sz w:val="22"/>
          <w:szCs w:val="22"/>
          <w:highlight w:val="none"/>
          <w:u w:val="none"/>
        </w:rPr>
        <w:t>详细地址：</w:t>
      </w:r>
      <w:r>
        <w:rPr>
          <w:rFonts w:hint="eastAsia" w:ascii="宋体" w:hAnsi="宋体" w:cs="宋体"/>
          <w:bCs/>
          <w:sz w:val="22"/>
          <w:szCs w:val="22"/>
          <w:highlight w:val="none"/>
          <w:u w:val="none"/>
        </w:rPr>
        <w:t>东莞市寮步镇横坑村</w:t>
      </w:r>
      <w:r>
        <w:rPr>
          <w:rFonts w:ascii="宋体" w:hAnsi="宋体" w:cs="宋体"/>
          <w:bCs/>
          <w:sz w:val="22"/>
          <w:szCs w:val="22"/>
          <w:highlight w:val="none"/>
          <w:u w:val="none"/>
        </w:rPr>
        <w:t>汽车客运东站2号行车公寓</w:t>
      </w:r>
    </w:p>
    <w:p>
      <w:pPr>
        <w:shd w:val="clear"/>
        <w:snapToGrid w:val="0"/>
        <w:spacing w:line="400" w:lineRule="exact"/>
        <w:ind w:firstLine="479" w:firstLineChars="218"/>
        <w:rPr>
          <w:rFonts w:ascii="宋体" w:hAnsi="宋体"/>
          <w:bCs/>
          <w:sz w:val="22"/>
          <w:szCs w:val="22"/>
          <w:highlight w:val="none"/>
          <w:u w:val="none"/>
        </w:rPr>
      </w:pPr>
      <w:r>
        <w:rPr>
          <w:rFonts w:ascii="宋体" w:hAnsi="宋体"/>
          <w:bCs/>
          <w:sz w:val="22"/>
          <w:szCs w:val="22"/>
          <w:highlight w:val="none"/>
          <w:u w:val="none"/>
        </w:rPr>
        <w:t>邮    编：523000</w:t>
      </w:r>
    </w:p>
    <w:p>
      <w:pPr>
        <w:shd w:val="clear"/>
        <w:snapToGrid w:val="0"/>
        <w:spacing w:line="400" w:lineRule="exact"/>
        <w:ind w:firstLine="479" w:firstLineChars="218"/>
        <w:rPr>
          <w:rFonts w:ascii="宋体" w:hAnsi="宋体"/>
          <w:bCs/>
          <w:sz w:val="22"/>
          <w:szCs w:val="22"/>
          <w:highlight w:val="none"/>
          <w:u w:val="none"/>
        </w:rPr>
      </w:pPr>
      <w:r>
        <w:rPr>
          <w:rFonts w:ascii="宋体" w:hAnsi="宋体"/>
          <w:bCs/>
          <w:sz w:val="22"/>
          <w:szCs w:val="22"/>
          <w:highlight w:val="none"/>
          <w:u w:val="none"/>
        </w:rPr>
        <w:t>联 系 人：</w:t>
      </w:r>
      <w:r>
        <w:rPr>
          <w:rFonts w:hint="eastAsia" w:ascii="宋体" w:hAnsi="宋体" w:cs="宋体"/>
          <w:bCs/>
          <w:sz w:val="22"/>
          <w:szCs w:val="22"/>
          <w:highlight w:val="none"/>
          <w:u w:val="none"/>
        </w:rPr>
        <w:t>周小姐</w:t>
      </w:r>
    </w:p>
    <w:p>
      <w:pPr>
        <w:shd w:val="clear"/>
        <w:snapToGrid w:val="0"/>
        <w:spacing w:line="400" w:lineRule="exact"/>
        <w:ind w:left="549" w:leftChars="229" w:hanging="68" w:hangingChars="31"/>
        <w:rPr>
          <w:rFonts w:ascii="宋体" w:hAnsi="宋体"/>
          <w:bCs/>
          <w:sz w:val="22"/>
          <w:szCs w:val="22"/>
          <w:highlight w:val="none"/>
          <w:u w:val="none"/>
        </w:rPr>
      </w:pPr>
      <w:r>
        <w:rPr>
          <w:rFonts w:ascii="宋体" w:hAnsi="宋体"/>
          <w:bCs/>
          <w:sz w:val="22"/>
          <w:szCs w:val="22"/>
          <w:highlight w:val="none"/>
          <w:u w:val="none"/>
        </w:rPr>
        <w:t>电    话：0769-26880814</w:t>
      </w:r>
    </w:p>
    <w:p>
      <w:pPr>
        <w:shd w:val="clear"/>
        <w:tabs>
          <w:tab w:val="left" w:pos="480"/>
        </w:tabs>
        <w:snapToGrid w:val="0"/>
        <w:spacing w:line="400" w:lineRule="exact"/>
        <w:ind w:left="480"/>
        <w:rPr>
          <w:rFonts w:ascii="宋体" w:hAnsi="宋体"/>
          <w:bCs/>
          <w:sz w:val="22"/>
          <w:szCs w:val="22"/>
          <w:highlight w:val="none"/>
        </w:rPr>
      </w:pPr>
    </w:p>
    <w:p>
      <w:pPr>
        <w:shd w:val="clear"/>
        <w:tabs>
          <w:tab w:val="left" w:pos="480"/>
        </w:tabs>
        <w:snapToGrid w:val="0"/>
        <w:spacing w:line="400" w:lineRule="exact"/>
        <w:jc w:val="right"/>
        <w:rPr>
          <w:rFonts w:ascii="宋体" w:hAnsi="宋体"/>
          <w:bCs/>
          <w:sz w:val="22"/>
          <w:szCs w:val="22"/>
          <w:highlight w:val="none"/>
          <w:u w:val="single"/>
        </w:rPr>
      </w:pPr>
      <w:r>
        <w:rPr>
          <w:rFonts w:hint="eastAsia" w:ascii="宋体" w:hAnsi="宋体"/>
          <w:bCs/>
          <w:sz w:val="22"/>
          <w:szCs w:val="22"/>
          <w:highlight w:val="none"/>
        </w:rPr>
        <w:t>招标</w:t>
      </w:r>
      <w:r>
        <w:rPr>
          <w:rFonts w:ascii="宋体" w:hAnsi="宋体"/>
          <w:bCs/>
          <w:sz w:val="22"/>
          <w:szCs w:val="22"/>
          <w:highlight w:val="none"/>
        </w:rPr>
        <w:t>代理</w:t>
      </w:r>
      <w:r>
        <w:rPr>
          <w:rFonts w:hint="eastAsia" w:ascii="宋体" w:hAnsi="宋体"/>
          <w:bCs/>
          <w:sz w:val="22"/>
          <w:szCs w:val="22"/>
          <w:highlight w:val="none"/>
        </w:rPr>
        <w:t>机构</w:t>
      </w:r>
      <w:r>
        <w:rPr>
          <w:rFonts w:ascii="宋体" w:hAnsi="宋体"/>
          <w:bCs/>
          <w:sz w:val="22"/>
          <w:szCs w:val="22"/>
          <w:highlight w:val="none"/>
        </w:rPr>
        <w:t>：</w:t>
      </w:r>
      <w:r>
        <w:rPr>
          <w:rFonts w:hint="eastAsia" w:ascii="宋体" w:hAnsi="宋体"/>
          <w:bCs/>
          <w:sz w:val="22"/>
          <w:szCs w:val="22"/>
          <w:highlight w:val="none"/>
        </w:rPr>
        <w:t>广东华迪工程管理有限公司</w:t>
      </w:r>
    </w:p>
    <w:p>
      <w:pPr>
        <w:shd w:val="clear"/>
        <w:tabs>
          <w:tab w:val="left" w:pos="480"/>
        </w:tabs>
        <w:snapToGrid w:val="0"/>
        <w:spacing w:line="400" w:lineRule="exact"/>
        <w:jc w:val="right"/>
        <w:rPr>
          <w:rFonts w:ascii="宋体" w:hAnsi="宋体"/>
          <w:bCs/>
          <w:sz w:val="22"/>
          <w:szCs w:val="22"/>
          <w:highlight w:val="none"/>
        </w:rPr>
      </w:pPr>
      <w:r>
        <w:rPr>
          <w:rFonts w:hint="eastAsia" w:ascii="宋体" w:hAnsi="宋体"/>
          <w:bCs/>
          <w:sz w:val="22"/>
          <w:szCs w:val="22"/>
          <w:highlight w:val="none"/>
        </w:rPr>
        <w:t>2020</w:t>
      </w:r>
      <w:r>
        <w:rPr>
          <w:rFonts w:ascii="宋体" w:hAnsi="宋体"/>
          <w:bCs/>
          <w:sz w:val="22"/>
          <w:szCs w:val="22"/>
          <w:highlight w:val="none"/>
        </w:rPr>
        <w:t>年</w:t>
      </w:r>
      <w:r>
        <w:rPr>
          <w:rFonts w:hint="eastAsia" w:ascii="宋体" w:hAnsi="宋体"/>
          <w:bCs/>
          <w:sz w:val="22"/>
          <w:szCs w:val="22"/>
          <w:highlight w:val="none"/>
          <w:lang w:val="en-US" w:eastAsia="zh-CN"/>
        </w:rPr>
        <w:t>10</w:t>
      </w:r>
      <w:r>
        <w:rPr>
          <w:rFonts w:ascii="宋体" w:hAnsi="宋体"/>
          <w:bCs/>
          <w:sz w:val="22"/>
          <w:szCs w:val="22"/>
          <w:highlight w:val="none"/>
        </w:rPr>
        <w:t>月</w:t>
      </w:r>
      <w:r>
        <w:rPr>
          <w:rFonts w:hint="eastAsia" w:ascii="宋体" w:hAnsi="宋体"/>
          <w:bCs/>
          <w:sz w:val="22"/>
          <w:szCs w:val="22"/>
          <w:highlight w:val="none"/>
          <w:lang w:val="en-US" w:eastAsia="zh-CN"/>
        </w:rPr>
        <w:t>28</w:t>
      </w:r>
      <w:r>
        <w:rPr>
          <w:rFonts w:ascii="宋体" w:hAnsi="宋体"/>
          <w:bCs/>
          <w:sz w:val="22"/>
          <w:szCs w:val="22"/>
          <w:highlight w:val="none"/>
        </w:rPr>
        <w:t>日</w:t>
      </w:r>
    </w:p>
    <w:p>
      <w:pPr>
        <w:widowControl/>
        <w:shd w:val="clear"/>
        <w:jc w:val="left"/>
        <w:rPr>
          <w:rFonts w:ascii="Times New Roman" w:hAnsi="Times New Roman" w:eastAsiaTheme="minorEastAsia"/>
          <w:highlight w:val="none"/>
        </w:rPr>
      </w:pPr>
      <w:r>
        <w:rPr>
          <w:rFonts w:ascii="Times New Roman" w:hAnsi="Times New Roman" w:eastAsiaTheme="minorEastAsia"/>
          <w:highlight w:val="none"/>
        </w:rPr>
        <w:br w:type="page"/>
      </w:r>
    </w:p>
    <w:p>
      <w:pPr>
        <w:pStyle w:val="2"/>
        <w:numPr>
          <w:ilvl w:val="0"/>
          <w:numId w:val="3"/>
        </w:numPr>
        <w:shd w:val="clear"/>
        <w:jc w:val="center"/>
        <w:rPr>
          <w:rFonts w:ascii="Times New Roman" w:hAnsi="Times New Roman" w:eastAsiaTheme="minorEastAsia"/>
          <w:highlight w:val="none"/>
        </w:rPr>
      </w:pPr>
      <w:bookmarkStart w:id="10" w:name="_Toc50471892"/>
      <w:r>
        <w:rPr>
          <w:rFonts w:ascii="Times New Roman" w:hAnsi="Times New Roman" w:eastAsiaTheme="minorEastAsia"/>
          <w:highlight w:val="none"/>
        </w:rPr>
        <w:t>投标人须知</w:t>
      </w:r>
      <w:bookmarkEnd w:id="5"/>
      <w:bookmarkEnd w:id="10"/>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shd w:val="clear"/>
        <w:rPr>
          <w:rFonts w:ascii="Times New Roman" w:hAnsi="Times New Roman" w:eastAsiaTheme="minorEastAsia"/>
          <w:highlight w:val="none"/>
        </w:rPr>
      </w:pPr>
    </w:p>
    <w:p>
      <w:pPr>
        <w:widowControl/>
        <w:shd w:val="clear"/>
        <w:jc w:val="left"/>
        <w:rPr>
          <w:rFonts w:ascii="Times New Roman" w:hAnsi="Times New Roman" w:eastAsiaTheme="minorEastAsia"/>
          <w:highlight w:val="none"/>
        </w:rPr>
      </w:pPr>
      <w:bookmarkStart w:id="11" w:name="_Toc425348132"/>
      <w:bookmarkStart w:id="12" w:name="_Toc441844050"/>
      <w:bookmarkStart w:id="13" w:name="_Toc396137231"/>
      <w:r>
        <w:rPr>
          <w:rFonts w:ascii="Times New Roman" w:hAnsi="Times New Roman" w:eastAsiaTheme="minorEastAsia"/>
          <w:highlight w:val="none"/>
        </w:rPr>
        <w:br w:type="page"/>
      </w:r>
    </w:p>
    <w:p>
      <w:pPr>
        <w:pStyle w:val="3"/>
        <w:shd w:val="clear"/>
        <w:spacing w:line="360" w:lineRule="auto"/>
        <w:ind w:left="0" w:firstLine="0"/>
        <w:jc w:val="center"/>
        <w:rPr>
          <w:rFonts w:ascii="Times New Roman" w:hAnsi="Times New Roman" w:eastAsiaTheme="minorEastAsia"/>
          <w:bCs/>
          <w:kern w:val="44"/>
          <w:highlight w:val="none"/>
          <w:lang w:val="zh-CN"/>
        </w:rPr>
      </w:pPr>
      <w:bookmarkStart w:id="14" w:name="_Toc50471893"/>
      <w:r>
        <w:rPr>
          <w:rFonts w:ascii="Times New Roman" w:hAnsi="Times New Roman" w:eastAsiaTheme="minorEastAsia"/>
          <w:bCs/>
          <w:kern w:val="44"/>
          <w:highlight w:val="none"/>
          <w:lang w:val="zh-CN"/>
        </w:rPr>
        <w:t>一、投标人须知前附表</w:t>
      </w:r>
      <w:bookmarkEnd w:id="11"/>
      <w:bookmarkEnd w:id="12"/>
      <w:bookmarkEnd w:id="13"/>
      <w:bookmarkEnd w:id="14"/>
    </w:p>
    <w:tbl>
      <w:tblPr>
        <w:tblStyle w:val="50"/>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1.2</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rPr>
                <w:rFonts w:ascii="宋体" w:hAnsi="宋体"/>
                <w:sz w:val="22"/>
                <w:szCs w:val="22"/>
                <w:highlight w:val="none"/>
              </w:rPr>
            </w:pPr>
            <w:r>
              <w:rPr>
                <w:rFonts w:ascii="宋体" w:hAnsi="宋体"/>
                <w:sz w:val="22"/>
                <w:szCs w:val="22"/>
                <w:highlight w:val="none"/>
              </w:rPr>
              <w:t>自筹资金，资金已落实</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1.3</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rPr>
                <w:rFonts w:ascii="宋体" w:hAnsi="宋体"/>
                <w:sz w:val="22"/>
                <w:szCs w:val="22"/>
                <w:highlight w:val="none"/>
              </w:rPr>
            </w:pPr>
            <w:r>
              <w:rPr>
                <w:rFonts w:ascii="宋体" w:hAnsi="宋体"/>
                <w:bCs/>
                <w:sz w:val="22"/>
                <w:szCs w:val="22"/>
                <w:highlight w:val="none"/>
              </w:rPr>
              <w:t>93,772,434.70</w:t>
            </w:r>
            <w:r>
              <w:rPr>
                <w:rFonts w:hint="eastAsia" w:ascii="宋体" w:hAnsi="宋体"/>
                <w:bCs/>
                <w:sz w:val="22"/>
                <w:szCs w:val="22"/>
                <w:highlight w:val="none"/>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2.1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hint="eastAsia" w:ascii="宋体" w:hAnsi="宋体"/>
                <w:sz w:val="22"/>
                <w:szCs w:val="22"/>
                <w:highlight w:val="none"/>
              </w:rPr>
              <w:t>招标</w:t>
            </w:r>
            <w:r>
              <w:rPr>
                <w:rFonts w:ascii="宋体" w:hAnsi="宋体"/>
                <w:sz w:val="22"/>
                <w:szCs w:val="22"/>
                <w:highlight w:val="none"/>
              </w:rPr>
              <w:t>人</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i/>
                <w:sz w:val="22"/>
                <w:szCs w:val="22"/>
                <w:highlight w:val="none"/>
              </w:rPr>
            </w:pPr>
            <w:r>
              <w:rPr>
                <w:rFonts w:hint="eastAsia" w:ascii="宋体" w:hAnsi="宋体"/>
                <w:sz w:val="22"/>
                <w:szCs w:val="22"/>
                <w:highlight w:val="none"/>
                <w:lang w:val="zh-CN"/>
              </w:rPr>
              <w:t>东莞巴士有限公司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2.2</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hint="eastAsia" w:ascii="宋体" w:hAnsi="宋体"/>
                <w:sz w:val="22"/>
                <w:szCs w:val="22"/>
                <w:highlight w:val="none"/>
              </w:rPr>
              <w:t>招标</w:t>
            </w:r>
            <w:r>
              <w:rPr>
                <w:rFonts w:ascii="宋体" w:hAnsi="宋体"/>
                <w:sz w:val="22"/>
                <w:szCs w:val="22"/>
                <w:highlight w:val="none"/>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lang w:val="zh-CN"/>
              </w:rPr>
            </w:pPr>
            <w:r>
              <w:rPr>
                <w:rFonts w:hint="eastAsia" w:ascii="宋体" w:hAnsi="宋体"/>
                <w:sz w:val="22"/>
                <w:szCs w:val="22"/>
                <w:highlight w:val="none"/>
                <w:lang w:val="zh-CN"/>
              </w:rPr>
              <w:t>广东华迪工程管理有限公司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3</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u w:val="single"/>
                <w:lang w:val="zh-CN"/>
              </w:rPr>
            </w:pPr>
            <w:r>
              <w:rPr>
                <w:rFonts w:ascii="宋体" w:hAnsi="宋体"/>
                <w:bCs/>
                <w:sz w:val="22"/>
                <w:szCs w:val="22"/>
                <w:highlight w:val="none"/>
              </w:rPr>
              <w:t>见第一章《投标邀请》中第5款的</w:t>
            </w:r>
            <w:r>
              <w:rPr>
                <w:rFonts w:ascii="宋体" w:hAnsi="宋体"/>
                <w:b/>
                <w:bCs/>
                <w:sz w:val="22"/>
                <w:szCs w:val="22"/>
                <w:highlight w:val="none"/>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3.6</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lang w:val="zh-CN"/>
              </w:rPr>
            </w:pPr>
            <w:r>
              <w:rPr>
                <w:rFonts w:ascii="宋体" w:hAnsi="宋体"/>
                <w:sz w:val="22"/>
                <w:szCs w:val="22"/>
                <w:highlight w:val="none"/>
                <w:lang w:val="zh-CN"/>
              </w:rPr>
              <w:t>本项目</w:t>
            </w:r>
            <w:r>
              <w:rPr>
                <w:rFonts w:ascii="宋体" w:hAnsi="宋体"/>
                <w:b/>
                <w:sz w:val="22"/>
                <w:szCs w:val="22"/>
                <w:highlight w:val="none"/>
                <w:u w:val="single"/>
                <w:lang w:val="zh-CN"/>
              </w:rPr>
              <w:t>不允许</w:t>
            </w:r>
            <w:r>
              <w:rPr>
                <w:rFonts w:ascii="宋体" w:hAnsi="宋体"/>
                <w:sz w:val="22"/>
                <w:szCs w:val="22"/>
                <w:highlight w:val="none"/>
                <w:lang w:val="zh-CN"/>
              </w:rPr>
              <w:t>联合体投标，招标文件中与允许联合体投标有关的条款、文字表述或格式不适用于本次</w:t>
            </w:r>
            <w:r>
              <w:rPr>
                <w:rFonts w:hint="eastAsia" w:ascii="宋体" w:hAnsi="宋体"/>
                <w:sz w:val="22"/>
                <w:szCs w:val="22"/>
                <w:highlight w:val="none"/>
                <w:lang w:val="zh-CN"/>
              </w:rPr>
              <w:t>招标</w:t>
            </w:r>
            <w:r>
              <w:rPr>
                <w:rFonts w:ascii="宋体" w:hAnsi="宋体"/>
                <w:sz w:val="22"/>
                <w:szCs w:val="22"/>
                <w:highlight w:val="none"/>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6</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rPr>
            </w:pPr>
            <w:r>
              <w:rPr>
                <w:rFonts w:hint="eastAsia" w:ascii="宋体" w:hAnsi="宋体"/>
                <w:sz w:val="22"/>
                <w:szCs w:val="22"/>
                <w:highlight w:val="none"/>
              </w:rPr>
              <w:t>招标</w:t>
            </w:r>
            <w:r>
              <w:rPr>
                <w:rFonts w:ascii="宋体" w:hAnsi="宋体"/>
                <w:sz w:val="22"/>
                <w:szCs w:val="22"/>
                <w:highlight w:val="none"/>
              </w:rPr>
              <w:t>人不集中组织，由投标人自行踏勘现场。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8</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招标文件的</w:t>
            </w:r>
            <w:r>
              <w:rPr>
                <w:rFonts w:hint="eastAsia" w:ascii="宋体" w:hAnsi="宋体"/>
                <w:sz w:val="22"/>
                <w:szCs w:val="22"/>
                <w:highlight w:val="none"/>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rPr>
            </w:pPr>
            <w:r>
              <w:rPr>
                <w:rFonts w:hint="eastAsia" w:ascii="宋体" w:hAnsi="宋体"/>
                <w:sz w:val="22"/>
                <w:szCs w:val="22"/>
                <w:highlight w:val="none"/>
              </w:rPr>
              <w:t>见第二章《投标须知》中第8款的</w:t>
            </w:r>
            <w:r>
              <w:rPr>
                <w:rFonts w:hint="eastAsia" w:ascii="宋体" w:hAnsi="宋体"/>
                <w:b/>
                <w:sz w:val="22"/>
                <w:szCs w:val="22"/>
                <w:highlight w:val="none"/>
                <w:u w:val="single"/>
              </w:rPr>
              <w:t>招标文件的异议</w:t>
            </w:r>
            <w:r>
              <w:rPr>
                <w:rFonts w:hint="eastAsia" w:ascii="宋体" w:hAnsi="宋体"/>
                <w:sz w:val="22"/>
                <w:szCs w:val="22"/>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b/>
                <w:sz w:val="22"/>
                <w:szCs w:val="22"/>
                <w:highlight w:val="none"/>
              </w:rPr>
              <w:t>★</w:t>
            </w:r>
            <w:r>
              <w:rPr>
                <w:rFonts w:ascii="宋体" w:hAnsi="宋体"/>
                <w:sz w:val="22"/>
                <w:szCs w:val="22"/>
                <w:highlight w:val="none"/>
              </w:rPr>
              <w:t>14</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报价</w:t>
            </w:r>
            <w:r>
              <w:rPr>
                <w:rFonts w:hint="eastAsia" w:ascii="宋体" w:hAnsi="宋体"/>
                <w:sz w:val="22"/>
                <w:szCs w:val="22"/>
                <w:highlight w:val="none"/>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rPr>
            </w:pPr>
            <w:r>
              <w:rPr>
                <w:rFonts w:hint="eastAsia" w:ascii="宋体" w:hAnsi="宋体"/>
                <w:sz w:val="22"/>
                <w:szCs w:val="22"/>
                <w:highlight w:val="none"/>
              </w:rPr>
              <w:t>1.报价应包含完成全部用户需求书内容的含税人民币价格。包括但不限于：</w:t>
            </w:r>
            <w:r>
              <w:rPr>
                <w:rFonts w:hint="eastAsia" w:ascii="宋体" w:hAnsi="宋体"/>
                <w:sz w:val="22"/>
                <w:szCs w:val="22"/>
                <w:highlight w:val="none"/>
                <w:lang w:val="zh-CN"/>
              </w:rPr>
              <w:t>履行合同所有相关服务所需的费用、税金。</w:t>
            </w:r>
          </w:p>
          <w:p>
            <w:pPr>
              <w:shd w:val="clear"/>
              <w:spacing w:line="360" w:lineRule="auto"/>
              <w:rPr>
                <w:rFonts w:ascii="宋体" w:hAnsi="宋体"/>
                <w:sz w:val="22"/>
                <w:szCs w:val="22"/>
                <w:highlight w:val="none"/>
              </w:rPr>
            </w:pPr>
            <w:r>
              <w:rPr>
                <w:rFonts w:hint="eastAsia" w:ascii="宋体" w:hAnsi="宋体"/>
                <w:sz w:val="22"/>
                <w:szCs w:val="22"/>
                <w:highlight w:val="none"/>
              </w:rPr>
              <w:t>2.投标报价应包括但</w:t>
            </w:r>
            <w:r>
              <w:rPr>
                <w:rFonts w:ascii="宋体" w:hAnsi="宋体"/>
                <w:sz w:val="22"/>
                <w:szCs w:val="22"/>
                <w:highlight w:val="none"/>
              </w:rPr>
              <w:t>不限于</w:t>
            </w:r>
            <w:r>
              <w:rPr>
                <w:rFonts w:hint="eastAsia" w:ascii="宋体" w:hAnsi="宋体" w:cs="宋体"/>
                <w:sz w:val="22"/>
                <w:szCs w:val="22"/>
                <w:highlight w:val="none"/>
              </w:rPr>
              <w:t>供应物品所需的供货、安装、验收、</w:t>
            </w:r>
            <w:r>
              <w:rPr>
                <w:rFonts w:ascii="宋体" w:hAnsi="宋体" w:cs="宋体"/>
                <w:sz w:val="22"/>
                <w:szCs w:val="22"/>
                <w:highlight w:val="none"/>
              </w:rPr>
              <w:t>使用培训</w:t>
            </w:r>
            <w:r>
              <w:rPr>
                <w:rFonts w:hint="eastAsia" w:ascii="宋体" w:hAnsi="宋体" w:cs="宋体"/>
                <w:sz w:val="22"/>
                <w:szCs w:val="22"/>
                <w:highlight w:val="none"/>
              </w:rPr>
              <w:t>、税费、利润、售后服务以及为实施本合同项目的所有相关费用</w:t>
            </w:r>
            <w:r>
              <w:rPr>
                <w:rFonts w:hint="eastAsia" w:ascii="宋体" w:hAnsi="宋体"/>
                <w:sz w:val="22"/>
                <w:szCs w:val="22"/>
                <w:highlight w:val="none"/>
              </w:rPr>
              <w:t>。</w:t>
            </w:r>
          </w:p>
          <w:p>
            <w:pPr>
              <w:shd w:val="clear"/>
              <w:spacing w:line="360" w:lineRule="auto"/>
              <w:rPr>
                <w:rFonts w:ascii="宋体" w:hAnsi="宋体"/>
                <w:sz w:val="22"/>
                <w:szCs w:val="22"/>
                <w:highlight w:val="none"/>
              </w:rPr>
            </w:pPr>
            <w:r>
              <w:rPr>
                <w:rFonts w:hint="eastAsia" w:ascii="宋体" w:hAnsi="宋体"/>
                <w:sz w:val="22"/>
                <w:szCs w:val="22"/>
                <w:highlight w:val="none"/>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16.1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b/>
                <w:sz w:val="22"/>
                <w:szCs w:val="22"/>
                <w:highlight w:val="none"/>
              </w:rPr>
            </w:pPr>
            <w:r>
              <w:rPr>
                <w:rFonts w:ascii="宋体" w:hAnsi="宋体"/>
                <w:b/>
                <w:bCs/>
                <w:sz w:val="22"/>
                <w:szCs w:val="22"/>
                <w:highlight w:val="none"/>
              </w:rPr>
              <w:t>投标保证金金额：</w:t>
            </w:r>
            <w:r>
              <w:rPr>
                <w:rFonts w:hint="eastAsia" w:ascii="宋体" w:hAnsi="宋体"/>
                <w:b/>
                <w:bCs/>
                <w:sz w:val="22"/>
                <w:szCs w:val="22"/>
                <w:highlight w:val="none"/>
              </w:rPr>
              <w:t>100</w:t>
            </w:r>
            <w:r>
              <w:rPr>
                <w:rFonts w:ascii="宋体" w:hAnsi="宋体"/>
                <w:b/>
                <w:bCs/>
                <w:sz w:val="22"/>
                <w:szCs w:val="22"/>
                <w:highlight w:val="none"/>
              </w:rPr>
              <w:t>,</w:t>
            </w:r>
            <w:r>
              <w:rPr>
                <w:rFonts w:hint="eastAsia" w:ascii="宋体" w:hAnsi="宋体"/>
                <w:b/>
                <w:bCs/>
                <w:sz w:val="22"/>
                <w:szCs w:val="22"/>
                <w:highlight w:val="none"/>
              </w:rPr>
              <w:t>000.00</w:t>
            </w:r>
            <w:r>
              <w:rPr>
                <w:rFonts w:ascii="宋体" w:hAnsi="宋体"/>
                <w:b/>
                <w:sz w:val="22"/>
                <w:szCs w:val="22"/>
                <w:highlight w:val="none"/>
              </w:rPr>
              <w:t>元</w:t>
            </w:r>
            <w:r>
              <w:rPr>
                <w:rFonts w:hint="eastAsia" w:ascii="宋体" w:hAnsi="宋体"/>
                <w:b/>
                <w:sz w:val="22"/>
                <w:szCs w:val="22"/>
                <w:highlight w:val="none"/>
              </w:rPr>
              <w:t>；</w:t>
            </w:r>
          </w:p>
          <w:p>
            <w:pPr>
              <w:shd w:val="clear"/>
              <w:spacing w:line="360" w:lineRule="auto"/>
              <w:rPr>
                <w:rFonts w:ascii="宋体" w:hAnsi="宋体"/>
                <w:sz w:val="22"/>
                <w:szCs w:val="22"/>
                <w:highlight w:val="none"/>
                <w:u w:val="single"/>
              </w:rPr>
            </w:pPr>
            <w:bookmarkStart w:id="15" w:name="_Hlk1990421"/>
            <w:r>
              <w:rPr>
                <w:rFonts w:ascii="宋体" w:hAnsi="宋体"/>
                <w:sz w:val="22"/>
                <w:szCs w:val="22"/>
                <w:highlight w:val="none"/>
              </w:rPr>
              <w:t>投标保证金账户</w:t>
            </w:r>
            <w:bookmarkEnd w:id="15"/>
            <w:r>
              <w:rPr>
                <w:rFonts w:ascii="宋体" w:hAnsi="宋体"/>
                <w:sz w:val="22"/>
                <w:szCs w:val="22"/>
                <w:highlight w:val="none"/>
              </w:rPr>
              <w:t>：</w:t>
            </w:r>
          </w:p>
          <w:p>
            <w:pPr>
              <w:shd w:val="clear" w:color="auto"/>
              <w:spacing w:line="360" w:lineRule="auto"/>
              <w:rPr>
                <w:rFonts w:ascii="宋体" w:hAnsi="宋体"/>
                <w:sz w:val="22"/>
                <w:szCs w:val="22"/>
                <w:highlight w:val="none"/>
                <w:u w:val="single"/>
              </w:rPr>
            </w:pPr>
            <w:r>
              <w:rPr>
                <w:rFonts w:ascii="宋体" w:hAnsi="宋体"/>
                <w:sz w:val="22"/>
                <w:szCs w:val="22"/>
                <w:highlight w:val="none"/>
              </w:rPr>
              <w:t>开户名称：</w:t>
            </w:r>
            <w:r>
              <w:rPr>
                <w:rFonts w:ascii="宋体" w:hAnsi="宋体"/>
                <w:bCs/>
                <w:sz w:val="22"/>
                <w:szCs w:val="22"/>
                <w:highlight w:val="none"/>
                <w:u w:val="single"/>
              </w:rPr>
              <w:t>东莞市</w:t>
            </w:r>
            <w:r>
              <w:rPr>
                <w:rFonts w:hint="eastAsia" w:ascii="宋体" w:hAnsi="宋体"/>
                <w:bCs/>
                <w:sz w:val="22"/>
                <w:szCs w:val="22"/>
                <w:highlight w:val="none"/>
                <w:u w:val="single"/>
              </w:rPr>
              <w:t>交通投资集团</w:t>
            </w:r>
            <w:r>
              <w:rPr>
                <w:rFonts w:ascii="宋体" w:hAnsi="宋体"/>
                <w:bCs/>
                <w:sz w:val="22"/>
                <w:szCs w:val="22"/>
                <w:highlight w:val="none"/>
                <w:u w:val="single"/>
              </w:rPr>
              <w:t>有限公司</w:t>
            </w:r>
          </w:p>
          <w:p>
            <w:pPr>
              <w:shd w:val="clear" w:color="auto"/>
              <w:spacing w:line="360" w:lineRule="auto"/>
              <w:rPr>
                <w:rFonts w:ascii="宋体" w:hAnsi="宋体"/>
                <w:sz w:val="22"/>
                <w:szCs w:val="22"/>
                <w:highlight w:val="none"/>
              </w:rPr>
            </w:pPr>
            <w:r>
              <w:rPr>
                <w:rFonts w:ascii="宋体" w:hAnsi="宋体"/>
                <w:sz w:val="22"/>
                <w:szCs w:val="22"/>
                <w:highlight w:val="none"/>
              </w:rPr>
              <w:t>开户银行：</w:t>
            </w:r>
            <w:r>
              <w:rPr>
                <w:rFonts w:hint="eastAsia" w:ascii="宋体" w:hAnsi="宋体"/>
                <w:sz w:val="22"/>
                <w:szCs w:val="22"/>
                <w:highlight w:val="none"/>
                <w:u w:val="single"/>
              </w:rPr>
              <w:t>平安银行股份有限公司东莞分行</w:t>
            </w:r>
          </w:p>
          <w:p>
            <w:pPr>
              <w:shd w:val="clear" w:color="auto"/>
              <w:spacing w:line="360" w:lineRule="auto"/>
              <w:rPr>
                <w:rFonts w:ascii="宋体" w:hAnsi="宋体"/>
                <w:sz w:val="22"/>
                <w:szCs w:val="22"/>
                <w:highlight w:val="none"/>
                <w:u w:val="single"/>
              </w:rPr>
            </w:pPr>
            <w:r>
              <w:rPr>
                <w:rFonts w:ascii="宋体" w:hAnsi="宋体"/>
                <w:sz w:val="22"/>
                <w:szCs w:val="22"/>
                <w:highlight w:val="none"/>
              </w:rPr>
              <w:t>账号：</w:t>
            </w:r>
            <w:r>
              <w:rPr>
                <w:rFonts w:hint="eastAsia" w:ascii="宋体" w:hAnsi="宋体" w:cs="宋体"/>
                <w:bCs/>
                <w:sz w:val="22"/>
                <w:szCs w:val="22"/>
                <w:highlight w:val="none"/>
                <w:u w:val="single"/>
              </w:rPr>
              <w:t xml:space="preserve"> </w:t>
            </w:r>
            <w:r>
              <w:rPr>
                <w:rFonts w:ascii="宋体" w:hAnsi="宋体" w:cs="宋体"/>
                <w:bCs/>
                <w:sz w:val="22"/>
                <w:szCs w:val="22"/>
                <w:highlight w:val="none"/>
                <w:u w:val="single"/>
              </w:rPr>
              <w:t>30204959000307</w:t>
            </w:r>
            <w:r>
              <w:rPr>
                <w:rFonts w:hint="eastAsia" w:ascii="宋体" w:hAnsi="宋体" w:cs="宋体"/>
                <w:bCs/>
                <w:sz w:val="22"/>
                <w:szCs w:val="22"/>
                <w:highlight w:val="none"/>
                <w:u w:val="single"/>
              </w:rPr>
              <w:t xml:space="preserve"> </w:t>
            </w:r>
          </w:p>
          <w:p>
            <w:pPr>
              <w:shd w:val="clear"/>
              <w:spacing w:line="360" w:lineRule="auto"/>
              <w:rPr>
                <w:rFonts w:ascii="宋体" w:hAnsi="宋体"/>
                <w:sz w:val="22"/>
                <w:szCs w:val="22"/>
                <w:highlight w:val="none"/>
              </w:rPr>
            </w:pPr>
            <w:r>
              <w:rPr>
                <w:rFonts w:hint="eastAsia" w:ascii="宋体" w:hAnsi="宋体"/>
                <w:sz w:val="22"/>
                <w:szCs w:val="22"/>
                <w:highlight w:val="none"/>
              </w:rPr>
              <w:t>保证金退还时采用“网上一键原路退还”的方式处理，其余的法律责任由投标人自行承担。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b/>
                <w:sz w:val="22"/>
                <w:szCs w:val="22"/>
                <w:highlight w:val="none"/>
              </w:rPr>
              <w:t>★</w:t>
            </w:r>
            <w:r>
              <w:rPr>
                <w:rFonts w:ascii="宋体" w:hAnsi="宋体"/>
                <w:sz w:val="22"/>
                <w:szCs w:val="22"/>
                <w:highlight w:val="none"/>
              </w:rPr>
              <w:t>17.1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bCs/>
                <w:sz w:val="22"/>
                <w:szCs w:val="22"/>
                <w:highlight w:val="none"/>
              </w:rPr>
            </w:pPr>
            <w:r>
              <w:rPr>
                <w:rFonts w:ascii="宋体" w:hAnsi="宋体"/>
                <w:bCs/>
                <w:sz w:val="22"/>
                <w:szCs w:val="22"/>
                <w:highlight w:val="none"/>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lang w:val="zh-CN"/>
              </w:rPr>
              <w:t>19</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rPr>
            </w:pPr>
            <w:r>
              <w:rPr>
                <w:rFonts w:ascii="宋体" w:hAnsi="宋体"/>
                <w:sz w:val="22"/>
                <w:szCs w:val="22"/>
                <w:highlight w:val="none"/>
              </w:rPr>
              <w:t>本项目投标截止时间为</w:t>
            </w:r>
            <w:r>
              <w:rPr>
                <w:rFonts w:hint="eastAsia" w:ascii="宋体" w:hAnsi="宋体"/>
                <w:sz w:val="22"/>
                <w:szCs w:val="22"/>
                <w:highlight w:val="none"/>
              </w:rPr>
              <w:t>2020</w:t>
            </w:r>
            <w:r>
              <w:rPr>
                <w:rFonts w:ascii="宋体" w:hAnsi="宋体"/>
                <w:sz w:val="22"/>
                <w:szCs w:val="22"/>
                <w:highlight w:val="none"/>
              </w:rPr>
              <w:t>年</w:t>
            </w:r>
            <w:r>
              <w:rPr>
                <w:rFonts w:hint="eastAsia" w:ascii="宋体" w:hAnsi="宋体"/>
                <w:sz w:val="22"/>
                <w:szCs w:val="22"/>
                <w:highlight w:val="none"/>
                <w:lang w:val="en-US" w:eastAsia="zh-CN"/>
              </w:rPr>
              <w:t>11</w:t>
            </w:r>
            <w:r>
              <w:rPr>
                <w:rFonts w:ascii="宋体" w:hAnsi="宋体"/>
                <w:sz w:val="22"/>
                <w:szCs w:val="22"/>
                <w:highlight w:val="none"/>
              </w:rPr>
              <w:t>月</w:t>
            </w:r>
            <w:r>
              <w:rPr>
                <w:rFonts w:hint="eastAsia" w:ascii="宋体" w:hAnsi="宋体"/>
                <w:sz w:val="22"/>
                <w:szCs w:val="22"/>
                <w:highlight w:val="none"/>
                <w:lang w:val="en-US" w:eastAsia="zh-CN"/>
              </w:rPr>
              <w:t>18</w:t>
            </w:r>
            <w:r>
              <w:rPr>
                <w:rFonts w:ascii="宋体" w:hAnsi="宋体"/>
                <w:sz w:val="22"/>
                <w:szCs w:val="22"/>
                <w:highlight w:val="none"/>
              </w:rPr>
              <w:t>日</w:t>
            </w:r>
            <w:r>
              <w:rPr>
                <w:rFonts w:hint="eastAsia" w:ascii="宋体" w:hAnsi="宋体"/>
                <w:sz w:val="22"/>
                <w:szCs w:val="22"/>
                <w:highlight w:val="none"/>
                <w:lang w:val="en-US" w:eastAsia="zh-CN"/>
              </w:rPr>
              <w:t>09</w:t>
            </w:r>
            <w:r>
              <w:rPr>
                <w:rFonts w:ascii="宋体" w:hAnsi="宋体"/>
                <w:sz w:val="22"/>
                <w:szCs w:val="22"/>
                <w:highlight w:val="none"/>
              </w:rPr>
              <w:t>时</w:t>
            </w:r>
            <w:r>
              <w:rPr>
                <w:rFonts w:hint="eastAsia" w:ascii="宋体" w:hAnsi="宋体"/>
                <w:sz w:val="22"/>
                <w:szCs w:val="22"/>
                <w:highlight w:val="none"/>
                <w:lang w:val="en-US" w:eastAsia="zh-CN"/>
              </w:rPr>
              <w:t>30</w:t>
            </w:r>
            <w:r>
              <w:rPr>
                <w:rFonts w:ascii="宋体" w:hAnsi="宋体"/>
                <w:sz w:val="22"/>
                <w:szCs w:val="22"/>
                <w:highlight w:val="none"/>
              </w:rPr>
              <w:t>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23.1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sz w:val="22"/>
                <w:szCs w:val="22"/>
                <w:highlight w:val="none"/>
              </w:rPr>
            </w:pPr>
            <w:r>
              <w:rPr>
                <w:rFonts w:ascii="宋体" w:hAnsi="宋体"/>
                <w:bCs/>
                <w:sz w:val="22"/>
                <w:szCs w:val="22"/>
                <w:highlight w:val="none"/>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rPr>
            </w:pPr>
            <w:r>
              <w:rPr>
                <w:rFonts w:ascii="宋体" w:hAnsi="宋体"/>
                <w:sz w:val="22"/>
                <w:szCs w:val="22"/>
                <w:highlight w:val="none"/>
              </w:rPr>
              <w:t>评标委员会成员共</w:t>
            </w:r>
            <w:r>
              <w:rPr>
                <w:rFonts w:ascii="宋体" w:hAnsi="宋体" w:cs="宋体"/>
                <w:bCs/>
                <w:sz w:val="22"/>
                <w:szCs w:val="22"/>
                <w:highlight w:val="none"/>
                <w:u w:val="single"/>
              </w:rPr>
              <w:t>7</w:t>
            </w:r>
            <w:r>
              <w:rPr>
                <w:rFonts w:ascii="宋体" w:hAnsi="宋体"/>
                <w:sz w:val="22"/>
                <w:szCs w:val="22"/>
                <w:highlight w:val="none"/>
              </w:rPr>
              <w:t>人：</w:t>
            </w:r>
            <w:r>
              <w:rPr>
                <w:rFonts w:ascii="宋体" w:hAnsi="宋体"/>
                <w:sz w:val="22"/>
                <w:szCs w:val="22"/>
                <w:highlight w:val="none"/>
                <w:lang w:val="zh-CN"/>
              </w:rPr>
              <w:t>其中</w:t>
            </w:r>
            <w:r>
              <w:rPr>
                <w:rFonts w:hint="eastAsia" w:ascii="宋体" w:hAnsi="宋体"/>
                <w:sz w:val="22"/>
                <w:szCs w:val="22"/>
                <w:highlight w:val="none"/>
                <w:lang w:val="zh-CN"/>
              </w:rPr>
              <w:t>招标</w:t>
            </w:r>
            <w:r>
              <w:rPr>
                <w:rFonts w:ascii="宋体" w:hAnsi="宋体"/>
                <w:sz w:val="22"/>
                <w:szCs w:val="22"/>
                <w:highlight w:val="none"/>
                <w:lang w:val="zh-CN"/>
              </w:rPr>
              <w:t>人代表</w:t>
            </w:r>
            <w:r>
              <w:rPr>
                <w:rFonts w:hint="eastAsia" w:ascii="宋体" w:hAnsi="宋体"/>
                <w:sz w:val="22"/>
                <w:szCs w:val="22"/>
                <w:highlight w:val="none"/>
                <w:u w:val="single"/>
                <w:lang w:val="zh-CN"/>
              </w:rPr>
              <w:t>1</w:t>
            </w:r>
            <w:r>
              <w:rPr>
                <w:rFonts w:ascii="宋体" w:hAnsi="宋体"/>
                <w:sz w:val="22"/>
                <w:szCs w:val="22"/>
                <w:highlight w:val="none"/>
                <w:lang w:val="zh-CN"/>
              </w:rPr>
              <w:t>名；技术、经济等方面的专家</w:t>
            </w:r>
            <w:r>
              <w:rPr>
                <w:rFonts w:ascii="宋体" w:hAnsi="宋体" w:cs="宋体"/>
                <w:bCs/>
                <w:sz w:val="22"/>
                <w:szCs w:val="22"/>
                <w:highlight w:val="none"/>
                <w:u w:val="single"/>
              </w:rPr>
              <w:t>6</w:t>
            </w:r>
            <w:r>
              <w:rPr>
                <w:rFonts w:ascii="宋体" w:hAnsi="宋体"/>
                <w:sz w:val="22"/>
                <w:szCs w:val="22"/>
                <w:highlight w:val="none"/>
              </w:rPr>
              <w:t>人</w:t>
            </w:r>
            <w:r>
              <w:rPr>
                <w:rFonts w:ascii="宋体" w:hAnsi="宋体"/>
                <w:sz w:val="22"/>
                <w:szCs w:val="22"/>
                <w:highlight w:val="none"/>
                <w:lang w:val="zh-CN"/>
              </w:rPr>
              <w:t>由</w:t>
            </w:r>
            <w:r>
              <w:rPr>
                <w:rFonts w:hint="eastAsia" w:ascii="宋体" w:hAnsi="宋体"/>
                <w:sz w:val="22"/>
                <w:szCs w:val="22"/>
                <w:highlight w:val="none"/>
                <w:u w:val="single"/>
              </w:rPr>
              <w:t>广东省综合评标专家库</w:t>
            </w:r>
            <w:r>
              <w:rPr>
                <w:rFonts w:ascii="宋体" w:hAnsi="宋体"/>
                <w:sz w:val="22"/>
                <w:szCs w:val="22"/>
                <w:highlight w:val="none"/>
              </w:rPr>
              <w:t>中随机抽取确定。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28</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sz w:val="22"/>
                <w:szCs w:val="22"/>
                <w:highlight w:val="none"/>
              </w:rPr>
            </w:pPr>
            <w:r>
              <w:rPr>
                <w:rFonts w:ascii="宋体" w:hAnsi="宋体"/>
                <w:bCs/>
                <w:sz w:val="22"/>
                <w:szCs w:val="22"/>
                <w:highlight w:val="none"/>
              </w:rPr>
              <w:t>评标方法</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auto"/>
              <w:rPr>
                <w:rFonts w:ascii="宋体" w:hAnsi="宋体"/>
                <w:sz w:val="22"/>
                <w:szCs w:val="22"/>
                <w:highlight w:val="none"/>
              </w:rPr>
            </w:pPr>
            <w:r>
              <w:rPr>
                <w:rFonts w:ascii="宋体" w:hAnsi="宋体"/>
                <w:sz w:val="22"/>
                <w:szCs w:val="22"/>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9.4</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sz w:val="22"/>
                <w:szCs w:val="22"/>
                <w:highlight w:val="none"/>
              </w:rPr>
            </w:pPr>
            <w:r>
              <w:rPr>
                <w:rFonts w:hint="eastAsia" w:ascii="宋体" w:hAnsi="宋体"/>
                <w:bCs/>
                <w:sz w:val="22"/>
                <w:szCs w:val="22"/>
                <w:highlight w:val="none"/>
              </w:rPr>
              <w:t>招标</w:t>
            </w:r>
            <w:r>
              <w:rPr>
                <w:rFonts w:ascii="宋体" w:hAnsi="宋体"/>
                <w:bCs/>
                <w:sz w:val="22"/>
                <w:szCs w:val="22"/>
                <w:highlight w:val="none"/>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wordWrap w:val="0"/>
              <w:spacing w:line="360" w:lineRule="auto"/>
              <w:rPr>
                <w:rFonts w:ascii="宋体" w:hAnsi="宋体"/>
                <w:sz w:val="22"/>
                <w:szCs w:val="22"/>
                <w:highlight w:val="none"/>
              </w:rPr>
            </w:pPr>
            <w:r>
              <w:rPr>
                <w:rFonts w:ascii="宋体" w:hAnsi="宋体"/>
                <w:bCs/>
                <w:sz w:val="22"/>
                <w:szCs w:val="22"/>
                <w:highlight w:val="none"/>
              </w:rPr>
              <w:t>所有有关本次</w:t>
            </w:r>
            <w:r>
              <w:rPr>
                <w:rFonts w:hint="eastAsia" w:ascii="宋体" w:hAnsi="宋体"/>
                <w:bCs/>
                <w:sz w:val="22"/>
                <w:szCs w:val="22"/>
                <w:highlight w:val="none"/>
              </w:rPr>
              <w:t>招标</w:t>
            </w:r>
            <w:r>
              <w:rPr>
                <w:rFonts w:ascii="宋体" w:hAnsi="宋体"/>
                <w:bCs/>
                <w:sz w:val="22"/>
                <w:szCs w:val="22"/>
                <w:highlight w:val="none"/>
              </w:rPr>
              <w:t>的招标公告会在</w:t>
            </w:r>
            <w:r>
              <w:rPr>
                <w:rFonts w:hint="eastAsia" w:ascii="宋体" w:hAnsi="宋体"/>
                <w:bCs/>
                <w:sz w:val="22"/>
                <w:szCs w:val="22"/>
                <w:highlight w:val="none"/>
              </w:rPr>
              <w:t>中国采购与招标网（http://www.chinabidding.com.cn）、东莞市公共资源交易网（</w:t>
            </w:r>
            <w:r>
              <w:rPr>
                <w:rFonts w:ascii="宋体" w:hAnsi="宋体"/>
                <w:bCs/>
                <w:sz w:val="22"/>
                <w:szCs w:val="22"/>
                <w:highlight w:val="none"/>
              </w:rPr>
              <w:t>http://ggzy.dg.gov.cn/</w:t>
            </w:r>
            <w:r>
              <w:rPr>
                <w:rFonts w:hint="eastAsia" w:ascii="宋体" w:hAnsi="宋体"/>
                <w:bCs/>
                <w:sz w:val="22"/>
                <w:szCs w:val="22"/>
                <w:highlight w:val="none"/>
              </w:rPr>
              <w:t>）、</w:t>
            </w:r>
            <w:r>
              <w:rPr>
                <w:rFonts w:ascii="宋体" w:hAnsi="宋体"/>
                <w:bCs/>
                <w:sz w:val="22"/>
                <w:szCs w:val="22"/>
                <w:highlight w:val="none"/>
              </w:rPr>
              <w:t>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29.1</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bCs/>
                <w:sz w:val="22"/>
                <w:szCs w:val="22"/>
                <w:highlight w:val="none"/>
              </w:rPr>
            </w:pPr>
            <w:r>
              <w:rPr>
                <w:rFonts w:hint="eastAsia" w:ascii="宋体" w:hAnsi="宋体"/>
                <w:bCs/>
                <w:sz w:val="22"/>
                <w:szCs w:val="22"/>
                <w:highlight w:val="none"/>
              </w:rPr>
              <w:t>招标</w:t>
            </w:r>
            <w:r>
              <w:rPr>
                <w:rFonts w:ascii="宋体" w:hAnsi="宋体"/>
                <w:bCs/>
                <w:sz w:val="22"/>
                <w:szCs w:val="22"/>
                <w:highlight w:val="none"/>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wordWrap w:val="0"/>
              <w:spacing w:line="360" w:lineRule="auto"/>
              <w:rPr>
                <w:rFonts w:ascii="宋体" w:hAnsi="宋体"/>
                <w:bCs/>
                <w:sz w:val="22"/>
                <w:szCs w:val="22"/>
                <w:highlight w:val="none"/>
              </w:rPr>
            </w:pPr>
            <w:r>
              <w:rPr>
                <w:rFonts w:ascii="宋体" w:hAnsi="宋体"/>
                <w:bCs/>
                <w:sz w:val="22"/>
                <w:szCs w:val="22"/>
                <w:highlight w:val="none"/>
              </w:rPr>
              <w:t>所有本次</w:t>
            </w:r>
            <w:r>
              <w:rPr>
                <w:rFonts w:hint="eastAsia" w:ascii="宋体" w:hAnsi="宋体"/>
                <w:bCs/>
                <w:sz w:val="22"/>
                <w:szCs w:val="22"/>
                <w:highlight w:val="none"/>
              </w:rPr>
              <w:t>招标</w:t>
            </w:r>
            <w:r>
              <w:rPr>
                <w:rFonts w:ascii="宋体" w:hAnsi="宋体"/>
                <w:bCs/>
                <w:sz w:val="22"/>
                <w:szCs w:val="22"/>
                <w:highlight w:val="none"/>
              </w:rPr>
              <w:t>的结果公示会在</w:t>
            </w:r>
            <w:r>
              <w:rPr>
                <w:rFonts w:hint="eastAsia" w:ascii="宋体" w:hAnsi="宋体"/>
                <w:bCs/>
                <w:sz w:val="22"/>
                <w:szCs w:val="22"/>
                <w:highlight w:val="none"/>
              </w:rPr>
              <w:t>中国采购与招标网（http://www.chinabidding.com.cn）、东莞市公共资源交易网（</w:t>
            </w:r>
            <w:r>
              <w:rPr>
                <w:rFonts w:ascii="宋体" w:hAnsi="宋体"/>
                <w:bCs/>
                <w:sz w:val="22"/>
                <w:szCs w:val="22"/>
                <w:highlight w:val="none"/>
              </w:rPr>
              <w:t>http://ggzy.dg.gov.cn/</w:t>
            </w:r>
            <w:r>
              <w:rPr>
                <w:rFonts w:hint="eastAsia" w:ascii="宋体" w:hAnsi="宋体"/>
                <w:bCs/>
                <w:sz w:val="22"/>
                <w:szCs w:val="22"/>
                <w:highlight w:val="none"/>
              </w:rPr>
              <w:t>）、</w:t>
            </w:r>
            <w:r>
              <w:rPr>
                <w:rFonts w:ascii="宋体" w:hAnsi="宋体"/>
                <w:bCs/>
                <w:sz w:val="22"/>
                <w:szCs w:val="22"/>
                <w:highlight w:val="none"/>
              </w:rPr>
              <w:t>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35</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rPr>
                <w:rFonts w:ascii="宋体" w:hAnsi="宋体"/>
                <w:sz w:val="22"/>
                <w:szCs w:val="22"/>
                <w:highlight w:val="none"/>
              </w:rPr>
            </w:pPr>
            <w:r>
              <w:rPr>
                <w:rFonts w:ascii="宋体" w:hAnsi="宋体"/>
                <w:sz w:val="22"/>
                <w:szCs w:val="22"/>
                <w:highlight w:val="none"/>
              </w:rPr>
              <w:t>履约</w:t>
            </w:r>
            <w:r>
              <w:rPr>
                <w:rFonts w:hint="eastAsia" w:ascii="宋体" w:hAnsi="宋体"/>
                <w:sz w:val="22"/>
                <w:szCs w:val="22"/>
                <w:highlight w:val="none"/>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shd w:val="clear"/>
              <w:spacing w:line="360" w:lineRule="exact"/>
              <w:rPr>
                <w:rFonts w:ascii="宋体" w:hAnsi="宋体"/>
                <w:bCs/>
                <w:sz w:val="22"/>
                <w:szCs w:val="22"/>
                <w:highlight w:val="none"/>
              </w:rPr>
            </w:pPr>
            <w:r>
              <w:rPr>
                <w:rFonts w:ascii="宋体" w:hAnsi="宋体"/>
                <w:b/>
                <w:sz w:val="22"/>
                <w:szCs w:val="22"/>
                <w:highlight w:val="none"/>
              </w:rPr>
              <w:t>1、</w:t>
            </w:r>
            <w:r>
              <w:rPr>
                <w:rFonts w:hint="eastAsia" w:ascii="宋体" w:hAnsi="宋体"/>
                <w:b/>
                <w:bCs/>
                <w:sz w:val="22"/>
                <w:szCs w:val="22"/>
                <w:highlight w:val="none"/>
              </w:rPr>
              <w:t>履约</w:t>
            </w:r>
            <w:r>
              <w:rPr>
                <w:rFonts w:ascii="宋体" w:hAnsi="宋体"/>
                <w:b/>
                <w:bCs/>
                <w:sz w:val="22"/>
                <w:szCs w:val="22"/>
                <w:highlight w:val="none"/>
              </w:rPr>
              <w:t>担保金金额：</w:t>
            </w:r>
            <w:r>
              <w:rPr>
                <w:rFonts w:hint="eastAsia" w:ascii="宋体" w:hAnsi="宋体"/>
                <w:b/>
                <w:bCs/>
                <w:sz w:val="22"/>
                <w:szCs w:val="22"/>
                <w:highlight w:val="none"/>
              </w:rPr>
              <w:t>包</w:t>
            </w:r>
            <w:r>
              <w:rPr>
                <w:rFonts w:ascii="宋体" w:hAnsi="宋体"/>
                <w:b/>
                <w:bCs/>
                <w:sz w:val="22"/>
                <w:szCs w:val="22"/>
                <w:highlight w:val="none"/>
              </w:rPr>
              <w:t>A为</w:t>
            </w:r>
            <w:r>
              <w:rPr>
                <w:rFonts w:ascii="宋体" w:hAnsi="宋体"/>
                <w:b/>
                <w:bCs/>
                <w:sz w:val="22"/>
                <w:szCs w:val="22"/>
                <w:highlight w:val="none"/>
                <w:u w:val="single"/>
              </w:rPr>
              <w:t>2,000,000.00</w:t>
            </w:r>
            <w:r>
              <w:rPr>
                <w:rFonts w:hint="eastAsia" w:ascii="宋体" w:hAnsi="宋体"/>
                <w:b/>
                <w:bCs/>
                <w:sz w:val="22"/>
                <w:szCs w:val="22"/>
                <w:highlight w:val="none"/>
              </w:rPr>
              <w:t>元</w:t>
            </w:r>
            <w:r>
              <w:rPr>
                <w:rFonts w:ascii="宋体" w:hAnsi="宋体"/>
                <w:b/>
                <w:bCs/>
                <w:sz w:val="22"/>
                <w:szCs w:val="22"/>
                <w:highlight w:val="none"/>
              </w:rPr>
              <w:t>；包B</w:t>
            </w:r>
            <w:r>
              <w:rPr>
                <w:rFonts w:hint="eastAsia" w:ascii="宋体" w:hAnsi="宋体"/>
                <w:b/>
                <w:bCs/>
                <w:sz w:val="22"/>
                <w:szCs w:val="22"/>
                <w:highlight w:val="none"/>
              </w:rPr>
              <w:t>为</w:t>
            </w:r>
            <w:r>
              <w:rPr>
                <w:rFonts w:ascii="宋体" w:hAnsi="宋体"/>
                <w:b/>
                <w:bCs/>
                <w:sz w:val="22"/>
                <w:szCs w:val="22"/>
                <w:highlight w:val="none"/>
                <w:u w:val="single"/>
              </w:rPr>
              <w:t>2,000,000.00</w:t>
            </w:r>
            <w:r>
              <w:rPr>
                <w:rFonts w:hint="eastAsia" w:ascii="宋体" w:hAnsi="宋体"/>
                <w:b/>
                <w:bCs/>
                <w:sz w:val="22"/>
                <w:szCs w:val="22"/>
                <w:highlight w:val="none"/>
              </w:rPr>
              <w:t>元</w:t>
            </w:r>
            <w:r>
              <w:rPr>
                <w:rFonts w:ascii="宋体" w:hAnsi="宋体"/>
                <w:b/>
                <w:bCs/>
                <w:sz w:val="22"/>
                <w:szCs w:val="22"/>
                <w:highlight w:val="none"/>
              </w:rPr>
              <w:t>；包C</w:t>
            </w:r>
            <w:r>
              <w:rPr>
                <w:rFonts w:hint="eastAsia" w:ascii="宋体" w:hAnsi="宋体"/>
                <w:b/>
                <w:bCs/>
                <w:sz w:val="22"/>
                <w:szCs w:val="22"/>
                <w:highlight w:val="none"/>
              </w:rPr>
              <w:t>为</w:t>
            </w:r>
            <w:r>
              <w:rPr>
                <w:rFonts w:hint="eastAsia" w:ascii="宋体" w:hAnsi="宋体"/>
                <w:b/>
                <w:bCs/>
                <w:sz w:val="22"/>
                <w:szCs w:val="22"/>
                <w:highlight w:val="none"/>
                <w:u w:val="single"/>
              </w:rPr>
              <w:t>2,</w:t>
            </w:r>
            <w:r>
              <w:rPr>
                <w:rFonts w:ascii="宋体" w:hAnsi="宋体"/>
                <w:b/>
                <w:bCs/>
                <w:sz w:val="22"/>
                <w:szCs w:val="22"/>
                <w:highlight w:val="none"/>
                <w:u w:val="single"/>
              </w:rPr>
              <w:t>000,000.00</w:t>
            </w:r>
            <w:r>
              <w:rPr>
                <w:rFonts w:hint="eastAsia" w:ascii="宋体" w:hAnsi="宋体"/>
                <w:b/>
                <w:bCs/>
                <w:sz w:val="22"/>
                <w:szCs w:val="22"/>
                <w:highlight w:val="none"/>
              </w:rPr>
              <w:t>元</w:t>
            </w:r>
            <w:r>
              <w:rPr>
                <w:rFonts w:ascii="宋体" w:hAnsi="宋体"/>
                <w:b/>
                <w:bCs/>
                <w:sz w:val="22"/>
                <w:szCs w:val="22"/>
                <w:highlight w:val="none"/>
              </w:rPr>
              <w:t>；包</w:t>
            </w:r>
            <w:r>
              <w:rPr>
                <w:rFonts w:hint="eastAsia" w:ascii="宋体" w:hAnsi="宋体"/>
                <w:b/>
                <w:bCs/>
                <w:sz w:val="22"/>
                <w:szCs w:val="22"/>
                <w:highlight w:val="none"/>
              </w:rPr>
              <w:t>D</w:t>
            </w:r>
            <w:r>
              <w:rPr>
                <w:rFonts w:ascii="宋体" w:hAnsi="宋体"/>
                <w:b/>
                <w:bCs/>
                <w:sz w:val="22"/>
                <w:szCs w:val="22"/>
                <w:highlight w:val="none"/>
              </w:rPr>
              <w:t>为：</w:t>
            </w:r>
            <w:r>
              <w:rPr>
                <w:rFonts w:ascii="宋体" w:hAnsi="宋体"/>
                <w:b/>
                <w:bCs/>
                <w:sz w:val="22"/>
                <w:szCs w:val="22"/>
                <w:highlight w:val="none"/>
                <w:u w:val="single"/>
              </w:rPr>
              <w:t>1,700,000.00</w:t>
            </w:r>
            <w:r>
              <w:rPr>
                <w:rFonts w:hint="eastAsia" w:ascii="宋体" w:hAnsi="宋体"/>
                <w:b/>
                <w:bCs/>
                <w:sz w:val="22"/>
                <w:szCs w:val="22"/>
                <w:highlight w:val="none"/>
              </w:rPr>
              <w:t>元：</w:t>
            </w:r>
            <w:r>
              <w:rPr>
                <w:rFonts w:ascii="宋体" w:hAnsi="宋体"/>
                <w:b/>
                <w:bCs/>
                <w:sz w:val="22"/>
                <w:szCs w:val="22"/>
                <w:highlight w:val="none"/>
              </w:rPr>
              <w:t>包</w:t>
            </w:r>
            <w:r>
              <w:rPr>
                <w:rFonts w:hint="eastAsia" w:ascii="宋体" w:hAnsi="宋体"/>
                <w:b/>
                <w:bCs/>
                <w:sz w:val="22"/>
                <w:szCs w:val="22"/>
                <w:highlight w:val="none"/>
              </w:rPr>
              <w:t>E为</w:t>
            </w:r>
            <w:r>
              <w:rPr>
                <w:rFonts w:ascii="宋体" w:hAnsi="宋体"/>
                <w:b/>
                <w:bCs/>
                <w:sz w:val="22"/>
                <w:szCs w:val="22"/>
                <w:highlight w:val="none"/>
              </w:rPr>
              <w:t>：</w:t>
            </w:r>
            <w:r>
              <w:rPr>
                <w:rFonts w:ascii="宋体" w:hAnsi="宋体"/>
                <w:b/>
                <w:bCs/>
                <w:sz w:val="22"/>
                <w:szCs w:val="22"/>
                <w:highlight w:val="none"/>
                <w:u w:val="single"/>
              </w:rPr>
              <w:t>500,000.00</w:t>
            </w:r>
            <w:r>
              <w:rPr>
                <w:rFonts w:hint="eastAsia" w:ascii="宋体" w:hAnsi="宋体"/>
                <w:b/>
                <w:bCs/>
                <w:sz w:val="22"/>
                <w:szCs w:val="22"/>
                <w:highlight w:val="none"/>
              </w:rPr>
              <w:t>元</w:t>
            </w:r>
          </w:p>
          <w:p>
            <w:pPr>
              <w:shd w:val="clear"/>
              <w:spacing w:line="360" w:lineRule="exact"/>
              <w:rPr>
                <w:rFonts w:ascii="宋体" w:hAnsi="宋体" w:eastAsia="黑体"/>
                <w:sz w:val="22"/>
                <w:szCs w:val="22"/>
                <w:highlight w:val="none"/>
              </w:rPr>
            </w:pPr>
            <w:r>
              <w:rPr>
                <w:rFonts w:ascii="宋体" w:hAnsi="宋体"/>
                <w:sz w:val="22"/>
                <w:szCs w:val="22"/>
                <w:highlight w:val="none"/>
              </w:rPr>
              <w:t>2、履约担保可以采用下列任何一种形式：</w:t>
            </w:r>
          </w:p>
          <w:p>
            <w:pPr>
              <w:shd w:val="clear"/>
              <w:spacing w:line="360" w:lineRule="exact"/>
              <w:rPr>
                <w:rFonts w:ascii="宋体" w:hAnsi="宋体" w:eastAsia="黑体"/>
                <w:sz w:val="22"/>
                <w:szCs w:val="22"/>
                <w:highlight w:val="none"/>
              </w:rPr>
            </w:pPr>
            <w:r>
              <w:rPr>
                <w:rFonts w:ascii="宋体" w:hAnsi="宋体"/>
                <w:sz w:val="22"/>
                <w:szCs w:val="22"/>
                <w:highlight w:val="none"/>
              </w:rPr>
              <w:t>2.1履约保函；</w:t>
            </w:r>
          </w:p>
          <w:p>
            <w:pPr>
              <w:shd w:val="clear"/>
              <w:spacing w:line="360" w:lineRule="exact"/>
              <w:rPr>
                <w:rFonts w:ascii="宋体" w:hAnsi="宋体" w:eastAsia="黑体"/>
                <w:sz w:val="22"/>
                <w:szCs w:val="22"/>
                <w:highlight w:val="none"/>
              </w:rPr>
            </w:pPr>
            <w:r>
              <w:rPr>
                <w:rFonts w:ascii="宋体" w:hAnsi="宋体"/>
                <w:sz w:val="22"/>
                <w:szCs w:val="22"/>
                <w:highlight w:val="none"/>
              </w:rPr>
              <w:t>2.2保证金：</w:t>
            </w:r>
          </w:p>
          <w:p>
            <w:pPr>
              <w:shd w:val="clear"/>
              <w:spacing w:line="360" w:lineRule="exact"/>
              <w:rPr>
                <w:rFonts w:ascii="宋体" w:hAnsi="宋体" w:eastAsia="黑体"/>
                <w:sz w:val="22"/>
                <w:szCs w:val="22"/>
                <w:highlight w:val="none"/>
              </w:rPr>
            </w:pPr>
            <w:r>
              <w:rPr>
                <w:rFonts w:hint="eastAsia" w:ascii="宋体" w:hAnsi="宋体"/>
                <w:sz w:val="22"/>
                <w:szCs w:val="22"/>
                <w:highlight w:val="none"/>
              </w:rPr>
              <w:t>采用电汇、银行转帐方式提交的，汇入以下履约保证金专用账户</w:t>
            </w:r>
            <w:r>
              <w:rPr>
                <w:rFonts w:ascii="宋体" w:hAnsi="宋体"/>
                <w:sz w:val="22"/>
                <w:szCs w:val="22"/>
                <w:highlight w:val="none"/>
              </w:rPr>
              <w:t>：</w:t>
            </w:r>
          </w:p>
          <w:p>
            <w:pPr>
              <w:shd w:val="clear"/>
              <w:spacing w:line="360" w:lineRule="exact"/>
              <w:rPr>
                <w:rFonts w:ascii="宋体" w:hAnsi="宋体" w:eastAsia="黑体"/>
                <w:b/>
                <w:sz w:val="22"/>
                <w:szCs w:val="22"/>
                <w:highlight w:val="none"/>
                <w:u w:val="single"/>
              </w:rPr>
            </w:pPr>
            <w:r>
              <w:rPr>
                <w:rFonts w:ascii="宋体" w:hAnsi="宋体"/>
                <w:b/>
                <w:sz w:val="22"/>
                <w:szCs w:val="22"/>
                <w:highlight w:val="none"/>
              </w:rPr>
              <w:t>履约保证金账户：</w:t>
            </w:r>
          </w:p>
          <w:p>
            <w:pPr>
              <w:shd w:val="clear"/>
              <w:spacing w:line="360" w:lineRule="exact"/>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1</w:t>
            </w:r>
            <w:r>
              <w:rPr>
                <w:rFonts w:hint="eastAsia" w:ascii="宋体" w:hAnsi="宋体"/>
                <w:sz w:val="22"/>
                <w:szCs w:val="22"/>
                <w:highlight w:val="none"/>
              </w:rPr>
              <w:t>）包A：</w:t>
            </w:r>
            <w:r>
              <w:rPr>
                <w:rFonts w:ascii="宋体" w:hAnsi="宋体"/>
                <w:sz w:val="22"/>
                <w:szCs w:val="22"/>
                <w:highlight w:val="none"/>
              </w:rPr>
              <w:t xml:space="preserve"> </w:t>
            </w:r>
          </w:p>
          <w:p>
            <w:pPr>
              <w:shd w:val="clear"/>
              <w:spacing w:line="360" w:lineRule="exact"/>
              <w:rPr>
                <w:rFonts w:ascii="宋体" w:hAnsi="宋体" w:eastAsia="黑体"/>
                <w:sz w:val="22"/>
                <w:szCs w:val="22"/>
                <w:highlight w:val="none"/>
                <w:u w:val="single"/>
              </w:rPr>
            </w:pPr>
            <w:r>
              <w:rPr>
                <w:rFonts w:ascii="宋体" w:hAnsi="宋体"/>
                <w:sz w:val="22"/>
                <w:szCs w:val="22"/>
                <w:highlight w:val="none"/>
              </w:rPr>
              <w:t>开户名称：</w:t>
            </w:r>
            <w:r>
              <w:rPr>
                <w:rFonts w:hint="eastAsia" w:ascii="宋体" w:hAnsi="宋体"/>
                <w:sz w:val="22"/>
                <w:szCs w:val="22"/>
                <w:highlight w:val="none"/>
              </w:rPr>
              <w:t>东莞市</w:t>
            </w:r>
            <w:r>
              <w:rPr>
                <w:rFonts w:ascii="宋体" w:hAnsi="宋体"/>
                <w:sz w:val="22"/>
                <w:szCs w:val="22"/>
                <w:highlight w:val="none"/>
              </w:rPr>
              <w:t>城巴运输有限公司</w:t>
            </w:r>
          </w:p>
          <w:p>
            <w:pPr>
              <w:shd w:val="clear"/>
              <w:spacing w:line="360" w:lineRule="exact"/>
              <w:rPr>
                <w:rFonts w:ascii="宋体" w:hAnsi="宋体" w:eastAsia="黑体"/>
                <w:sz w:val="22"/>
                <w:szCs w:val="22"/>
                <w:highlight w:val="none"/>
                <w:u w:val="single"/>
              </w:rPr>
            </w:pPr>
            <w:r>
              <w:rPr>
                <w:rFonts w:hint="eastAsia" w:ascii="宋体" w:hAnsi="宋体"/>
                <w:sz w:val="22"/>
                <w:szCs w:val="22"/>
                <w:highlight w:val="none"/>
              </w:rPr>
              <w:t>开户银行：东莞银行东湖</w:t>
            </w:r>
            <w:r>
              <w:rPr>
                <w:rFonts w:ascii="宋体" w:hAnsi="宋体"/>
                <w:sz w:val="22"/>
                <w:szCs w:val="22"/>
                <w:highlight w:val="none"/>
              </w:rPr>
              <w:t>支行</w:t>
            </w:r>
          </w:p>
          <w:p>
            <w:pPr>
              <w:shd w:val="clear"/>
              <w:spacing w:line="360" w:lineRule="exact"/>
              <w:rPr>
                <w:rFonts w:ascii="宋体" w:hAnsi="宋体"/>
                <w:sz w:val="22"/>
                <w:szCs w:val="22"/>
                <w:highlight w:val="none"/>
              </w:rPr>
            </w:pPr>
            <w:r>
              <w:rPr>
                <w:rFonts w:hint="eastAsia" w:ascii="宋体" w:hAnsi="宋体"/>
                <w:sz w:val="22"/>
                <w:szCs w:val="22"/>
                <w:highlight w:val="none"/>
              </w:rPr>
              <w:t>账</w:t>
            </w:r>
            <w:r>
              <w:rPr>
                <w:rFonts w:ascii="宋体" w:hAnsi="宋体"/>
                <w:sz w:val="22"/>
                <w:szCs w:val="22"/>
                <w:highlight w:val="none"/>
              </w:rPr>
              <w:t xml:space="preserve">    </w:t>
            </w:r>
            <w:r>
              <w:rPr>
                <w:rFonts w:hint="eastAsia" w:ascii="宋体" w:hAnsi="宋体"/>
                <w:sz w:val="22"/>
                <w:szCs w:val="22"/>
                <w:highlight w:val="none"/>
              </w:rPr>
              <w:t>号：500079694209016</w:t>
            </w:r>
          </w:p>
          <w:p>
            <w:pPr>
              <w:shd w:val="clear"/>
              <w:spacing w:line="360" w:lineRule="exact"/>
              <w:rPr>
                <w:rFonts w:ascii="宋体" w:hAnsi="宋体"/>
                <w:sz w:val="22"/>
                <w:szCs w:val="22"/>
                <w:highlight w:val="none"/>
              </w:rPr>
            </w:pPr>
            <w:r>
              <w:rPr>
                <w:rFonts w:hint="eastAsia" w:ascii="宋体" w:hAnsi="宋体"/>
                <w:sz w:val="22"/>
                <w:szCs w:val="22"/>
                <w:highlight w:val="none"/>
              </w:rPr>
              <w:t>（2）包B：</w:t>
            </w:r>
          </w:p>
          <w:p>
            <w:pPr>
              <w:shd w:val="clear"/>
              <w:spacing w:line="360" w:lineRule="exact"/>
              <w:rPr>
                <w:rFonts w:ascii="宋体" w:hAnsi="宋体" w:eastAsia="黑体"/>
                <w:sz w:val="22"/>
                <w:szCs w:val="22"/>
                <w:highlight w:val="none"/>
                <w:u w:val="single"/>
              </w:rPr>
            </w:pPr>
            <w:r>
              <w:rPr>
                <w:rFonts w:ascii="宋体" w:hAnsi="宋体"/>
                <w:sz w:val="22"/>
                <w:szCs w:val="22"/>
                <w:highlight w:val="none"/>
              </w:rPr>
              <w:t>开户名称：</w:t>
            </w:r>
            <w:r>
              <w:rPr>
                <w:rFonts w:hint="eastAsia" w:ascii="宋体" w:hAnsi="宋体"/>
                <w:sz w:val="22"/>
                <w:szCs w:val="22"/>
                <w:highlight w:val="none"/>
              </w:rPr>
              <w:t>东莞市松山湖公共</w:t>
            </w:r>
            <w:r>
              <w:rPr>
                <w:rFonts w:ascii="宋体" w:hAnsi="宋体"/>
                <w:sz w:val="22"/>
                <w:szCs w:val="22"/>
                <w:highlight w:val="none"/>
              </w:rPr>
              <w:t>交通有限公司</w:t>
            </w:r>
          </w:p>
          <w:p>
            <w:pPr>
              <w:shd w:val="clear"/>
              <w:spacing w:line="360" w:lineRule="exact"/>
              <w:rPr>
                <w:rFonts w:ascii="宋体" w:hAnsi="宋体" w:eastAsia="黑体"/>
                <w:sz w:val="22"/>
                <w:szCs w:val="22"/>
                <w:highlight w:val="none"/>
                <w:u w:val="single"/>
              </w:rPr>
            </w:pPr>
            <w:r>
              <w:rPr>
                <w:rFonts w:hint="eastAsia" w:ascii="宋体" w:hAnsi="宋体"/>
                <w:sz w:val="22"/>
                <w:szCs w:val="22"/>
                <w:highlight w:val="none"/>
              </w:rPr>
              <w:t>开户银行：招商银行股份有限公司东莞松山湖支行</w:t>
            </w:r>
          </w:p>
          <w:p>
            <w:pPr>
              <w:shd w:val="clear"/>
              <w:spacing w:line="360" w:lineRule="exact"/>
              <w:rPr>
                <w:rFonts w:ascii="宋体" w:hAnsi="宋体"/>
                <w:sz w:val="22"/>
                <w:szCs w:val="22"/>
                <w:highlight w:val="none"/>
              </w:rPr>
            </w:pPr>
            <w:r>
              <w:rPr>
                <w:rFonts w:hint="eastAsia" w:ascii="宋体" w:hAnsi="宋体"/>
                <w:sz w:val="22"/>
                <w:szCs w:val="22"/>
                <w:highlight w:val="none"/>
              </w:rPr>
              <w:t>账</w:t>
            </w:r>
            <w:r>
              <w:rPr>
                <w:rFonts w:ascii="宋体" w:hAnsi="宋体"/>
                <w:sz w:val="22"/>
                <w:szCs w:val="22"/>
                <w:highlight w:val="none"/>
              </w:rPr>
              <w:t xml:space="preserve">    </w:t>
            </w:r>
            <w:r>
              <w:rPr>
                <w:rFonts w:hint="eastAsia" w:ascii="宋体" w:hAnsi="宋体"/>
                <w:sz w:val="22"/>
                <w:szCs w:val="22"/>
                <w:highlight w:val="none"/>
              </w:rPr>
              <w:t>号：</w:t>
            </w:r>
            <w:r>
              <w:rPr>
                <w:rFonts w:ascii="宋体" w:hAnsi="宋体"/>
                <w:sz w:val="22"/>
                <w:szCs w:val="22"/>
                <w:highlight w:val="none"/>
              </w:rPr>
              <w:t>769908070310666</w:t>
            </w:r>
          </w:p>
          <w:p>
            <w:pPr>
              <w:shd w:val="clear"/>
              <w:spacing w:line="360" w:lineRule="exact"/>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3</w:t>
            </w:r>
            <w:r>
              <w:rPr>
                <w:rFonts w:hint="eastAsia" w:ascii="宋体" w:hAnsi="宋体"/>
                <w:sz w:val="22"/>
                <w:szCs w:val="22"/>
                <w:highlight w:val="none"/>
              </w:rPr>
              <w:t>）包C：</w:t>
            </w:r>
          </w:p>
          <w:p>
            <w:pPr>
              <w:shd w:val="clear"/>
              <w:spacing w:line="360" w:lineRule="exact"/>
              <w:rPr>
                <w:rFonts w:ascii="宋体" w:hAnsi="宋体" w:eastAsia="黑体"/>
                <w:sz w:val="22"/>
                <w:szCs w:val="22"/>
                <w:highlight w:val="none"/>
                <w:u w:val="single"/>
              </w:rPr>
            </w:pPr>
            <w:r>
              <w:rPr>
                <w:rFonts w:ascii="宋体" w:hAnsi="宋体"/>
                <w:sz w:val="22"/>
                <w:szCs w:val="22"/>
                <w:highlight w:val="none"/>
              </w:rPr>
              <w:t>开户名称：</w:t>
            </w:r>
            <w:r>
              <w:rPr>
                <w:rFonts w:hint="eastAsia" w:ascii="宋体" w:hAnsi="宋体"/>
                <w:sz w:val="22"/>
                <w:szCs w:val="22"/>
                <w:highlight w:val="none"/>
              </w:rPr>
              <w:t>东莞巴士有限</w:t>
            </w:r>
            <w:r>
              <w:rPr>
                <w:rFonts w:ascii="宋体" w:hAnsi="宋体"/>
                <w:sz w:val="22"/>
                <w:szCs w:val="22"/>
                <w:highlight w:val="none"/>
              </w:rPr>
              <w:t>公司东部分公司</w:t>
            </w:r>
          </w:p>
          <w:p>
            <w:pPr>
              <w:shd w:val="clear"/>
              <w:spacing w:line="360" w:lineRule="exact"/>
              <w:rPr>
                <w:rFonts w:ascii="宋体" w:hAnsi="宋体" w:eastAsia="黑体"/>
                <w:sz w:val="22"/>
                <w:szCs w:val="22"/>
                <w:highlight w:val="none"/>
                <w:u w:val="single"/>
              </w:rPr>
            </w:pPr>
            <w:r>
              <w:rPr>
                <w:rFonts w:hint="eastAsia" w:ascii="宋体" w:hAnsi="宋体"/>
                <w:sz w:val="22"/>
                <w:szCs w:val="22"/>
                <w:highlight w:val="none"/>
              </w:rPr>
              <w:t>开户银行：东莞</w:t>
            </w:r>
            <w:r>
              <w:rPr>
                <w:rFonts w:ascii="宋体" w:hAnsi="宋体"/>
                <w:sz w:val="22"/>
                <w:szCs w:val="22"/>
                <w:highlight w:val="none"/>
              </w:rPr>
              <w:t>农村商业银行股份有限公司</w:t>
            </w:r>
            <w:r>
              <w:rPr>
                <w:rFonts w:hint="eastAsia" w:ascii="宋体" w:hAnsi="宋体"/>
                <w:sz w:val="22"/>
                <w:szCs w:val="22"/>
                <w:highlight w:val="none"/>
              </w:rPr>
              <w:t>常平</w:t>
            </w:r>
            <w:r>
              <w:rPr>
                <w:rFonts w:ascii="宋体" w:hAnsi="宋体"/>
                <w:sz w:val="22"/>
                <w:szCs w:val="22"/>
                <w:highlight w:val="none"/>
              </w:rPr>
              <w:t>麦元分理处</w:t>
            </w:r>
          </w:p>
          <w:p>
            <w:pPr>
              <w:shd w:val="clear"/>
              <w:spacing w:line="360" w:lineRule="exact"/>
              <w:rPr>
                <w:rFonts w:ascii="宋体" w:hAnsi="宋体"/>
                <w:sz w:val="22"/>
                <w:szCs w:val="22"/>
                <w:highlight w:val="none"/>
              </w:rPr>
            </w:pPr>
            <w:r>
              <w:rPr>
                <w:rFonts w:hint="eastAsia" w:ascii="宋体" w:hAnsi="宋体"/>
                <w:sz w:val="22"/>
                <w:szCs w:val="22"/>
                <w:highlight w:val="none"/>
              </w:rPr>
              <w:t>账</w:t>
            </w:r>
            <w:r>
              <w:rPr>
                <w:rFonts w:ascii="宋体" w:hAnsi="宋体"/>
                <w:sz w:val="22"/>
                <w:szCs w:val="22"/>
                <w:highlight w:val="none"/>
              </w:rPr>
              <w:t xml:space="preserve">    </w:t>
            </w:r>
            <w:r>
              <w:rPr>
                <w:rFonts w:hint="eastAsia" w:ascii="宋体" w:hAnsi="宋体"/>
                <w:sz w:val="22"/>
                <w:szCs w:val="22"/>
                <w:highlight w:val="none"/>
              </w:rPr>
              <w:t>号：220220190010005129</w:t>
            </w:r>
          </w:p>
          <w:p>
            <w:pPr>
              <w:shd w:val="clear"/>
              <w:spacing w:line="360" w:lineRule="exact"/>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4</w:t>
            </w:r>
            <w:r>
              <w:rPr>
                <w:rFonts w:hint="eastAsia" w:ascii="宋体" w:hAnsi="宋体"/>
                <w:sz w:val="22"/>
                <w:szCs w:val="22"/>
                <w:highlight w:val="none"/>
              </w:rPr>
              <w:t>）包D：</w:t>
            </w:r>
          </w:p>
          <w:p>
            <w:pPr>
              <w:shd w:val="clear"/>
              <w:spacing w:line="360" w:lineRule="exact"/>
              <w:rPr>
                <w:rFonts w:ascii="宋体" w:hAnsi="宋体" w:eastAsia="黑体"/>
                <w:sz w:val="22"/>
                <w:szCs w:val="22"/>
                <w:highlight w:val="none"/>
                <w:u w:val="single"/>
              </w:rPr>
            </w:pPr>
            <w:r>
              <w:rPr>
                <w:rFonts w:ascii="宋体" w:hAnsi="宋体"/>
                <w:sz w:val="22"/>
                <w:szCs w:val="22"/>
                <w:highlight w:val="none"/>
              </w:rPr>
              <w:t>开户名称：</w:t>
            </w:r>
            <w:r>
              <w:rPr>
                <w:rFonts w:hint="eastAsia" w:ascii="宋体" w:hAnsi="宋体"/>
                <w:sz w:val="22"/>
                <w:szCs w:val="22"/>
                <w:highlight w:val="none"/>
              </w:rPr>
              <w:t>东莞市滨海湾公共</w:t>
            </w:r>
            <w:r>
              <w:rPr>
                <w:rFonts w:ascii="宋体" w:hAnsi="宋体"/>
                <w:sz w:val="22"/>
                <w:szCs w:val="22"/>
                <w:highlight w:val="none"/>
              </w:rPr>
              <w:t>交通有限公司</w:t>
            </w:r>
          </w:p>
          <w:p>
            <w:pPr>
              <w:shd w:val="clear"/>
              <w:spacing w:line="360" w:lineRule="exact"/>
              <w:rPr>
                <w:rFonts w:ascii="宋体" w:hAnsi="宋体" w:eastAsia="黑体"/>
                <w:sz w:val="22"/>
                <w:szCs w:val="22"/>
                <w:highlight w:val="none"/>
                <w:u w:val="single"/>
              </w:rPr>
            </w:pPr>
            <w:r>
              <w:rPr>
                <w:rFonts w:hint="eastAsia" w:ascii="宋体" w:hAnsi="宋体"/>
                <w:sz w:val="22"/>
                <w:szCs w:val="22"/>
                <w:highlight w:val="none"/>
              </w:rPr>
              <w:t>开户银行：招商</w:t>
            </w:r>
            <w:r>
              <w:rPr>
                <w:rFonts w:ascii="宋体" w:hAnsi="宋体"/>
                <w:sz w:val="22"/>
                <w:szCs w:val="22"/>
                <w:highlight w:val="none"/>
              </w:rPr>
              <w:t>银行</w:t>
            </w:r>
            <w:r>
              <w:rPr>
                <w:rFonts w:hint="eastAsia" w:ascii="宋体" w:hAnsi="宋体"/>
                <w:sz w:val="22"/>
                <w:szCs w:val="22"/>
                <w:highlight w:val="none"/>
              </w:rPr>
              <w:t>股份</w:t>
            </w:r>
            <w:r>
              <w:rPr>
                <w:rFonts w:ascii="宋体" w:hAnsi="宋体"/>
                <w:sz w:val="22"/>
                <w:szCs w:val="22"/>
                <w:highlight w:val="none"/>
              </w:rPr>
              <w:t>有限公司东莞虎门支行</w:t>
            </w:r>
          </w:p>
          <w:p>
            <w:pPr>
              <w:shd w:val="clear"/>
              <w:spacing w:line="360" w:lineRule="exact"/>
              <w:rPr>
                <w:rFonts w:ascii="宋体" w:hAnsi="宋体"/>
                <w:sz w:val="22"/>
                <w:szCs w:val="22"/>
                <w:highlight w:val="none"/>
              </w:rPr>
            </w:pPr>
            <w:r>
              <w:rPr>
                <w:rFonts w:hint="eastAsia" w:ascii="宋体" w:hAnsi="宋体"/>
                <w:sz w:val="22"/>
                <w:szCs w:val="22"/>
                <w:highlight w:val="none"/>
              </w:rPr>
              <w:t>账</w:t>
            </w:r>
            <w:r>
              <w:rPr>
                <w:rFonts w:ascii="宋体" w:hAnsi="宋体"/>
                <w:sz w:val="22"/>
                <w:szCs w:val="22"/>
                <w:highlight w:val="none"/>
              </w:rPr>
              <w:t xml:space="preserve">    </w:t>
            </w:r>
            <w:r>
              <w:rPr>
                <w:rFonts w:hint="eastAsia" w:ascii="宋体" w:hAnsi="宋体"/>
                <w:sz w:val="22"/>
                <w:szCs w:val="22"/>
                <w:highlight w:val="none"/>
              </w:rPr>
              <w:t>号：769907804310888</w:t>
            </w:r>
          </w:p>
          <w:p>
            <w:pPr>
              <w:shd w:val="clear"/>
              <w:spacing w:line="360" w:lineRule="exact"/>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5</w:t>
            </w:r>
            <w:r>
              <w:rPr>
                <w:rFonts w:hint="eastAsia" w:ascii="宋体" w:hAnsi="宋体"/>
                <w:sz w:val="22"/>
                <w:szCs w:val="22"/>
                <w:highlight w:val="none"/>
              </w:rPr>
              <w:t>）包</w:t>
            </w:r>
            <w:r>
              <w:rPr>
                <w:rFonts w:ascii="宋体" w:hAnsi="宋体"/>
                <w:sz w:val="22"/>
                <w:szCs w:val="22"/>
                <w:highlight w:val="none"/>
              </w:rPr>
              <w:t>E</w:t>
            </w:r>
            <w:r>
              <w:rPr>
                <w:rFonts w:hint="eastAsia" w:ascii="宋体" w:hAnsi="宋体"/>
                <w:sz w:val="22"/>
                <w:szCs w:val="22"/>
                <w:highlight w:val="none"/>
              </w:rPr>
              <w:t>：</w:t>
            </w:r>
          </w:p>
          <w:p>
            <w:pPr>
              <w:shd w:val="clear"/>
              <w:spacing w:line="360" w:lineRule="exact"/>
              <w:rPr>
                <w:rFonts w:ascii="宋体" w:hAnsi="宋体" w:eastAsia="黑体"/>
                <w:sz w:val="22"/>
                <w:szCs w:val="22"/>
                <w:highlight w:val="none"/>
                <w:u w:val="single"/>
              </w:rPr>
            </w:pPr>
            <w:r>
              <w:rPr>
                <w:rFonts w:ascii="宋体" w:hAnsi="宋体"/>
                <w:sz w:val="22"/>
                <w:szCs w:val="22"/>
                <w:highlight w:val="none"/>
              </w:rPr>
              <w:t>开户名称：</w:t>
            </w:r>
            <w:r>
              <w:rPr>
                <w:rFonts w:hint="eastAsia" w:ascii="宋体" w:hAnsi="宋体"/>
                <w:sz w:val="22"/>
                <w:szCs w:val="22"/>
                <w:highlight w:val="none"/>
              </w:rPr>
              <w:t>东莞市小巴</w:t>
            </w:r>
            <w:r>
              <w:rPr>
                <w:rFonts w:ascii="宋体" w:hAnsi="宋体"/>
                <w:sz w:val="22"/>
                <w:szCs w:val="22"/>
                <w:highlight w:val="none"/>
              </w:rPr>
              <w:t>运输有限公司</w:t>
            </w:r>
          </w:p>
          <w:p>
            <w:pPr>
              <w:shd w:val="clear"/>
              <w:spacing w:line="360" w:lineRule="exact"/>
              <w:rPr>
                <w:rFonts w:ascii="宋体" w:hAnsi="宋体" w:eastAsia="黑体"/>
                <w:sz w:val="22"/>
                <w:szCs w:val="22"/>
                <w:highlight w:val="none"/>
                <w:u w:val="single"/>
              </w:rPr>
            </w:pPr>
            <w:r>
              <w:rPr>
                <w:rFonts w:hint="eastAsia" w:ascii="宋体" w:hAnsi="宋体"/>
                <w:sz w:val="22"/>
                <w:szCs w:val="22"/>
                <w:highlight w:val="none"/>
              </w:rPr>
              <w:t>开户银行：东莞银行股份</w:t>
            </w:r>
            <w:r>
              <w:rPr>
                <w:rFonts w:ascii="宋体" w:hAnsi="宋体"/>
                <w:sz w:val="22"/>
                <w:szCs w:val="22"/>
                <w:highlight w:val="none"/>
              </w:rPr>
              <w:t>有限</w:t>
            </w:r>
            <w:r>
              <w:rPr>
                <w:rFonts w:hint="eastAsia" w:ascii="宋体" w:hAnsi="宋体"/>
                <w:sz w:val="22"/>
                <w:szCs w:val="22"/>
                <w:highlight w:val="none"/>
              </w:rPr>
              <w:t>公司</w:t>
            </w:r>
            <w:r>
              <w:rPr>
                <w:rFonts w:ascii="宋体" w:hAnsi="宋体"/>
                <w:sz w:val="22"/>
                <w:szCs w:val="22"/>
                <w:highlight w:val="none"/>
              </w:rPr>
              <w:t>东湖支行</w:t>
            </w:r>
          </w:p>
          <w:p>
            <w:pPr>
              <w:shd w:val="clear"/>
              <w:spacing w:line="360" w:lineRule="exact"/>
              <w:rPr>
                <w:rFonts w:ascii="宋体" w:hAnsi="宋体" w:eastAsia="黑体"/>
                <w:sz w:val="22"/>
                <w:szCs w:val="22"/>
                <w:highlight w:val="none"/>
                <w:u w:val="single"/>
              </w:rPr>
            </w:pPr>
            <w:r>
              <w:rPr>
                <w:rFonts w:hint="eastAsia" w:ascii="宋体" w:hAnsi="宋体"/>
                <w:sz w:val="22"/>
                <w:szCs w:val="22"/>
                <w:highlight w:val="none"/>
              </w:rPr>
              <w:t>账</w:t>
            </w:r>
            <w:r>
              <w:rPr>
                <w:rFonts w:ascii="宋体" w:hAnsi="宋体"/>
                <w:sz w:val="22"/>
                <w:szCs w:val="22"/>
                <w:highlight w:val="none"/>
              </w:rPr>
              <w:t xml:space="preserve">    </w:t>
            </w:r>
            <w:r>
              <w:rPr>
                <w:rFonts w:hint="eastAsia" w:ascii="宋体" w:hAnsi="宋体"/>
                <w:sz w:val="22"/>
                <w:szCs w:val="22"/>
                <w:highlight w:val="none"/>
              </w:rPr>
              <w:t>号：5600001056</w:t>
            </w:r>
            <w:r>
              <w:rPr>
                <w:rFonts w:ascii="宋体" w:hAnsi="宋体"/>
                <w:sz w:val="22"/>
                <w:szCs w:val="22"/>
                <w:highlight w:val="none"/>
              </w:rPr>
              <w:t>6</w:t>
            </w:r>
            <w:r>
              <w:rPr>
                <w:rFonts w:hint="eastAsia" w:ascii="宋体" w:hAnsi="宋体"/>
                <w:sz w:val="22"/>
                <w:szCs w:val="22"/>
                <w:highlight w:val="none"/>
              </w:rPr>
              <w:t>6699</w:t>
            </w:r>
          </w:p>
        </w:tc>
      </w:tr>
    </w:tbl>
    <w:p>
      <w:pPr>
        <w:shd w:val="clear"/>
        <w:rPr>
          <w:highlight w:val="none"/>
        </w:rPr>
      </w:pPr>
      <w:r>
        <w:rPr>
          <w:highlight w:val="none"/>
        </w:rPr>
        <w:br w:type="page"/>
      </w:r>
    </w:p>
    <w:p>
      <w:pPr>
        <w:pStyle w:val="3"/>
        <w:shd w:val="clear"/>
        <w:spacing w:line="360" w:lineRule="auto"/>
        <w:ind w:left="0" w:firstLine="0"/>
        <w:jc w:val="center"/>
        <w:rPr>
          <w:rFonts w:ascii="Times New Roman" w:hAnsi="Times New Roman" w:eastAsiaTheme="minorEastAsia"/>
          <w:bCs/>
          <w:kern w:val="44"/>
          <w:highlight w:val="none"/>
          <w:lang w:val="zh-CN"/>
        </w:rPr>
      </w:pPr>
      <w:bookmarkStart w:id="16" w:name="_Toc50471894"/>
      <w:bookmarkStart w:id="17" w:name="_Toc441844051"/>
      <w:r>
        <w:rPr>
          <w:rFonts w:ascii="Times New Roman" w:hAnsi="Times New Roman" w:eastAsiaTheme="minorEastAsia"/>
          <w:bCs/>
          <w:kern w:val="44"/>
          <w:highlight w:val="none"/>
          <w:lang w:val="zh-CN"/>
        </w:rPr>
        <w:t>二、投标人须知</w:t>
      </w:r>
      <w:bookmarkEnd w:id="16"/>
      <w:bookmarkEnd w:id="17"/>
    </w:p>
    <w:p>
      <w:pPr>
        <w:pStyle w:val="3"/>
        <w:shd w:val="clear"/>
        <w:tabs>
          <w:tab w:val="left" w:pos="142"/>
          <w:tab w:val="clear" w:pos="1440"/>
        </w:tabs>
        <w:ind w:left="0" w:firstLine="0"/>
        <w:rPr>
          <w:rFonts w:ascii="Times New Roman" w:hAnsi="Times New Roman" w:eastAsiaTheme="minorEastAsia"/>
          <w:sz w:val="28"/>
          <w:szCs w:val="28"/>
          <w:highlight w:val="none"/>
          <w:lang w:val="zh-CN"/>
        </w:rPr>
      </w:pPr>
      <w:bookmarkStart w:id="18" w:name="_Toc441844052"/>
      <w:bookmarkStart w:id="19" w:name="_Toc50471895"/>
      <w:r>
        <w:rPr>
          <w:rFonts w:ascii="Times New Roman" w:hAnsi="Times New Roman" w:eastAsiaTheme="minorEastAsia"/>
          <w:sz w:val="28"/>
          <w:szCs w:val="28"/>
          <w:highlight w:val="none"/>
          <w:lang w:val="zh-CN"/>
        </w:rPr>
        <w:t>（一）总则</w:t>
      </w:r>
      <w:bookmarkEnd w:id="18"/>
      <w:bookmarkEnd w:id="19"/>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20" w:name="_Toc50471896"/>
      <w:bookmarkStart w:id="21" w:name="_Toc439256278"/>
      <w:bookmarkStart w:id="22" w:name="_Toc382907620"/>
      <w:bookmarkStart w:id="23" w:name="_Toc314064451"/>
      <w:bookmarkStart w:id="24" w:name="_Toc441844053"/>
      <w:r>
        <w:rPr>
          <w:rFonts w:ascii="宋体" w:hAnsi="宋体"/>
          <w:b/>
          <w:bCs/>
          <w:sz w:val="22"/>
          <w:szCs w:val="22"/>
          <w:highlight w:val="none"/>
        </w:rPr>
        <w:t>招标范围及资金来源</w:t>
      </w:r>
      <w:bookmarkEnd w:id="20"/>
      <w:bookmarkEnd w:id="21"/>
      <w:bookmarkEnd w:id="22"/>
      <w:bookmarkEnd w:id="23"/>
      <w:bookmarkEnd w:id="24"/>
    </w:p>
    <w:p>
      <w:pPr>
        <w:pStyle w:val="111"/>
        <w:numPr>
          <w:ilvl w:val="0"/>
          <w:numId w:val="5"/>
        </w:numPr>
        <w:shd w:val="clear"/>
        <w:spacing w:line="360" w:lineRule="auto"/>
        <w:ind w:left="426" w:hanging="426" w:firstLineChars="0"/>
        <w:rPr>
          <w:rFonts w:ascii="宋体" w:hAnsi="宋体"/>
          <w:bCs/>
          <w:sz w:val="22"/>
          <w:szCs w:val="22"/>
          <w:highlight w:val="none"/>
        </w:rPr>
      </w:pPr>
      <w:r>
        <w:rPr>
          <w:rFonts w:hint="eastAsia" w:ascii="宋体" w:hAnsi="宋体"/>
          <w:bCs/>
          <w:sz w:val="22"/>
          <w:szCs w:val="22"/>
          <w:highlight w:val="none"/>
        </w:rPr>
        <w:t>招标范围：详细要求见本招标文件中《用户需求书》。本次招标，投标人必须对全部内容进行报价，不得缺漏。</w:t>
      </w:r>
    </w:p>
    <w:p>
      <w:pPr>
        <w:pStyle w:val="111"/>
        <w:numPr>
          <w:ilvl w:val="0"/>
          <w:numId w:val="5"/>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资金来源：</w:t>
      </w:r>
      <w:r>
        <w:rPr>
          <w:rFonts w:ascii="宋体" w:hAnsi="宋体"/>
          <w:b/>
          <w:bCs/>
          <w:sz w:val="22"/>
          <w:szCs w:val="22"/>
          <w:highlight w:val="none"/>
          <w:u w:val="single"/>
        </w:rPr>
        <w:t>详见投标人须知前附表</w:t>
      </w:r>
      <w:r>
        <w:rPr>
          <w:rFonts w:ascii="宋体" w:hAnsi="宋体"/>
          <w:bCs/>
          <w:sz w:val="22"/>
          <w:szCs w:val="22"/>
          <w:highlight w:val="none"/>
        </w:rPr>
        <w:t>。</w:t>
      </w:r>
    </w:p>
    <w:p>
      <w:pPr>
        <w:pStyle w:val="111"/>
        <w:numPr>
          <w:ilvl w:val="0"/>
          <w:numId w:val="5"/>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项目预算金额：</w:t>
      </w:r>
      <w:r>
        <w:rPr>
          <w:rFonts w:ascii="宋体" w:hAnsi="宋体"/>
          <w:b/>
          <w:bCs/>
          <w:sz w:val="22"/>
          <w:szCs w:val="22"/>
          <w:highlight w:val="none"/>
          <w:u w:val="single"/>
        </w:rPr>
        <w:t>详见投标人须知前附表。</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25" w:name="_Toc317604605"/>
      <w:bookmarkStart w:id="26" w:name="_Toc50471897"/>
      <w:bookmarkStart w:id="27" w:name="_Toc382907621"/>
      <w:bookmarkStart w:id="28" w:name="_Toc441844054"/>
      <w:bookmarkStart w:id="29" w:name="_Toc439256279"/>
      <w:r>
        <w:rPr>
          <w:rFonts w:ascii="宋体" w:hAnsi="宋体"/>
          <w:b/>
          <w:bCs/>
          <w:sz w:val="22"/>
          <w:szCs w:val="22"/>
          <w:highlight w:val="none"/>
        </w:rPr>
        <w:t>定义</w:t>
      </w:r>
      <w:bookmarkEnd w:id="25"/>
      <w:bookmarkEnd w:id="26"/>
      <w:bookmarkEnd w:id="27"/>
      <w:bookmarkEnd w:id="28"/>
      <w:bookmarkEnd w:id="29"/>
    </w:p>
    <w:p>
      <w:pPr>
        <w:pStyle w:val="111"/>
        <w:numPr>
          <w:ilvl w:val="0"/>
          <w:numId w:val="6"/>
        </w:numPr>
        <w:shd w:val="clear"/>
        <w:spacing w:line="360" w:lineRule="auto"/>
        <w:ind w:left="426" w:hanging="426" w:firstLineChars="0"/>
        <w:rPr>
          <w:rFonts w:ascii="宋体" w:hAnsi="宋体"/>
          <w:bCs/>
          <w:sz w:val="22"/>
          <w:szCs w:val="22"/>
          <w:highlight w:val="none"/>
        </w:rPr>
      </w:pPr>
      <w:r>
        <w:rPr>
          <w:rFonts w:hint="eastAsia" w:ascii="宋体" w:hAnsi="宋体"/>
          <w:bCs/>
          <w:sz w:val="22"/>
          <w:szCs w:val="22"/>
          <w:highlight w:val="none"/>
        </w:rPr>
        <w:t>招标人：</w:t>
      </w:r>
      <w:r>
        <w:rPr>
          <w:rFonts w:hint="eastAsia" w:ascii="宋体" w:hAnsi="宋体"/>
          <w:b/>
          <w:bCs/>
          <w:sz w:val="22"/>
          <w:szCs w:val="22"/>
          <w:highlight w:val="none"/>
          <w:u w:val="single"/>
        </w:rPr>
        <w:t>详见投标人须知前附表。</w:t>
      </w:r>
    </w:p>
    <w:p>
      <w:pPr>
        <w:pStyle w:val="111"/>
        <w:numPr>
          <w:ilvl w:val="0"/>
          <w:numId w:val="6"/>
        </w:numPr>
        <w:shd w:val="clear"/>
        <w:spacing w:line="360" w:lineRule="auto"/>
        <w:ind w:left="426" w:hanging="426" w:firstLineChars="0"/>
        <w:rPr>
          <w:rFonts w:ascii="宋体" w:hAnsi="宋体"/>
          <w:bCs/>
          <w:sz w:val="22"/>
          <w:szCs w:val="22"/>
          <w:highlight w:val="none"/>
        </w:rPr>
      </w:pPr>
      <w:r>
        <w:rPr>
          <w:rFonts w:hint="eastAsia" w:ascii="宋体" w:hAnsi="宋体"/>
          <w:bCs/>
          <w:sz w:val="22"/>
          <w:szCs w:val="22"/>
          <w:highlight w:val="none"/>
        </w:rPr>
        <w:t>招标</w:t>
      </w:r>
      <w:r>
        <w:rPr>
          <w:rFonts w:ascii="宋体" w:hAnsi="宋体"/>
          <w:bCs/>
          <w:sz w:val="22"/>
          <w:szCs w:val="22"/>
          <w:highlight w:val="none"/>
        </w:rPr>
        <w:t>代理机构：</w:t>
      </w:r>
      <w:r>
        <w:rPr>
          <w:rFonts w:ascii="宋体" w:hAnsi="宋体"/>
          <w:b/>
          <w:bCs/>
          <w:sz w:val="22"/>
          <w:szCs w:val="22"/>
          <w:highlight w:val="none"/>
          <w:u w:val="single"/>
        </w:rPr>
        <w:t>详见投标人须知前附表。</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评标委员会：评标委员会是依据有关规定组建的专门负责本次招标其评标工作的临时性机构。</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日期：指日历日。评审时，对投标中出现的“工作日”按五个工作日折合七个日历日计算，且评标委员会可能会就有关日期作出对该投标人不利的折算或量化。</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 xml:space="preserve"> 时间：指北京时间。</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合同：指由本次招标所产生的合同或合约文件。</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招标文件中所规定“书面形式”，是指任何手写的、打印的或印刷的方式，通讯方式包括专人递交或传真发送。</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服务：指投标人须向</w:t>
      </w:r>
      <w:r>
        <w:rPr>
          <w:rFonts w:hint="eastAsia" w:ascii="宋体" w:hAnsi="宋体"/>
          <w:bCs/>
          <w:sz w:val="22"/>
          <w:szCs w:val="22"/>
          <w:highlight w:val="none"/>
        </w:rPr>
        <w:t>招标</w:t>
      </w:r>
      <w:r>
        <w:rPr>
          <w:rFonts w:ascii="宋体" w:hAnsi="宋体"/>
          <w:bCs/>
          <w:sz w:val="22"/>
          <w:szCs w:val="22"/>
          <w:highlight w:val="none"/>
        </w:rPr>
        <w:t>人提供的符合招标文件要求的服务。</w:t>
      </w:r>
    </w:p>
    <w:p>
      <w:pPr>
        <w:pStyle w:val="111"/>
        <w:numPr>
          <w:ilvl w:val="0"/>
          <w:numId w:val="6"/>
        </w:numPr>
        <w:shd w:val="clear"/>
        <w:spacing w:line="360" w:lineRule="auto"/>
        <w:ind w:left="426" w:hanging="426" w:firstLineChars="0"/>
        <w:rPr>
          <w:rFonts w:ascii="宋体" w:hAnsi="宋体"/>
          <w:bCs/>
          <w:sz w:val="22"/>
          <w:szCs w:val="22"/>
          <w:highlight w:val="none"/>
        </w:rPr>
      </w:pPr>
      <w:r>
        <w:rPr>
          <w:rFonts w:ascii="宋体" w:hAnsi="宋体"/>
          <w:bCs/>
          <w:sz w:val="22"/>
          <w:szCs w:val="22"/>
          <w:highlight w:val="none"/>
        </w:rPr>
        <w:t>货物：指投标人须向</w:t>
      </w:r>
      <w:r>
        <w:rPr>
          <w:rFonts w:hint="eastAsia" w:ascii="宋体" w:hAnsi="宋体"/>
          <w:bCs/>
          <w:sz w:val="22"/>
          <w:szCs w:val="22"/>
          <w:highlight w:val="none"/>
        </w:rPr>
        <w:t>招标</w:t>
      </w:r>
      <w:r>
        <w:rPr>
          <w:rFonts w:ascii="宋体" w:hAnsi="宋体"/>
          <w:bCs/>
          <w:sz w:val="22"/>
          <w:szCs w:val="22"/>
          <w:highlight w:val="none"/>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6"/>
        <w:numPr>
          <w:ilvl w:val="0"/>
          <w:numId w:val="4"/>
        </w:numPr>
        <w:shd w:val="clear"/>
        <w:spacing w:line="360" w:lineRule="auto"/>
        <w:ind w:left="0" w:firstLine="0" w:firstLineChars="0"/>
        <w:outlineLvl w:val="2"/>
        <w:rPr>
          <w:rFonts w:ascii="Times New Roman" w:hAnsi="Times New Roman" w:eastAsiaTheme="minorEastAsia"/>
          <w:b/>
          <w:bCs/>
          <w:sz w:val="22"/>
          <w:szCs w:val="22"/>
          <w:highlight w:val="none"/>
        </w:rPr>
      </w:pPr>
      <w:bookmarkStart w:id="30" w:name="_Toc441844055"/>
      <w:bookmarkStart w:id="31" w:name="_Toc50471898"/>
      <w:r>
        <w:rPr>
          <w:rFonts w:ascii="Times New Roman" w:hAnsi="Times New Roman" w:eastAsiaTheme="minorEastAsia"/>
          <w:b/>
          <w:bCs/>
          <w:sz w:val="22"/>
          <w:szCs w:val="22"/>
          <w:highlight w:val="none"/>
        </w:rPr>
        <w:t>合格的投标人</w:t>
      </w:r>
      <w:bookmarkEnd w:id="30"/>
      <w:bookmarkEnd w:id="31"/>
    </w:p>
    <w:p>
      <w:pPr>
        <w:pStyle w:val="111"/>
        <w:numPr>
          <w:ilvl w:val="0"/>
          <w:numId w:val="7"/>
        </w:numPr>
        <w:shd w:val="clear"/>
        <w:spacing w:line="360" w:lineRule="auto"/>
        <w:ind w:left="567" w:hanging="567" w:firstLineChars="0"/>
        <w:rPr>
          <w:rFonts w:ascii="宋体" w:hAnsi="宋体"/>
          <w:bCs/>
          <w:sz w:val="22"/>
          <w:szCs w:val="22"/>
          <w:highlight w:val="none"/>
        </w:rPr>
      </w:pPr>
      <w:r>
        <w:rPr>
          <w:rFonts w:hint="eastAsia" w:ascii="宋体" w:hAnsi="宋体"/>
          <w:bCs/>
          <w:sz w:val="22"/>
          <w:szCs w:val="22"/>
          <w:highlight w:val="none"/>
        </w:rPr>
        <w:t>合格的投标人条件见第一章《投标邀请》中第</w:t>
      </w:r>
      <w:r>
        <w:rPr>
          <w:rFonts w:ascii="宋体" w:hAnsi="宋体"/>
          <w:bCs/>
          <w:sz w:val="22"/>
          <w:szCs w:val="22"/>
          <w:highlight w:val="none"/>
        </w:rPr>
        <w:t>5</w:t>
      </w:r>
      <w:r>
        <w:rPr>
          <w:rFonts w:hint="eastAsia" w:ascii="宋体" w:hAnsi="宋体"/>
          <w:bCs/>
          <w:sz w:val="22"/>
          <w:szCs w:val="22"/>
          <w:highlight w:val="none"/>
        </w:rPr>
        <w:t>款的</w:t>
      </w:r>
      <w:r>
        <w:rPr>
          <w:rFonts w:hint="eastAsia" w:ascii="宋体" w:hAnsi="宋体"/>
          <w:b/>
          <w:bCs/>
          <w:sz w:val="22"/>
          <w:szCs w:val="22"/>
          <w:highlight w:val="none"/>
          <w:u w:val="single"/>
        </w:rPr>
        <w:t>投标人资格要求</w:t>
      </w:r>
      <w:r>
        <w:rPr>
          <w:rFonts w:hint="eastAsia" w:ascii="宋体" w:hAnsi="宋体"/>
          <w:bCs/>
          <w:sz w:val="22"/>
          <w:szCs w:val="22"/>
          <w:highlight w:val="none"/>
        </w:rPr>
        <w:t>。</w:t>
      </w:r>
    </w:p>
    <w:p>
      <w:pPr>
        <w:pStyle w:val="111"/>
        <w:numPr>
          <w:ilvl w:val="0"/>
          <w:numId w:val="7"/>
        </w:numPr>
        <w:shd w:val="clear"/>
        <w:spacing w:line="360" w:lineRule="auto"/>
        <w:ind w:left="567" w:hanging="567" w:firstLineChars="0"/>
        <w:rPr>
          <w:rFonts w:ascii="宋体" w:hAnsi="宋体"/>
          <w:bCs/>
          <w:sz w:val="22"/>
          <w:szCs w:val="22"/>
          <w:highlight w:val="none"/>
        </w:rPr>
      </w:pPr>
      <w:r>
        <w:rPr>
          <w:rFonts w:hint="eastAsia" w:hAnsi="宋体"/>
          <w:sz w:val="22"/>
          <w:szCs w:val="22"/>
          <w:highlight w:val="none"/>
          <w:lang w:val="zh-CN"/>
        </w:rPr>
        <w:t>投标人符合《中华人民共和国招标投标法》第二十六条的规定。</w:t>
      </w:r>
    </w:p>
    <w:p>
      <w:pPr>
        <w:pStyle w:val="111"/>
        <w:numPr>
          <w:ilvl w:val="0"/>
          <w:numId w:val="7"/>
        </w:numPr>
        <w:shd w:val="clear"/>
        <w:spacing w:line="360" w:lineRule="auto"/>
        <w:ind w:left="567" w:hanging="567" w:firstLineChars="0"/>
        <w:rPr>
          <w:rFonts w:ascii="宋体" w:hAnsi="宋体"/>
          <w:bCs/>
          <w:sz w:val="22"/>
          <w:szCs w:val="22"/>
          <w:highlight w:val="none"/>
        </w:rPr>
      </w:pPr>
      <w:r>
        <w:rPr>
          <w:rFonts w:hint="eastAsia" w:hAnsi="宋体"/>
          <w:sz w:val="22"/>
          <w:szCs w:val="22"/>
          <w:highlight w:val="none"/>
        </w:rPr>
        <w:t>投标人在参加本项目投标前的三年内，不得在投标活动中存在违反《中华人民共和国招标投标法》第五十三条、第五十四条、第六十条及《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1"/>
        <w:numPr>
          <w:ilvl w:val="0"/>
          <w:numId w:val="7"/>
        </w:numPr>
        <w:shd w:val="clear"/>
        <w:spacing w:line="360" w:lineRule="auto"/>
        <w:ind w:left="567" w:hanging="567" w:firstLineChars="0"/>
        <w:rPr>
          <w:rFonts w:hAnsi="宋体"/>
          <w:sz w:val="22"/>
          <w:szCs w:val="22"/>
          <w:highlight w:val="none"/>
        </w:rPr>
      </w:pPr>
      <w:r>
        <w:rPr>
          <w:rFonts w:hint="eastAsia" w:hAnsi="宋体"/>
          <w:sz w:val="22"/>
          <w:szCs w:val="22"/>
          <w:highlight w:val="none"/>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1"/>
        <w:numPr>
          <w:ilvl w:val="0"/>
          <w:numId w:val="7"/>
        </w:numPr>
        <w:shd w:val="clear"/>
        <w:spacing w:line="360" w:lineRule="auto"/>
        <w:ind w:left="567" w:hanging="567" w:firstLineChars="0"/>
        <w:rPr>
          <w:rFonts w:ascii="宋体" w:hAnsi="宋体"/>
          <w:bCs/>
          <w:sz w:val="22"/>
          <w:szCs w:val="22"/>
          <w:highlight w:val="none"/>
        </w:rPr>
      </w:pPr>
      <w:r>
        <w:rPr>
          <w:rFonts w:hint="eastAsia" w:ascii="宋体" w:hAnsi="宋体"/>
          <w:bCs/>
          <w:sz w:val="22"/>
          <w:szCs w:val="22"/>
          <w:highlight w:val="none"/>
        </w:rPr>
        <w:t>与招标人存在利害关系可能影响招标公正性的法人、其他组织或者个人，不得参加投标。</w:t>
      </w:r>
    </w:p>
    <w:p>
      <w:pPr>
        <w:pStyle w:val="111"/>
        <w:numPr>
          <w:ilvl w:val="0"/>
          <w:numId w:val="7"/>
        </w:numPr>
        <w:shd w:val="clear"/>
        <w:spacing w:line="360" w:lineRule="auto"/>
        <w:ind w:left="567" w:hanging="567" w:firstLineChars="0"/>
        <w:rPr>
          <w:rFonts w:ascii="宋体" w:hAnsi="宋体"/>
          <w:bCs/>
          <w:sz w:val="22"/>
          <w:szCs w:val="22"/>
          <w:highlight w:val="none"/>
        </w:rPr>
      </w:pPr>
      <w:r>
        <w:rPr>
          <w:rFonts w:ascii="宋体" w:hAnsi="宋体"/>
          <w:sz w:val="22"/>
          <w:szCs w:val="22"/>
          <w:highlight w:val="none"/>
          <w:lang w:val="zh-CN"/>
        </w:rPr>
        <w:t>联合体投标的投标人应当满足下列条件：</w:t>
      </w:r>
    </w:p>
    <w:p>
      <w:pPr>
        <w:pStyle w:val="111"/>
        <w:numPr>
          <w:ilvl w:val="0"/>
          <w:numId w:val="8"/>
        </w:numPr>
        <w:shd w:val="clear"/>
        <w:spacing w:line="360" w:lineRule="auto"/>
        <w:ind w:left="567" w:hanging="567" w:firstLineChars="0"/>
        <w:rPr>
          <w:rFonts w:ascii="宋体" w:hAnsi="宋体"/>
          <w:bCs/>
          <w:sz w:val="22"/>
          <w:szCs w:val="22"/>
          <w:highlight w:val="none"/>
        </w:rPr>
      </w:pPr>
      <w:r>
        <w:rPr>
          <w:rFonts w:hint="eastAsia" w:ascii="宋体" w:hAnsi="宋体"/>
          <w:bCs/>
          <w:sz w:val="22"/>
          <w:szCs w:val="22"/>
          <w:highlight w:val="none"/>
        </w:rPr>
        <w:t>以联合体形式进行投标的，联合体各方之间应当签订联合体协议，明确约定联合体各方承担的工作和义务，并将共同联合体协议连同投标文件一并提交。</w:t>
      </w:r>
    </w:p>
    <w:p>
      <w:pPr>
        <w:pStyle w:val="111"/>
        <w:numPr>
          <w:ilvl w:val="0"/>
          <w:numId w:val="8"/>
        </w:numPr>
        <w:shd w:val="clear"/>
        <w:spacing w:line="360" w:lineRule="auto"/>
        <w:ind w:left="567" w:hanging="567" w:firstLineChars="0"/>
        <w:rPr>
          <w:rFonts w:ascii="宋体" w:hAnsi="宋体"/>
          <w:bCs/>
          <w:sz w:val="22"/>
          <w:szCs w:val="22"/>
          <w:highlight w:val="none"/>
        </w:rPr>
      </w:pPr>
      <w:r>
        <w:rPr>
          <w:rFonts w:ascii="宋体" w:hAnsi="宋体"/>
          <w:bCs/>
          <w:sz w:val="22"/>
          <w:szCs w:val="22"/>
          <w:highlight w:val="none"/>
        </w:rPr>
        <w:t>以联合体形式参加采购活动的，联合体各方不得再单独参加或者与其他投标人另外组成联合体参加同一合同项下的采购活动。</w:t>
      </w:r>
    </w:p>
    <w:p>
      <w:pPr>
        <w:pStyle w:val="111"/>
        <w:numPr>
          <w:ilvl w:val="0"/>
          <w:numId w:val="8"/>
        </w:numPr>
        <w:shd w:val="clear"/>
        <w:spacing w:line="360" w:lineRule="auto"/>
        <w:ind w:left="567" w:hanging="567" w:firstLineChars="0"/>
        <w:rPr>
          <w:rFonts w:ascii="宋体" w:hAnsi="宋体"/>
          <w:bCs/>
          <w:sz w:val="22"/>
          <w:szCs w:val="22"/>
          <w:highlight w:val="none"/>
        </w:rPr>
      </w:pPr>
      <w:r>
        <w:rPr>
          <w:rFonts w:ascii="宋体" w:hAnsi="宋体"/>
          <w:bCs/>
          <w:sz w:val="22"/>
          <w:szCs w:val="22"/>
          <w:highlight w:val="none"/>
        </w:rPr>
        <w:t>以联合体进行投标的，可以由联合体中的一方或者共同提交投标保证金，以一方名义提交的投标保证金的，对联合体各方均具有约束力。</w:t>
      </w:r>
    </w:p>
    <w:p>
      <w:pPr>
        <w:pStyle w:val="111"/>
        <w:numPr>
          <w:ilvl w:val="0"/>
          <w:numId w:val="8"/>
        </w:numPr>
        <w:shd w:val="clear"/>
        <w:spacing w:line="360" w:lineRule="auto"/>
        <w:ind w:left="567" w:hanging="567" w:firstLineChars="0"/>
        <w:rPr>
          <w:rFonts w:ascii="宋体" w:hAnsi="宋体"/>
          <w:bCs/>
          <w:sz w:val="22"/>
          <w:szCs w:val="22"/>
          <w:highlight w:val="none"/>
        </w:rPr>
      </w:pPr>
      <w:r>
        <w:rPr>
          <w:rFonts w:ascii="宋体" w:hAnsi="宋体"/>
          <w:bCs/>
          <w:sz w:val="22"/>
          <w:szCs w:val="22"/>
          <w:highlight w:val="none"/>
        </w:rPr>
        <w:t>联合体中有同类资质的投标人按照联合体分工承担相同工作的，按照资质等级较低的投标人确定资质等级。</w:t>
      </w:r>
    </w:p>
    <w:p>
      <w:pPr>
        <w:pStyle w:val="111"/>
        <w:numPr>
          <w:ilvl w:val="0"/>
          <w:numId w:val="8"/>
        </w:numPr>
        <w:shd w:val="clear"/>
        <w:spacing w:line="360" w:lineRule="auto"/>
        <w:ind w:left="567" w:hanging="567" w:firstLineChars="0"/>
        <w:rPr>
          <w:rFonts w:ascii="宋体" w:hAnsi="宋体"/>
          <w:bCs/>
          <w:sz w:val="22"/>
          <w:szCs w:val="22"/>
          <w:highlight w:val="none"/>
        </w:rPr>
      </w:pPr>
      <w:r>
        <w:rPr>
          <w:rFonts w:ascii="宋体" w:hAnsi="宋体"/>
          <w:bCs/>
          <w:sz w:val="22"/>
          <w:szCs w:val="22"/>
          <w:highlight w:val="none"/>
        </w:rPr>
        <w:t>联合体各方应当共同与</w:t>
      </w:r>
      <w:r>
        <w:rPr>
          <w:rFonts w:hint="eastAsia" w:ascii="宋体" w:hAnsi="宋体"/>
          <w:bCs/>
          <w:sz w:val="22"/>
          <w:szCs w:val="22"/>
          <w:highlight w:val="none"/>
        </w:rPr>
        <w:t>招标</w:t>
      </w:r>
      <w:r>
        <w:rPr>
          <w:rFonts w:ascii="宋体" w:hAnsi="宋体"/>
          <w:bCs/>
          <w:sz w:val="22"/>
          <w:szCs w:val="22"/>
          <w:highlight w:val="none"/>
        </w:rPr>
        <w:t>人签订采购合同，就采购合同约定的事项对</w:t>
      </w:r>
      <w:r>
        <w:rPr>
          <w:rFonts w:hint="eastAsia" w:ascii="宋体" w:hAnsi="宋体"/>
          <w:bCs/>
          <w:sz w:val="22"/>
          <w:szCs w:val="22"/>
          <w:highlight w:val="none"/>
        </w:rPr>
        <w:t>招标</w:t>
      </w:r>
      <w:r>
        <w:rPr>
          <w:rFonts w:ascii="宋体" w:hAnsi="宋体"/>
          <w:bCs/>
          <w:sz w:val="22"/>
          <w:szCs w:val="22"/>
          <w:highlight w:val="none"/>
        </w:rPr>
        <w:t>人承担连带责任。</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32" w:name="_Toc441844056"/>
      <w:bookmarkStart w:id="33" w:name="_Toc50471899"/>
      <w:r>
        <w:rPr>
          <w:rFonts w:ascii="宋体" w:hAnsi="宋体"/>
          <w:b/>
          <w:bCs/>
          <w:sz w:val="22"/>
          <w:szCs w:val="22"/>
          <w:highlight w:val="none"/>
        </w:rPr>
        <w:t>合格的货物和服务及验收</w:t>
      </w:r>
      <w:bookmarkEnd w:id="32"/>
      <w:bookmarkEnd w:id="33"/>
    </w:p>
    <w:p>
      <w:pPr>
        <w:pStyle w:val="111"/>
        <w:numPr>
          <w:ilvl w:val="0"/>
          <w:numId w:val="9"/>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1"/>
        <w:numPr>
          <w:ilvl w:val="0"/>
          <w:numId w:val="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服务是指除货物和工程以外的其他采购对象，其中包括投标人须承担的运输、安装、技术支持、培训及招标文件规定的其它服务。</w:t>
      </w:r>
    </w:p>
    <w:p>
      <w:pPr>
        <w:pStyle w:val="111"/>
        <w:numPr>
          <w:ilvl w:val="0"/>
          <w:numId w:val="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投标人应保证,</w:t>
      </w:r>
      <w:r>
        <w:rPr>
          <w:rFonts w:hint="eastAsia" w:ascii="宋体" w:hAnsi="宋体"/>
          <w:sz w:val="22"/>
          <w:szCs w:val="22"/>
          <w:highlight w:val="none"/>
        </w:rPr>
        <w:t>招标</w:t>
      </w:r>
      <w:r>
        <w:rPr>
          <w:rFonts w:ascii="宋体" w:hAnsi="宋体"/>
          <w:sz w:val="22"/>
          <w:szCs w:val="22"/>
          <w:highlight w:val="none"/>
        </w:rPr>
        <w:t>人在中华人民共和国使用货物或服务的任何一部分时,</w:t>
      </w:r>
      <w:r>
        <w:rPr>
          <w:rFonts w:hint="eastAsia" w:ascii="宋体" w:hAnsi="宋体"/>
          <w:sz w:val="22"/>
          <w:szCs w:val="22"/>
          <w:highlight w:val="none"/>
        </w:rPr>
        <w:t>招标</w:t>
      </w:r>
      <w:r>
        <w:rPr>
          <w:rFonts w:ascii="宋体" w:hAnsi="宋体"/>
          <w:sz w:val="22"/>
          <w:szCs w:val="22"/>
          <w:highlight w:val="none"/>
        </w:rPr>
        <w:t>人免受第三方提出侵犯其专利权、商标权或其它知识产权的起诉。</w:t>
      </w:r>
    </w:p>
    <w:p>
      <w:pPr>
        <w:pStyle w:val="111"/>
        <w:numPr>
          <w:ilvl w:val="0"/>
          <w:numId w:val="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货物验收。</w:t>
      </w:r>
    </w:p>
    <w:p>
      <w:pPr>
        <w:pStyle w:val="111"/>
        <w:numPr>
          <w:ilvl w:val="0"/>
          <w:numId w:val="10"/>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验收工作由招标人（或招标人指定的单位）和中标人共同进行。</w:t>
      </w:r>
    </w:p>
    <w:p>
      <w:pPr>
        <w:pStyle w:val="111"/>
        <w:numPr>
          <w:ilvl w:val="0"/>
          <w:numId w:val="10"/>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在验收时，</w:t>
      </w:r>
      <w:r>
        <w:rPr>
          <w:rFonts w:hint="eastAsia" w:ascii="宋体" w:hAnsi="宋体"/>
          <w:sz w:val="22"/>
          <w:szCs w:val="22"/>
          <w:highlight w:val="none"/>
        </w:rPr>
        <w:t>中标人</w:t>
      </w:r>
      <w:r>
        <w:rPr>
          <w:rFonts w:ascii="宋体" w:hAnsi="宋体"/>
          <w:sz w:val="22"/>
          <w:szCs w:val="22"/>
          <w:highlight w:val="none"/>
        </w:rPr>
        <w:t>应向</w:t>
      </w:r>
      <w:r>
        <w:rPr>
          <w:rFonts w:hint="eastAsia" w:ascii="宋体" w:hAnsi="宋体"/>
          <w:sz w:val="22"/>
          <w:szCs w:val="22"/>
          <w:highlight w:val="none"/>
        </w:rPr>
        <w:t>招标人</w:t>
      </w:r>
      <w:r>
        <w:rPr>
          <w:rFonts w:ascii="宋体" w:hAnsi="宋体"/>
          <w:sz w:val="22"/>
          <w:szCs w:val="22"/>
          <w:highlight w:val="none"/>
        </w:rPr>
        <w:t>提供货物的相关资料，按</w:t>
      </w:r>
      <w:r>
        <w:rPr>
          <w:rFonts w:hint="eastAsia" w:ascii="宋体" w:hAnsi="宋体"/>
          <w:sz w:val="22"/>
          <w:szCs w:val="22"/>
          <w:highlight w:val="none"/>
        </w:rPr>
        <w:t>招标人</w:t>
      </w:r>
      <w:r>
        <w:rPr>
          <w:rFonts w:ascii="宋体" w:hAnsi="宋体"/>
          <w:sz w:val="22"/>
          <w:szCs w:val="22"/>
          <w:highlight w:val="none"/>
        </w:rPr>
        <w:t>提出的方式验收。</w:t>
      </w:r>
    </w:p>
    <w:p>
      <w:pPr>
        <w:pStyle w:val="111"/>
        <w:numPr>
          <w:ilvl w:val="0"/>
          <w:numId w:val="10"/>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由</w:t>
      </w:r>
      <w:r>
        <w:rPr>
          <w:rFonts w:hint="eastAsia" w:ascii="宋体" w:hAnsi="宋体"/>
          <w:sz w:val="22"/>
          <w:szCs w:val="22"/>
          <w:highlight w:val="none"/>
        </w:rPr>
        <w:t>招标人</w:t>
      </w:r>
      <w:r>
        <w:rPr>
          <w:rFonts w:ascii="宋体" w:hAnsi="宋体"/>
          <w:sz w:val="22"/>
          <w:szCs w:val="22"/>
          <w:highlight w:val="none"/>
        </w:rPr>
        <w:t>对货物的质量、规格和数量其他进行检验。如发现质量、规格和数量等任何一项与招标要求规定不符，</w:t>
      </w:r>
      <w:r>
        <w:rPr>
          <w:rFonts w:hint="eastAsia" w:ascii="宋体" w:hAnsi="宋体"/>
          <w:sz w:val="22"/>
          <w:szCs w:val="22"/>
          <w:highlight w:val="none"/>
        </w:rPr>
        <w:t>招标人</w:t>
      </w:r>
      <w:r>
        <w:rPr>
          <w:rFonts w:ascii="宋体" w:hAnsi="宋体"/>
          <w:sz w:val="22"/>
          <w:szCs w:val="22"/>
          <w:highlight w:val="none"/>
        </w:rPr>
        <w:t>有权拒绝接受。</w:t>
      </w:r>
    </w:p>
    <w:p>
      <w:pPr>
        <w:pStyle w:val="111"/>
        <w:numPr>
          <w:ilvl w:val="0"/>
          <w:numId w:val="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投标人提供相关的服务必须符合中华人民共和国的行业标准。</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34" w:name="_Toc441844057"/>
      <w:bookmarkStart w:id="35" w:name="_Toc50471900"/>
      <w:r>
        <w:rPr>
          <w:rFonts w:ascii="宋体" w:hAnsi="宋体"/>
          <w:b/>
          <w:bCs/>
          <w:sz w:val="22"/>
          <w:szCs w:val="22"/>
          <w:highlight w:val="none"/>
        </w:rPr>
        <w:t>投标费用</w:t>
      </w:r>
      <w:bookmarkEnd w:id="34"/>
      <w:bookmarkEnd w:id="35"/>
    </w:p>
    <w:p>
      <w:pPr>
        <w:pStyle w:val="111"/>
        <w:numPr>
          <w:ilvl w:val="0"/>
          <w:numId w:val="11"/>
        </w:numPr>
        <w:shd w:val="clear"/>
        <w:tabs>
          <w:tab w:val="left" w:pos="567"/>
        </w:tabs>
        <w:spacing w:line="360" w:lineRule="auto"/>
        <w:ind w:left="426" w:hanging="426" w:firstLineChars="0"/>
        <w:rPr>
          <w:rFonts w:ascii="宋体" w:hAnsi="宋体"/>
          <w:sz w:val="22"/>
          <w:szCs w:val="22"/>
          <w:highlight w:val="none"/>
          <w:lang w:val="zh-CN"/>
        </w:rPr>
      </w:pPr>
      <w:r>
        <w:rPr>
          <w:rFonts w:hint="eastAsia" w:ascii="宋体" w:hAnsi="宋体"/>
          <w:b/>
          <w:sz w:val="22"/>
          <w:szCs w:val="22"/>
          <w:highlight w:val="none"/>
          <w:lang w:val="zh-CN"/>
        </w:rPr>
        <w:t>不论投标结果如何，投标人应承担自身因投标文件编制、递交及其他参加本采购活动所涉及的一切费用，招标代理机构、招标人对上述费用不负任何责任</w:t>
      </w:r>
      <w:r>
        <w:rPr>
          <w:rFonts w:hint="eastAsia" w:ascii="宋体" w:hAnsi="宋体"/>
          <w:sz w:val="22"/>
          <w:szCs w:val="22"/>
          <w:highlight w:val="none"/>
          <w:lang w:val="zh-CN"/>
        </w:rPr>
        <w:t>。</w:t>
      </w:r>
    </w:p>
    <w:p>
      <w:pPr>
        <w:pStyle w:val="111"/>
        <w:numPr>
          <w:ilvl w:val="0"/>
          <w:numId w:val="11"/>
        </w:numPr>
        <w:shd w:val="clear"/>
        <w:tabs>
          <w:tab w:val="left" w:pos="567"/>
        </w:tabs>
        <w:spacing w:line="360" w:lineRule="auto"/>
        <w:ind w:left="426" w:hanging="426" w:firstLineChars="0"/>
        <w:rPr>
          <w:rFonts w:ascii="宋体"/>
          <w:b/>
          <w:sz w:val="22"/>
          <w:szCs w:val="22"/>
          <w:highlight w:val="none"/>
        </w:rPr>
      </w:pPr>
      <w:r>
        <w:rPr>
          <w:rFonts w:ascii="宋体"/>
          <w:b/>
          <w:sz w:val="22"/>
          <w:szCs w:val="22"/>
          <w:highlight w:val="none"/>
        </w:rPr>
        <w:t>中标服务费。</w:t>
      </w:r>
    </w:p>
    <w:p>
      <w:pPr>
        <w:pStyle w:val="111"/>
        <w:numPr>
          <w:ilvl w:val="0"/>
          <w:numId w:val="12"/>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中标人在领取《中标通知书》时应向招标代理机构交纳中标服务费</w:t>
      </w:r>
      <w:r>
        <w:rPr>
          <w:rFonts w:hint="eastAsia" w:ascii="宋体" w:hAnsi="宋体"/>
          <w:bCs/>
          <w:sz w:val="22"/>
          <w:szCs w:val="22"/>
          <w:highlight w:val="none"/>
        </w:rPr>
        <w:t>，</w:t>
      </w:r>
      <w:bookmarkStart w:id="36" w:name="_Hlk46406125"/>
      <w:r>
        <w:rPr>
          <w:rFonts w:hint="eastAsia" w:ascii="宋体" w:hAnsi="宋体"/>
          <w:sz w:val="22"/>
          <w:szCs w:val="22"/>
          <w:highlight w:val="none"/>
        </w:rPr>
        <w:t>中标服务</w:t>
      </w:r>
      <w:r>
        <w:rPr>
          <w:rFonts w:hint="eastAsia" w:ascii="宋体" w:hAnsi="宋体" w:cs="宋体"/>
          <w:bCs/>
          <w:sz w:val="22"/>
          <w:szCs w:val="22"/>
          <w:highlight w:val="none"/>
        </w:rPr>
        <w:t>费</w:t>
      </w:r>
      <w:r>
        <w:rPr>
          <w:rFonts w:hint="eastAsia" w:asciiTheme="minorEastAsia" w:hAnsiTheme="minorEastAsia" w:eastAsiaTheme="minorEastAsia"/>
          <w:sz w:val="22"/>
          <w:szCs w:val="22"/>
          <w:highlight w:val="none"/>
          <w:lang w:val="zh-CN"/>
        </w:rPr>
        <w:t>按包号累计中标价作为计费基数计算服务费，累计单个项目服务费最高限额为</w:t>
      </w:r>
      <w:r>
        <w:rPr>
          <w:rFonts w:asciiTheme="minorEastAsia" w:hAnsiTheme="minorEastAsia" w:eastAsiaTheme="minorEastAsia"/>
          <w:sz w:val="22"/>
          <w:szCs w:val="22"/>
          <w:highlight w:val="none"/>
          <w:lang w:val="zh-CN"/>
        </w:rPr>
        <w:t>30</w:t>
      </w:r>
      <w:r>
        <w:rPr>
          <w:rFonts w:hint="eastAsia" w:asciiTheme="minorEastAsia" w:hAnsiTheme="minorEastAsia" w:eastAsiaTheme="minorEastAsia"/>
          <w:sz w:val="22"/>
          <w:szCs w:val="22"/>
          <w:highlight w:val="none"/>
          <w:lang w:val="zh-CN"/>
        </w:rPr>
        <w:t>万元，</w:t>
      </w:r>
      <w:r>
        <w:rPr>
          <w:rFonts w:hint="eastAsia" w:ascii="宋体" w:hAnsi="宋体" w:cs="宋体"/>
          <w:bCs/>
          <w:sz w:val="22"/>
          <w:szCs w:val="22"/>
          <w:highlight w:val="none"/>
        </w:rPr>
        <w:t>中标人按各包号中标价比例支付</w:t>
      </w:r>
      <w:r>
        <w:rPr>
          <w:rFonts w:hint="eastAsia" w:asciiTheme="minorEastAsia" w:hAnsiTheme="minorEastAsia" w:eastAsiaTheme="minorEastAsia"/>
          <w:sz w:val="22"/>
          <w:szCs w:val="22"/>
          <w:highlight w:val="none"/>
          <w:lang w:val="zh-CN"/>
        </w:rPr>
        <w:t>招标代理服务费，</w:t>
      </w:r>
      <w:bookmarkEnd w:id="36"/>
      <w:r>
        <w:rPr>
          <w:rFonts w:hint="eastAsia" w:asciiTheme="minorEastAsia" w:hAnsiTheme="minorEastAsia" w:eastAsiaTheme="minorEastAsia"/>
          <w:sz w:val="22"/>
          <w:szCs w:val="22"/>
          <w:highlight w:val="none"/>
          <w:lang w:val="zh-CN"/>
        </w:rPr>
        <w:t>详细</w:t>
      </w:r>
      <w:r>
        <w:rPr>
          <w:rFonts w:hint="eastAsia" w:ascii="宋体" w:hAnsi="宋体"/>
          <w:sz w:val="22"/>
          <w:szCs w:val="22"/>
          <w:highlight w:val="none"/>
        </w:rPr>
        <w:t>收费标准参见</w:t>
      </w:r>
      <w:r>
        <w:rPr>
          <w:rFonts w:ascii="宋体" w:hAnsi="宋体"/>
          <w:sz w:val="22"/>
          <w:szCs w:val="22"/>
          <w:highlight w:val="none"/>
        </w:rPr>
        <w:t>5.2.5</w:t>
      </w:r>
      <w:r>
        <w:rPr>
          <w:rFonts w:hint="eastAsia" w:ascii="宋体" w:hAnsi="宋体"/>
          <w:sz w:val="22"/>
          <w:szCs w:val="22"/>
          <w:highlight w:val="none"/>
        </w:rPr>
        <w:t>。</w:t>
      </w:r>
    </w:p>
    <w:p>
      <w:pPr>
        <w:pStyle w:val="111"/>
        <w:numPr>
          <w:ilvl w:val="0"/>
          <w:numId w:val="12"/>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中标服务费以人民币支付。</w:t>
      </w:r>
    </w:p>
    <w:p>
      <w:pPr>
        <w:pStyle w:val="111"/>
        <w:numPr>
          <w:ilvl w:val="0"/>
          <w:numId w:val="12"/>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中标服务费支付方式：一次性以电汇、支票或现金等形式支付。</w:t>
      </w:r>
    </w:p>
    <w:p>
      <w:pPr>
        <w:pStyle w:val="111"/>
        <w:numPr>
          <w:ilvl w:val="0"/>
          <w:numId w:val="12"/>
        </w:numPr>
        <w:shd w:val="clear"/>
        <w:spacing w:line="360" w:lineRule="auto"/>
        <w:ind w:left="567" w:hanging="567" w:firstLineChars="0"/>
        <w:rPr>
          <w:rFonts w:ascii="宋体" w:hAnsi="宋体"/>
          <w:sz w:val="22"/>
          <w:szCs w:val="22"/>
          <w:highlight w:val="none"/>
        </w:rPr>
      </w:pPr>
      <w:r>
        <w:rPr>
          <w:rFonts w:ascii="宋体" w:hAnsi="宋体"/>
          <w:b/>
          <w:sz w:val="22"/>
          <w:szCs w:val="22"/>
          <w:highlight w:val="none"/>
        </w:rPr>
        <w:t>中标服务费不在投标报价中单列</w:t>
      </w:r>
      <w:r>
        <w:rPr>
          <w:rFonts w:ascii="宋体" w:hAnsi="宋体"/>
          <w:sz w:val="22"/>
          <w:szCs w:val="22"/>
          <w:highlight w:val="none"/>
        </w:rPr>
        <w:t>。</w:t>
      </w:r>
    </w:p>
    <w:p>
      <w:pPr>
        <w:pStyle w:val="111"/>
        <w:numPr>
          <w:ilvl w:val="0"/>
          <w:numId w:val="12"/>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收费标准按采购人与</w:t>
      </w:r>
      <w:r>
        <w:rPr>
          <w:rFonts w:hint="eastAsia" w:ascii="宋体" w:hAnsi="宋体"/>
          <w:sz w:val="22"/>
          <w:szCs w:val="22"/>
          <w:highlight w:val="none"/>
        </w:rPr>
        <w:t>招标</w:t>
      </w:r>
      <w:r>
        <w:rPr>
          <w:rFonts w:ascii="宋体" w:hAnsi="宋体"/>
          <w:sz w:val="22"/>
          <w:szCs w:val="22"/>
          <w:highlight w:val="none"/>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执行，收费标准如下表所列：</w:t>
      </w:r>
    </w:p>
    <w:p>
      <w:pPr>
        <w:shd w:val="clear"/>
        <w:spacing w:before="100" w:after="100" w:line="360" w:lineRule="auto"/>
        <w:jc w:val="center"/>
        <w:rPr>
          <w:rFonts w:ascii="Times New Roman" w:hAnsi="Times New Roman" w:eastAsiaTheme="minorEastAsia"/>
          <w:b/>
          <w:bCs/>
          <w:sz w:val="22"/>
          <w:szCs w:val="22"/>
          <w:highlight w:val="none"/>
          <w:lang w:val="zh-CN"/>
        </w:rPr>
      </w:pPr>
      <w:r>
        <w:rPr>
          <w:rFonts w:ascii="Times New Roman" w:hAnsi="Times New Roman" w:eastAsiaTheme="minorEastAsia"/>
          <w:b/>
          <w:bCs/>
          <w:sz w:val="22"/>
          <w:szCs w:val="22"/>
          <w:highlight w:val="none"/>
          <w:lang w:val="zh-CN"/>
        </w:rPr>
        <w:t>招标代理服务收费标准</w:t>
      </w:r>
    </w:p>
    <w:tbl>
      <w:tblPr>
        <w:tblStyle w:val="50"/>
        <w:tblW w:w="90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1"/>
        <w:gridCol w:w="2153"/>
        <w:gridCol w:w="20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before="100" w:after="100" w:line="360" w:lineRule="auto"/>
              <w:jc w:val="center"/>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6985</wp:posOffset>
                      </wp:positionV>
                      <wp:extent cx="1710055" cy="781685"/>
                      <wp:effectExtent l="0" t="0" r="23495" b="37465"/>
                      <wp:wrapNone/>
                      <wp:docPr id="29" name="直接连接符 2"/>
                      <wp:cNvGraphicFramePr/>
                      <a:graphic xmlns:a="http://schemas.openxmlformats.org/drawingml/2006/main">
                        <a:graphicData uri="http://schemas.microsoft.com/office/word/2010/wordprocessingShape">
                          <wps:wsp>
                            <wps:cNvCnPr/>
                            <wps:spPr>
                              <a:xfrm>
                                <a:off x="0" y="0"/>
                                <a:ext cx="1710055" cy="7816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25pt;margin-top:0.55pt;height:61.55pt;width:134.65pt;z-index:251658240;mso-width-relative:page;mso-height-relative:page;" filled="f" stroked="t" coordsize="21600,21600" o:gfxdata="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hqJ2rVAAAABwEAAA8AAAAAAAAAAQAgAAAAIgAAAGRycy9kb3ducmV2LnhtbFBLAQIUABQAAAAI&#10;AIdO4kDCYI8g8AEAAN4DAAAOAAAAAAAAAAEAIAAAACQBAABkcnMvZTJvRG9jLnhtbFBLBQYAAAAA&#10;BgAGAFkBAACGBQAAAAA=&#10;">
                      <v:fill on="f" focussize="0,0"/>
                      <v:stroke color="#000000" joinstyle="round"/>
                      <v:imagedata o:title=""/>
                      <o:lock v:ext="edit" aspectratio="f"/>
                    </v:line>
                  </w:pict>
                </mc:Fallback>
              </mc:AlternateContent>
            </w:r>
            <w:r>
              <w:rPr>
                <w:rFonts w:ascii="Times New Roman" w:hAnsi="Times New Roman" w:eastAsiaTheme="minorEastAsia"/>
                <w:sz w:val="22"/>
                <w:szCs w:val="22"/>
                <w:highlight w:val="none"/>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6985</wp:posOffset>
                      </wp:positionV>
                      <wp:extent cx="1248410" cy="1124585"/>
                      <wp:effectExtent l="0" t="0" r="8890" b="18415"/>
                      <wp:wrapNone/>
                      <wp:docPr id="30" name="直接连接符 2"/>
                      <wp:cNvGraphicFramePr/>
                      <a:graphic xmlns:a="http://schemas.openxmlformats.org/drawingml/2006/main">
                        <a:graphicData uri="http://schemas.microsoft.com/office/word/2010/wordprocessingShape">
                          <wps:wsp>
                            <wps:cNvCnPr/>
                            <wps:spPr>
                              <a:xfrm>
                                <a:off x="0" y="0"/>
                                <a:ext cx="1248410" cy="11245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2pt;margin-top:0.55pt;height:88.55pt;width:98.3pt;z-index:251659264;mso-width-relative:page;mso-height-relative:page;" filled="f" stroked="t" coordsize="21600,21600" o:gfxdata="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dhH7HVAAAABwEAAA8AAAAAAAAAAQAgAAAAIgAAAGRycy9kb3ducmV2LnhtbFBLAQIUABQAAAAI&#10;AIdO4kAykn+98AEAAN8DAAAOAAAAAAAAAAEAIAAAACQBAABkcnMvZTJvRG9jLnhtbFBLBQYAAAAA&#10;BgAGAFkBAACGBQAAAAA=&#10;">
                      <v:fill on="f" focussize="0,0"/>
                      <v:stroke color="#000000" joinstyle="round"/>
                      <v:imagedata o:title=""/>
                      <o:lock v:ext="edit" aspectratio="f"/>
                    </v:line>
                  </w:pict>
                </mc:Fallback>
              </mc:AlternateContent>
            </w:r>
            <w:r>
              <w:rPr>
                <w:rFonts w:ascii="Times New Roman" w:hAnsi="Times New Roman" w:eastAsiaTheme="minorEastAsia"/>
                <w:sz w:val="22"/>
                <w:szCs w:val="22"/>
                <w:highlight w:val="none"/>
                <w:lang w:val="zh-CN"/>
              </w:rPr>
              <w:t>服务类型</w:t>
            </w:r>
          </w:p>
          <w:p>
            <w:pPr>
              <w:shd w:val="clear"/>
              <w:spacing w:before="100" w:after="100" w:line="360" w:lineRule="auto"/>
              <w:ind w:firstLine="1104"/>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费率</w:t>
            </w:r>
          </w:p>
          <w:p>
            <w:pPr>
              <w:shd w:val="clear"/>
              <w:spacing w:before="100" w:after="100" w:line="360" w:lineRule="auto"/>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before="100" w:after="100" w:line="360" w:lineRule="auto"/>
              <w:jc w:val="center"/>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before="100" w:after="100" w:line="360" w:lineRule="auto"/>
              <w:jc w:val="center"/>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before="100" w:after="100" w:line="360" w:lineRule="auto"/>
              <w:jc w:val="center"/>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1.5%</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1.5%</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1.1%</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0.8%</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Times New Roman" w:hAnsi="Times New Roman" w:eastAsiaTheme="minorEastAsia"/>
                <w:sz w:val="22"/>
                <w:szCs w:val="22"/>
                <w:highlight w:val="none"/>
              </w:rPr>
            </w:pPr>
            <w:r>
              <w:rPr>
                <w:rFonts w:ascii="Times New Roman" w:hAnsi="Times New Roman" w:eastAsiaTheme="minorEastAsia"/>
                <w:sz w:val="22"/>
                <w:szCs w:val="22"/>
                <w:highlight w:val="none"/>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0.8%</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0.45%</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Times New Roman" w:hAnsi="Times New Roman" w:eastAsiaTheme="minorEastAsia"/>
                <w:sz w:val="22"/>
                <w:szCs w:val="22"/>
                <w:highlight w:val="none"/>
              </w:rPr>
            </w:pPr>
            <w:r>
              <w:rPr>
                <w:rFonts w:ascii="Times New Roman" w:hAnsi="Times New Roman" w:eastAsiaTheme="minorEastAsia"/>
                <w:sz w:val="22"/>
                <w:szCs w:val="22"/>
                <w:highlight w:val="none"/>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0.5%</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0.25%</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Times New Roman" w:hAnsi="Times New Roman" w:eastAsiaTheme="minorEastAsia"/>
                <w:sz w:val="22"/>
                <w:szCs w:val="22"/>
                <w:highlight w:val="none"/>
              </w:rPr>
            </w:pPr>
            <w:r>
              <w:rPr>
                <w:rFonts w:ascii="Times New Roman" w:hAnsi="Times New Roman" w:eastAsiaTheme="minorEastAsia"/>
                <w:sz w:val="22"/>
                <w:szCs w:val="22"/>
                <w:highlight w:val="none"/>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0.25%</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0.1%</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jc w:val="center"/>
              <w:rPr>
                <w:rFonts w:ascii="Times New Roman" w:hAnsi="Times New Roman" w:eastAsiaTheme="minorEastAsia"/>
                <w:sz w:val="22"/>
                <w:szCs w:val="22"/>
                <w:highlight w:val="none"/>
              </w:rPr>
            </w:pPr>
            <w:r>
              <w:rPr>
                <w:rFonts w:ascii="Times New Roman" w:hAnsi="Times New Roman" w:eastAsiaTheme="minorEastAsia"/>
                <w:sz w:val="22"/>
                <w:szCs w:val="22"/>
                <w:highlight w:val="none"/>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Times New Roman" w:hAnsi="Times New Roman" w:eastAsiaTheme="minorEastAsia"/>
                <w:sz w:val="22"/>
                <w:szCs w:val="22"/>
                <w:highlight w:val="none"/>
              </w:rPr>
            </w:pPr>
            <w:r>
              <w:rPr>
                <w:rFonts w:ascii="Times New Roman" w:hAnsi="Times New Roman" w:eastAsiaTheme="minorEastAsia"/>
                <w:sz w:val="22"/>
                <w:szCs w:val="22"/>
                <w:highlight w:val="none"/>
              </w:rPr>
              <w:t>…</w:t>
            </w:r>
          </w:p>
        </w:tc>
        <w:tc>
          <w:tcPr>
            <w:tcW w:w="20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rPr>
                <w:rFonts w:ascii="Times New Roman" w:hAnsi="Times New Roman" w:eastAsiaTheme="minorEastAsia"/>
                <w:sz w:val="22"/>
                <w:szCs w:val="22"/>
                <w:highlight w:val="none"/>
              </w:rPr>
            </w:pPr>
            <w:r>
              <w:rPr>
                <w:rFonts w:ascii="Times New Roman" w:hAnsi="Times New Roman" w:eastAsiaTheme="minorEastAsia"/>
                <w:sz w:val="22"/>
                <w:szCs w:val="22"/>
                <w:highlight w:val="none"/>
              </w:rPr>
              <w:t>…</w:t>
            </w:r>
          </w:p>
        </w:tc>
        <w:tc>
          <w:tcPr>
            <w:tcW w:w="21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rPr>
                <w:rFonts w:ascii="Times New Roman" w:hAnsi="Times New Roman" w:eastAsiaTheme="minorEastAsia"/>
                <w:sz w:val="22"/>
                <w:szCs w:val="22"/>
                <w:highlight w:val="none"/>
              </w:rPr>
            </w:pPr>
            <w:r>
              <w:rPr>
                <w:rFonts w:ascii="Times New Roman" w:hAnsi="Times New Roman" w:eastAsiaTheme="minorEastAsia"/>
                <w:sz w:val="22"/>
                <w:szCs w:val="22"/>
                <w:highlight w:val="none"/>
              </w:rPr>
              <w:t>…</w:t>
            </w:r>
          </w:p>
        </w:tc>
        <w:tc>
          <w:tcPr>
            <w:tcW w:w="201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firstLine="220" w:firstLineChars="100"/>
              <w:rPr>
                <w:rFonts w:ascii="Times New Roman" w:hAnsi="Times New Roman" w:eastAsiaTheme="minorEastAsia"/>
                <w:sz w:val="22"/>
                <w:szCs w:val="22"/>
                <w:highlight w:val="none"/>
              </w:rPr>
            </w:pPr>
            <w:r>
              <w:rPr>
                <w:rFonts w:ascii="Times New Roman" w:hAnsi="Times New Roman" w:eastAsiaTheme="minorEastAsia"/>
                <w:sz w:val="22"/>
                <w:szCs w:val="22"/>
                <w:highlight w:val="none"/>
              </w:rPr>
              <w:t>…</w:t>
            </w:r>
          </w:p>
        </w:tc>
      </w:tr>
    </w:tbl>
    <w:p>
      <w:pPr>
        <w:shd w:val="clear"/>
        <w:spacing w:line="360" w:lineRule="auto"/>
        <w:rPr>
          <w:rFonts w:ascii="宋体" w:hAnsi="宋体"/>
          <w:sz w:val="22"/>
          <w:szCs w:val="22"/>
          <w:highlight w:val="none"/>
          <w:lang w:val="zh-CN"/>
        </w:rPr>
      </w:pPr>
      <w:r>
        <w:rPr>
          <w:rFonts w:ascii="Times New Roman" w:hAnsi="Times New Roman" w:eastAsiaTheme="minorEastAsia"/>
          <w:sz w:val="22"/>
          <w:szCs w:val="22"/>
          <w:highlight w:val="none"/>
          <w:lang w:val="zh-CN"/>
        </w:rPr>
        <w:t>注：</w:t>
      </w:r>
      <w:r>
        <w:rPr>
          <w:rFonts w:ascii="宋体" w:hAnsi="宋体"/>
          <w:sz w:val="22"/>
          <w:szCs w:val="22"/>
          <w:highlight w:val="none"/>
          <w:lang w:val="zh-CN"/>
        </w:rPr>
        <w:t>1、招标代理服务收费按差额定率累进法计算；</w:t>
      </w:r>
    </w:p>
    <w:p>
      <w:pPr>
        <w:shd w:val="clear"/>
        <w:spacing w:line="360" w:lineRule="auto"/>
        <w:ind w:firstLine="440" w:firstLineChars="200"/>
        <w:rPr>
          <w:rFonts w:ascii="宋体" w:hAnsi="宋体"/>
          <w:sz w:val="22"/>
          <w:szCs w:val="22"/>
          <w:highlight w:val="none"/>
          <w:lang w:val="zh-CN"/>
        </w:rPr>
      </w:pPr>
      <w:r>
        <w:rPr>
          <w:rFonts w:ascii="宋体" w:hAnsi="宋体"/>
          <w:sz w:val="22"/>
          <w:szCs w:val="22"/>
          <w:highlight w:val="none"/>
          <w:lang w:val="zh-CN"/>
        </w:rPr>
        <w:t>2、</w:t>
      </w:r>
      <w:r>
        <w:rPr>
          <w:rFonts w:hint="eastAsia" w:ascii="宋体" w:hAnsi="宋体"/>
          <w:sz w:val="22"/>
          <w:szCs w:val="22"/>
          <w:highlight w:val="none"/>
          <w:lang w:val="zh-CN"/>
        </w:rPr>
        <w:t>本次招标为货物采购，招标代理服务收费按货物类计费标准收费，以中标金额作为计费基数</w:t>
      </w:r>
      <w:r>
        <w:rPr>
          <w:rFonts w:ascii="宋体" w:hAnsi="宋体"/>
          <w:sz w:val="22"/>
          <w:szCs w:val="22"/>
          <w:highlight w:val="none"/>
          <w:lang w:val="zh-CN"/>
        </w:rPr>
        <w:t>。</w:t>
      </w:r>
    </w:p>
    <w:p>
      <w:pPr>
        <w:shd w:val="clear"/>
        <w:spacing w:line="360" w:lineRule="auto"/>
        <w:ind w:firstLine="440" w:firstLineChars="200"/>
        <w:rPr>
          <w:rFonts w:ascii="宋体" w:hAnsi="宋体"/>
          <w:sz w:val="22"/>
          <w:szCs w:val="22"/>
          <w:highlight w:val="none"/>
          <w:lang w:val="zh-CN"/>
        </w:rPr>
      </w:pPr>
      <w:r>
        <w:rPr>
          <w:rFonts w:ascii="宋体" w:hAnsi="宋体"/>
          <w:sz w:val="22"/>
          <w:szCs w:val="22"/>
          <w:highlight w:val="none"/>
          <w:lang w:val="zh-CN"/>
        </w:rPr>
        <w:t>例：某</w:t>
      </w:r>
      <w:r>
        <w:rPr>
          <w:rFonts w:hint="eastAsia" w:ascii="宋体" w:hAnsi="宋体"/>
          <w:sz w:val="22"/>
          <w:szCs w:val="22"/>
          <w:highlight w:val="none"/>
          <w:lang w:val="zh-CN"/>
        </w:rPr>
        <w:t>货物</w:t>
      </w:r>
      <w:r>
        <w:rPr>
          <w:rFonts w:ascii="宋体" w:hAnsi="宋体"/>
          <w:sz w:val="22"/>
          <w:szCs w:val="22"/>
          <w:highlight w:val="none"/>
          <w:lang w:val="zh-CN"/>
        </w:rPr>
        <w:t>招标代理业务</w:t>
      </w:r>
      <w:r>
        <w:rPr>
          <w:rFonts w:hint="eastAsia" w:ascii="宋体" w:hAnsi="宋体"/>
          <w:sz w:val="22"/>
          <w:szCs w:val="22"/>
          <w:highlight w:val="none"/>
          <w:lang w:val="zh-CN"/>
        </w:rPr>
        <w:t>的招标代理服务费计费基数</w:t>
      </w:r>
      <w:r>
        <w:rPr>
          <w:rFonts w:ascii="宋体" w:hAnsi="宋体"/>
          <w:sz w:val="22"/>
          <w:szCs w:val="22"/>
          <w:highlight w:val="none"/>
          <w:lang w:val="zh-CN"/>
        </w:rPr>
        <w:t>为6000万元，计算招标代理服务收费额如下：</w:t>
      </w:r>
    </w:p>
    <w:p>
      <w:pPr>
        <w:shd w:val="clear"/>
        <w:spacing w:line="360" w:lineRule="auto"/>
        <w:ind w:left="574" w:leftChars="200" w:hanging="154" w:hangingChars="70"/>
        <w:rPr>
          <w:rFonts w:ascii="宋体" w:hAnsi="宋体"/>
          <w:sz w:val="22"/>
          <w:szCs w:val="22"/>
          <w:highlight w:val="none"/>
          <w:lang w:val="zh-CN"/>
        </w:rPr>
      </w:pPr>
      <w:r>
        <w:rPr>
          <w:rFonts w:hint="eastAsia" w:ascii="宋体" w:hAnsi="宋体"/>
          <w:sz w:val="22"/>
          <w:szCs w:val="22"/>
          <w:highlight w:val="none"/>
          <w:lang w:val="zh-CN"/>
        </w:rPr>
        <w:t>（500－100）万元×1.1%＝4.4万元</w:t>
      </w:r>
    </w:p>
    <w:p>
      <w:pPr>
        <w:shd w:val="clear"/>
        <w:spacing w:line="360" w:lineRule="auto"/>
        <w:ind w:left="574" w:leftChars="200" w:hanging="154" w:hangingChars="70"/>
        <w:rPr>
          <w:rFonts w:ascii="宋体" w:hAnsi="宋体"/>
          <w:sz w:val="22"/>
          <w:szCs w:val="22"/>
          <w:highlight w:val="none"/>
          <w:lang w:val="zh-CN"/>
        </w:rPr>
      </w:pPr>
      <w:r>
        <w:rPr>
          <w:rFonts w:hint="eastAsia" w:ascii="宋体" w:hAnsi="宋体"/>
          <w:sz w:val="22"/>
          <w:szCs w:val="22"/>
          <w:highlight w:val="none"/>
          <w:lang w:val="zh-CN"/>
        </w:rPr>
        <w:t>（1000－500）万元×0.8%＝4.0万元</w:t>
      </w:r>
    </w:p>
    <w:p>
      <w:pPr>
        <w:shd w:val="clear"/>
        <w:spacing w:line="360" w:lineRule="auto"/>
        <w:ind w:left="574" w:leftChars="200" w:hanging="154" w:hangingChars="70"/>
        <w:rPr>
          <w:rFonts w:ascii="宋体" w:hAnsi="宋体"/>
          <w:sz w:val="22"/>
          <w:szCs w:val="22"/>
          <w:highlight w:val="none"/>
          <w:lang w:val="zh-CN"/>
        </w:rPr>
      </w:pPr>
      <w:r>
        <w:rPr>
          <w:rFonts w:hint="eastAsia" w:ascii="宋体" w:hAnsi="宋体"/>
          <w:sz w:val="22"/>
          <w:szCs w:val="22"/>
          <w:highlight w:val="none"/>
          <w:lang w:val="zh-CN"/>
        </w:rPr>
        <w:t>（5000－1000）万元×0.5%＝20.0万元</w:t>
      </w:r>
    </w:p>
    <w:p>
      <w:pPr>
        <w:shd w:val="clear"/>
        <w:spacing w:line="360" w:lineRule="auto"/>
        <w:ind w:left="574" w:leftChars="200" w:hanging="154" w:hangingChars="70"/>
        <w:rPr>
          <w:rFonts w:ascii="宋体" w:hAnsi="宋体"/>
          <w:sz w:val="22"/>
          <w:szCs w:val="22"/>
          <w:highlight w:val="none"/>
          <w:lang w:val="zh-CN"/>
        </w:rPr>
      </w:pPr>
      <w:r>
        <w:rPr>
          <w:rFonts w:hint="eastAsia" w:ascii="宋体" w:hAnsi="宋体"/>
          <w:sz w:val="22"/>
          <w:szCs w:val="22"/>
          <w:highlight w:val="none"/>
          <w:lang w:val="zh-CN"/>
        </w:rPr>
        <w:t>（6000－5000）万元×0.25%＝2.5万元</w:t>
      </w:r>
    </w:p>
    <w:p>
      <w:pPr>
        <w:shd w:val="clear"/>
        <w:spacing w:line="360" w:lineRule="auto"/>
        <w:ind w:left="574" w:leftChars="200" w:hanging="154" w:hangingChars="70"/>
        <w:rPr>
          <w:rFonts w:ascii="宋体" w:hAnsi="宋体"/>
          <w:sz w:val="22"/>
          <w:szCs w:val="22"/>
          <w:highlight w:val="none"/>
          <w:lang w:val="zh-CN"/>
        </w:rPr>
      </w:pPr>
      <w:r>
        <w:rPr>
          <w:rFonts w:hint="eastAsia" w:ascii="宋体" w:hAnsi="宋体"/>
          <w:sz w:val="22"/>
          <w:szCs w:val="22"/>
          <w:highlight w:val="none"/>
          <w:lang w:val="zh-CN"/>
        </w:rPr>
        <w:t>合计收费=1.5＋4.4＋4.0＋20.0＋2.5＝32.4（万元），</w:t>
      </w:r>
      <w:r>
        <w:rPr>
          <w:rFonts w:ascii="宋体" w:hAnsi="宋体"/>
          <w:sz w:val="22"/>
          <w:szCs w:val="22"/>
          <w:highlight w:val="none"/>
          <w:lang w:val="zh-CN"/>
        </w:rPr>
        <w:t>按</w:t>
      </w:r>
      <w:r>
        <w:rPr>
          <w:rFonts w:hint="eastAsia" w:ascii="宋体" w:hAnsi="宋体"/>
          <w:sz w:val="22"/>
          <w:szCs w:val="22"/>
          <w:highlight w:val="none"/>
          <w:lang w:val="zh-CN"/>
        </w:rPr>
        <w:t>30万</w:t>
      </w:r>
      <w:r>
        <w:rPr>
          <w:rFonts w:ascii="宋体" w:hAnsi="宋体"/>
          <w:sz w:val="22"/>
          <w:szCs w:val="22"/>
          <w:highlight w:val="none"/>
          <w:lang w:val="zh-CN"/>
        </w:rPr>
        <w:t>元计收</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37" w:name="_Toc50471901"/>
      <w:bookmarkStart w:id="38" w:name="_Toc441844058"/>
      <w:r>
        <w:rPr>
          <w:rFonts w:ascii="宋体" w:hAnsi="宋体"/>
          <w:b/>
          <w:bCs/>
          <w:sz w:val="22"/>
          <w:szCs w:val="22"/>
          <w:highlight w:val="none"/>
        </w:rPr>
        <w:t>踏勘现场</w:t>
      </w:r>
      <w:bookmarkEnd w:id="37"/>
      <w:bookmarkEnd w:id="38"/>
    </w:p>
    <w:p>
      <w:pPr>
        <w:pStyle w:val="111"/>
        <w:numPr>
          <w:ilvl w:val="0"/>
          <w:numId w:val="13"/>
        </w:numPr>
        <w:shd w:val="clear"/>
        <w:tabs>
          <w:tab w:val="left" w:pos="0"/>
        </w:tabs>
        <w:spacing w:line="360" w:lineRule="auto"/>
        <w:ind w:firstLineChars="0"/>
        <w:rPr>
          <w:rFonts w:ascii="宋体" w:hAnsi="宋体"/>
          <w:sz w:val="22"/>
          <w:szCs w:val="22"/>
          <w:highlight w:val="none"/>
          <w:lang w:val="zh-CN"/>
        </w:rPr>
      </w:pPr>
      <w:r>
        <w:rPr>
          <w:rFonts w:hint="eastAsia" w:ascii="宋体" w:hAnsi="宋体"/>
          <w:sz w:val="22"/>
          <w:szCs w:val="22"/>
          <w:highlight w:val="none"/>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1"/>
        <w:numPr>
          <w:ilvl w:val="0"/>
          <w:numId w:val="13"/>
        </w:numPr>
        <w:shd w:val="clear"/>
        <w:tabs>
          <w:tab w:val="left" w:pos="0"/>
        </w:tabs>
        <w:spacing w:line="360" w:lineRule="auto"/>
        <w:ind w:firstLineChars="0"/>
        <w:rPr>
          <w:rFonts w:ascii="宋体" w:hAnsi="宋体"/>
          <w:sz w:val="22"/>
          <w:szCs w:val="22"/>
          <w:highlight w:val="none"/>
          <w:lang w:val="zh-CN"/>
        </w:rPr>
      </w:pPr>
      <w:r>
        <w:rPr>
          <w:rFonts w:hint="eastAsia" w:ascii="宋体" w:hAnsi="宋体"/>
          <w:sz w:val="22"/>
          <w:szCs w:val="22"/>
          <w:highlight w:val="none"/>
          <w:lang w:val="zh-CN"/>
        </w:rPr>
        <w:t>招标</w:t>
      </w:r>
      <w:r>
        <w:rPr>
          <w:rFonts w:ascii="宋体" w:hAnsi="宋体"/>
          <w:sz w:val="22"/>
          <w:szCs w:val="22"/>
          <w:highlight w:val="none"/>
          <w:lang w:val="zh-CN"/>
        </w:rPr>
        <w:t>人向投标人提供的有关现场的数据和资料，是</w:t>
      </w:r>
      <w:r>
        <w:rPr>
          <w:rFonts w:hint="eastAsia" w:ascii="宋体" w:hAnsi="宋体"/>
          <w:sz w:val="22"/>
          <w:szCs w:val="22"/>
          <w:highlight w:val="none"/>
          <w:lang w:val="zh-CN"/>
        </w:rPr>
        <w:t>招标</w:t>
      </w:r>
      <w:r>
        <w:rPr>
          <w:rFonts w:ascii="宋体" w:hAnsi="宋体"/>
          <w:sz w:val="22"/>
          <w:szCs w:val="22"/>
          <w:highlight w:val="none"/>
          <w:lang w:val="zh-CN"/>
        </w:rPr>
        <w:t>人现有的能被投标人利用的资料，采购人对投标人做出的任何推论、理解和结论均不负责任。</w:t>
      </w:r>
    </w:p>
    <w:p>
      <w:pPr>
        <w:pStyle w:val="111"/>
        <w:numPr>
          <w:ilvl w:val="0"/>
          <w:numId w:val="13"/>
        </w:numPr>
        <w:shd w:val="clear"/>
        <w:tabs>
          <w:tab w:val="left" w:pos="0"/>
        </w:tabs>
        <w:spacing w:line="360" w:lineRule="auto"/>
        <w:ind w:firstLineChars="0"/>
        <w:rPr>
          <w:rFonts w:ascii="宋体" w:hAnsi="宋体"/>
          <w:sz w:val="22"/>
          <w:szCs w:val="22"/>
          <w:highlight w:val="none"/>
          <w:lang w:val="zh-CN"/>
        </w:rPr>
      </w:pPr>
      <w:r>
        <w:rPr>
          <w:rFonts w:ascii="宋体" w:hAnsi="宋体"/>
          <w:sz w:val="22"/>
          <w:szCs w:val="22"/>
          <w:highlight w:val="none"/>
          <w:lang w:val="zh-CN"/>
        </w:rPr>
        <w:t>经</w:t>
      </w:r>
      <w:r>
        <w:rPr>
          <w:rFonts w:hint="eastAsia" w:ascii="宋体" w:hAnsi="宋体"/>
          <w:sz w:val="22"/>
          <w:szCs w:val="22"/>
          <w:highlight w:val="none"/>
          <w:lang w:val="zh-CN"/>
        </w:rPr>
        <w:t>招标</w:t>
      </w:r>
      <w:r>
        <w:rPr>
          <w:rFonts w:ascii="宋体" w:hAnsi="宋体"/>
          <w:sz w:val="22"/>
          <w:szCs w:val="22"/>
          <w:highlight w:val="none"/>
          <w:lang w:val="zh-CN"/>
        </w:rPr>
        <w:t>人允许，投标人可为踏勘目的进入</w:t>
      </w:r>
      <w:r>
        <w:rPr>
          <w:rFonts w:hint="eastAsia" w:ascii="宋体" w:hAnsi="宋体"/>
          <w:sz w:val="22"/>
          <w:szCs w:val="22"/>
          <w:highlight w:val="none"/>
          <w:lang w:val="zh-CN"/>
        </w:rPr>
        <w:t>招标</w:t>
      </w:r>
      <w:r>
        <w:rPr>
          <w:rFonts w:ascii="宋体" w:hAnsi="宋体"/>
          <w:sz w:val="22"/>
          <w:szCs w:val="22"/>
          <w:highlight w:val="none"/>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 w:val="22"/>
          <w:szCs w:val="22"/>
          <w:highlight w:val="none"/>
          <w:lang w:val="zh-CN"/>
        </w:rPr>
        <w:t>招标</w:t>
      </w:r>
      <w:r>
        <w:rPr>
          <w:rFonts w:ascii="宋体" w:hAnsi="宋体"/>
          <w:sz w:val="22"/>
          <w:szCs w:val="22"/>
          <w:highlight w:val="none"/>
          <w:lang w:val="zh-CN"/>
        </w:rPr>
        <w:t>人承担有关的责任和蒙受损失。</w:t>
      </w:r>
    </w:p>
    <w:p>
      <w:pPr>
        <w:pStyle w:val="3"/>
        <w:shd w:val="clear"/>
        <w:tabs>
          <w:tab w:val="left" w:pos="142"/>
          <w:tab w:val="clear" w:pos="1440"/>
        </w:tabs>
        <w:ind w:left="0" w:firstLine="0"/>
        <w:rPr>
          <w:rFonts w:ascii="Times New Roman" w:hAnsi="Times New Roman" w:eastAsiaTheme="minorEastAsia"/>
          <w:sz w:val="28"/>
          <w:szCs w:val="28"/>
          <w:highlight w:val="none"/>
          <w:lang w:val="zh-CN"/>
        </w:rPr>
      </w:pPr>
      <w:bookmarkStart w:id="39" w:name="_Toc441844059"/>
      <w:bookmarkStart w:id="40" w:name="_Toc50471902"/>
      <w:r>
        <w:rPr>
          <w:rFonts w:ascii="Times New Roman" w:hAnsi="Times New Roman" w:eastAsiaTheme="minorEastAsia"/>
          <w:sz w:val="28"/>
          <w:szCs w:val="28"/>
          <w:highlight w:val="none"/>
          <w:lang w:val="zh-CN"/>
        </w:rPr>
        <w:t>（二）招标文件</w:t>
      </w:r>
      <w:bookmarkEnd w:id="39"/>
      <w:bookmarkEnd w:id="40"/>
    </w:p>
    <w:p>
      <w:pPr>
        <w:pStyle w:val="66"/>
        <w:numPr>
          <w:ilvl w:val="0"/>
          <w:numId w:val="4"/>
        </w:numPr>
        <w:shd w:val="clear"/>
        <w:spacing w:line="360" w:lineRule="auto"/>
        <w:ind w:left="0" w:firstLine="0" w:firstLineChars="0"/>
        <w:outlineLvl w:val="2"/>
        <w:rPr>
          <w:rFonts w:ascii="Times New Roman" w:hAnsi="Times New Roman" w:eastAsiaTheme="minorEastAsia"/>
          <w:b/>
          <w:bCs/>
          <w:sz w:val="22"/>
          <w:szCs w:val="22"/>
          <w:highlight w:val="none"/>
        </w:rPr>
      </w:pPr>
      <w:bookmarkStart w:id="41" w:name="_Toc441844060"/>
      <w:bookmarkStart w:id="42" w:name="_Toc50471903"/>
      <w:r>
        <w:rPr>
          <w:rFonts w:ascii="Times New Roman" w:hAnsi="Times New Roman" w:eastAsiaTheme="minorEastAsia"/>
          <w:b/>
          <w:bCs/>
          <w:sz w:val="22"/>
          <w:szCs w:val="22"/>
          <w:highlight w:val="none"/>
        </w:rPr>
        <w:t>招标文件的组成</w:t>
      </w:r>
      <w:bookmarkEnd w:id="41"/>
      <w:bookmarkEnd w:id="42"/>
    </w:p>
    <w:p>
      <w:pPr>
        <w:pStyle w:val="111"/>
        <w:numPr>
          <w:ilvl w:val="0"/>
          <w:numId w:val="14"/>
        </w:numPr>
        <w:shd w:val="clear"/>
        <w:spacing w:line="360" w:lineRule="auto"/>
        <w:ind w:firstLineChars="0"/>
        <w:rPr>
          <w:rFonts w:ascii="Times New Roman" w:hAnsi="Times New Roman" w:eastAsiaTheme="minorEastAsia"/>
          <w:sz w:val="22"/>
          <w:szCs w:val="22"/>
          <w:highlight w:val="none"/>
          <w:lang w:val="zh-CN"/>
        </w:rPr>
      </w:pPr>
      <w:r>
        <w:rPr>
          <w:rFonts w:hint="eastAsia" w:ascii="Times New Roman" w:hAnsi="Times New Roman" w:eastAsiaTheme="minorEastAsia"/>
          <w:sz w:val="22"/>
          <w:szCs w:val="22"/>
          <w:highlight w:val="none"/>
          <w:lang w:val="zh-CN"/>
        </w:rPr>
        <w:t>招标文件包括：</w:t>
      </w:r>
    </w:p>
    <w:p>
      <w:pPr>
        <w:shd w:val="clear"/>
        <w:spacing w:line="360" w:lineRule="auto"/>
        <w:ind w:left="420" w:leftChars="200" w:firstLine="110" w:firstLineChars="50"/>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第一章投标邀请；</w:t>
      </w:r>
    </w:p>
    <w:p>
      <w:pPr>
        <w:shd w:val="clear"/>
        <w:spacing w:line="360" w:lineRule="auto"/>
        <w:ind w:left="420" w:leftChars="200" w:firstLine="110" w:firstLineChars="50"/>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第二章投标人须知；</w:t>
      </w:r>
    </w:p>
    <w:p>
      <w:pPr>
        <w:shd w:val="clear"/>
        <w:spacing w:line="360" w:lineRule="auto"/>
        <w:ind w:left="420" w:leftChars="200" w:firstLine="110" w:firstLineChars="50"/>
        <w:rPr>
          <w:rFonts w:ascii="宋体" w:hAnsi="宋体"/>
          <w:sz w:val="22"/>
          <w:szCs w:val="22"/>
          <w:highlight w:val="none"/>
          <w:lang w:val="zh-CN"/>
        </w:rPr>
      </w:pPr>
      <w:r>
        <w:rPr>
          <w:rFonts w:ascii="宋体" w:hAnsi="宋体"/>
          <w:sz w:val="22"/>
          <w:szCs w:val="22"/>
          <w:highlight w:val="none"/>
          <w:lang w:val="zh-CN"/>
        </w:rPr>
        <w:t>第三章  评标方法；</w:t>
      </w:r>
    </w:p>
    <w:p>
      <w:pPr>
        <w:shd w:val="clear"/>
        <w:spacing w:line="360" w:lineRule="auto"/>
        <w:ind w:left="420" w:leftChars="200" w:firstLine="110" w:firstLineChars="50"/>
        <w:rPr>
          <w:rFonts w:ascii="宋体" w:hAnsi="宋体"/>
          <w:sz w:val="22"/>
          <w:szCs w:val="22"/>
          <w:highlight w:val="none"/>
          <w:lang w:val="zh-CN"/>
        </w:rPr>
      </w:pPr>
      <w:r>
        <w:rPr>
          <w:rFonts w:ascii="宋体" w:hAnsi="宋体"/>
          <w:sz w:val="22"/>
          <w:szCs w:val="22"/>
          <w:highlight w:val="none"/>
          <w:lang w:val="zh-CN"/>
        </w:rPr>
        <w:t>第</w:t>
      </w:r>
      <w:r>
        <w:rPr>
          <w:rFonts w:hint="eastAsia" w:ascii="宋体" w:hAnsi="宋体"/>
          <w:sz w:val="22"/>
          <w:szCs w:val="22"/>
          <w:highlight w:val="none"/>
          <w:lang w:val="zh-CN"/>
        </w:rPr>
        <w:t>四</w:t>
      </w:r>
      <w:r>
        <w:rPr>
          <w:rFonts w:ascii="宋体" w:hAnsi="宋体"/>
          <w:sz w:val="22"/>
          <w:szCs w:val="22"/>
          <w:highlight w:val="none"/>
          <w:lang w:val="zh-CN"/>
        </w:rPr>
        <w:t>章  用户需求书；</w:t>
      </w:r>
    </w:p>
    <w:p>
      <w:pPr>
        <w:shd w:val="clear"/>
        <w:spacing w:line="360" w:lineRule="auto"/>
        <w:ind w:left="420" w:leftChars="200" w:firstLine="110" w:firstLineChars="50"/>
        <w:rPr>
          <w:rFonts w:ascii="宋体" w:hAnsi="宋体"/>
          <w:sz w:val="22"/>
          <w:szCs w:val="22"/>
          <w:highlight w:val="none"/>
          <w:lang w:val="zh-CN"/>
        </w:rPr>
      </w:pPr>
      <w:r>
        <w:rPr>
          <w:rFonts w:ascii="宋体" w:hAnsi="宋体"/>
          <w:sz w:val="22"/>
          <w:szCs w:val="22"/>
          <w:highlight w:val="none"/>
          <w:lang w:val="zh-CN"/>
        </w:rPr>
        <w:t>第</w:t>
      </w:r>
      <w:r>
        <w:rPr>
          <w:rFonts w:hint="eastAsia" w:ascii="宋体" w:hAnsi="宋体"/>
          <w:sz w:val="22"/>
          <w:szCs w:val="22"/>
          <w:highlight w:val="none"/>
          <w:lang w:val="zh-CN"/>
        </w:rPr>
        <w:t>五</w:t>
      </w:r>
      <w:r>
        <w:rPr>
          <w:rFonts w:ascii="宋体" w:hAnsi="宋体"/>
          <w:sz w:val="22"/>
          <w:szCs w:val="22"/>
          <w:highlight w:val="none"/>
          <w:lang w:val="zh-CN"/>
        </w:rPr>
        <w:t>章  合同书格式；</w:t>
      </w:r>
    </w:p>
    <w:p>
      <w:pPr>
        <w:shd w:val="clear"/>
        <w:spacing w:line="360" w:lineRule="auto"/>
        <w:ind w:left="420" w:leftChars="200" w:firstLine="110" w:firstLineChars="50"/>
        <w:rPr>
          <w:rFonts w:ascii="宋体" w:hAnsi="宋体"/>
          <w:sz w:val="22"/>
          <w:szCs w:val="22"/>
          <w:highlight w:val="none"/>
          <w:lang w:val="zh-CN"/>
        </w:rPr>
      </w:pPr>
      <w:r>
        <w:rPr>
          <w:rFonts w:ascii="宋体" w:hAnsi="宋体"/>
          <w:sz w:val="22"/>
          <w:szCs w:val="22"/>
          <w:highlight w:val="none"/>
          <w:lang w:val="zh-CN"/>
        </w:rPr>
        <w:t>第</w:t>
      </w:r>
      <w:r>
        <w:rPr>
          <w:rFonts w:hint="eastAsia" w:ascii="宋体" w:hAnsi="宋体"/>
          <w:sz w:val="22"/>
          <w:szCs w:val="22"/>
          <w:highlight w:val="none"/>
          <w:lang w:val="zh-CN"/>
        </w:rPr>
        <w:t>六</w:t>
      </w:r>
      <w:r>
        <w:rPr>
          <w:rFonts w:ascii="宋体" w:hAnsi="宋体"/>
          <w:sz w:val="22"/>
          <w:szCs w:val="22"/>
          <w:highlight w:val="none"/>
          <w:lang w:val="zh-CN"/>
        </w:rPr>
        <w:t>章  投标文件格式。</w:t>
      </w:r>
    </w:p>
    <w:p>
      <w:pPr>
        <w:pStyle w:val="111"/>
        <w:numPr>
          <w:ilvl w:val="0"/>
          <w:numId w:val="14"/>
        </w:numPr>
        <w:shd w:val="clear"/>
        <w:spacing w:line="360" w:lineRule="auto"/>
        <w:ind w:firstLineChars="0"/>
        <w:rPr>
          <w:rFonts w:ascii="Times New Roman" w:hAnsi="Times New Roman" w:eastAsiaTheme="minorEastAsia"/>
          <w:sz w:val="22"/>
          <w:szCs w:val="22"/>
          <w:highlight w:val="none"/>
          <w:lang w:val="zh-CN"/>
        </w:rPr>
      </w:pPr>
      <w:r>
        <w:rPr>
          <w:rFonts w:ascii="Times New Roman" w:hAnsi="Times New Roman" w:eastAsiaTheme="minorEastAsia"/>
          <w:sz w:val="22"/>
          <w:szCs w:val="22"/>
          <w:highlight w:val="none"/>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43" w:name="_Toc395863076"/>
      <w:bookmarkStart w:id="44" w:name="_Toc441844061"/>
      <w:bookmarkStart w:id="45" w:name="_Toc50471904"/>
      <w:r>
        <w:rPr>
          <w:rFonts w:ascii="宋体" w:hAnsi="宋体"/>
          <w:b/>
          <w:bCs/>
          <w:sz w:val="22"/>
          <w:szCs w:val="22"/>
          <w:highlight w:val="none"/>
        </w:rPr>
        <w:t>招标文件的</w:t>
      </w:r>
      <w:bookmarkEnd w:id="43"/>
      <w:bookmarkEnd w:id="44"/>
      <w:r>
        <w:rPr>
          <w:rFonts w:hint="eastAsia" w:ascii="宋体" w:hAnsi="宋体"/>
          <w:b/>
          <w:bCs/>
          <w:sz w:val="22"/>
          <w:szCs w:val="22"/>
          <w:highlight w:val="none"/>
        </w:rPr>
        <w:t>异议</w:t>
      </w:r>
      <w:bookmarkEnd w:id="45"/>
    </w:p>
    <w:p>
      <w:pPr>
        <w:pStyle w:val="67"/>
        <w:numPr>
          <w:ilvl w:val="0"/>
          <w:numId w:val="15"/>
        </w:numPr>
        <w:shd w:val="clear"/>
        <w:spacing w:line="360" w:lineRule="auto"/>
        <w:ind w:firstLineChars="0"/>
        <w:rPr>
          <w:rFonts w:ascii="宋体" w:eastAsia="宋体"/>
          <w:sz w:val="22"/>
          <w:szCs w:val="22"/>
          <w:highlight w:val="none"/>
        </w:rPr>
      </w:pPr>
      <w:bookmarkStart w:id="46" w:name="_Toc39071044"/>
      <w:bookmarkStart w:id="47" w:name="_Toc36971219"/>
      <w:r>
        <w:rPr>
          <w:rFonts w:hint="eastAsia" w:ascii="宋体" w:eastAsia="宋体"/>
          <w:sz w:val="22"/>
          <w:szCs w:val="22"/>
          <w:highlight w:val="none"/>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48" w:name="_Toc50471905"/>
      <w:bookmarkStart w:id="49" w:name="_Toc441844062"/>
      <w:bookmarkStart w:id="50" w:name="_Toc395863077"/>
      <w:r>
        <w:rPr>
          <w:rFonts w:ascii="宋体" w:hAnsi="宋体"/>
          <w:b/>
          <w:bCs/>
          <w:sz w:val="22"/>
          <w:szCs w:val="22"/>
          <w:highlight w:val="none"/>
        </w:rPr>
        <w:t>招标文件的</w:t>
      </w:r>
      <w:r>
        <w:rPr>
          <w:rFonts w:hint="eastAsia" w:ascii="宋体" w:hAnsi="宋体"/>
          <w:b/>
          <w:bCs/>
          <w:sz w:val="22"/>
          <w:szCs w:val="22"/>
          <w:highlight w:val="none"/>
        </w:rPr>
        <w:t>澄清及</w:t>
      </w:r>
      <w:r>
        <w:rPr>
          <w:rFonts w:ascii="宋体" w:hAnsi="宋体"/>
          <w:b/>
          <w:bCs/>
          <w:sz w:val="22"/>
          <w:szCs w:val="22"/>
          <w:highlight w:val="none"/>
        </w:rPr>
        <w:t>修改</w:t>
      </w:r>
      <w:bookmarkEnd w:id="46"/>
      <w:bookmarkEnd w:id="47"/>
      <w:bookmarkEnd w:id="48"/>
      <w:bookmarkEnd w:id="49"/>
      <w:bookmarkEnd w:id="50"/>
    </w:p>
    <w:p>
      <w:pPr>
        <w:pStyle w:val="67"/>
        <w:numPr>
          <w:ilvl w:val="0"/>
          <w:numId w:val="16"/>
        </w:numPr>
        <w:shd w:val="clear"/>
        <w:spacing w:line="360" w:lineRule="auto"/>
        <w:ind w:firstLineChars="0"/>
        <w:rPr>
          <w:rFonts w:ascii="宋体" w:eastAsia="宋体"/>
          <w:sz w:val="22"/>
          <w:szCs w:val="22"/>
          <w:highlight w:val="none"/>
        </w:rPr>
      </w:pPr>
      <w:r>
        <w:rPr>
          <w:rFonts w:hint="eastAsia" w:ascii="宋体" w:eastAsia="宋体"/>
          <w:sz w:val="22"/>
          <w:szCs w:val="22"/>
          <w:highlight w:val="none"/>
        </w:rPr>
        <w:t>招标代理机构对已发出的招标文件进行必要澄清或者修改的，将在招标文件要求提交投标文件截止时间15日前，在招标信息发布的媒体上以有编号的澄清通知予以发布。</w:t>
      </w:r>
      <w:r>
        <w:rPr>
          <w:rFonts w:ascii="宋体" w:eastAsia="宋体"/>
          <w:sz w:val="22"/>
          <w:szCs w:val="22"/>
          <w:highlight w:val="none"/>
        </w:rPr>
        <w:t>招标文件的修改内容作为招标文件的组成部分，具有约束作用。</w:t>
      </w:r>
    </w:p>
    <w:p>
      <w:pPr>
        <w:pStyle w:val="67"/>
        <w:numPr>
          <w:ilvl w:val="0"/>
          <w:numId w:val="16"/>
        </w:numPr>
        <w:shd w:val="clear"/>
        <w:spacing w:line="360" w:lineRule="auto"/>
        <w:ind w:firstLineChars="0"/>
        <w:rPr>
          <w:rFonts w:ascii="宋体" w:eastAsia="宋体"/>
          <w:sz w:val="22"/>
          <w:szCs w:val="22"/>
          <w:highlight w:val="none"/>
        </w:rPr>
      </w:pPr>
      <w:r>
        <w:rPr>
          <w:rFonts w:ascii="宋体" w:eastAsia="宋体"/>
          <w:sz w:val="22"/>
          <w:szCs w:val="22"/>
          <w:highlight w:val="none"/>
        </w:rPr>
        <w:t>当招标文件、招标文件的澄清、修改、补充等在同一内容的表述上不一致时，以最后发出的文件为准。</w:t>
      </w:r>
    </w:p>
    <w:p>
      <w:pPr>
        <w:pStyle w:val="67"/>
        <w:numPr>
          <w:ilvl w:val="0"/>
          <w:numId w:val="16"/>
        </w:numPr>
        <w:shd w:val="clear"/>
        <w:spacing w:line="360" w:lineRule="auto"/>
        <w:ind w:firstLineChars="0"/>
        <w:rPr>
          <w:rFonts w:ascii="宋体" w:eastAsia="宋体"/>
          <w:sz w:val="22"/>
          <w:szCs w:val="22"/>
          <w:highlight w:val="none"/>
        </w:rPr>
      </w:pPr>
      <w:r>
        <w:rPr>
          <w:rFonts w:ascii="宋体" w:eastAsia="宋体"/>
          <w:sz w:val="22"/>
          <w:szCs w:val="22"/>
          <w:highlight w:val="none"/>
        </w:rPr>
        <w:t>为使投标人在编制投标文件时有充分的时间对招标文件的澄清、修改、补充等内容进行研究，</w:t>
      </w:r>
      <w:r>
        <w:rPr>
          <w:rFonts w:hint="eastAsia" w:ascii="宋体" w:eastAsia="宋体"/>
          <w:sz w:val="22"/>
          <w:szCs w:val="22"/>
          <w:highlight w:val="none"/>
        </w:rPr>
        <w:t>招标</w:t>
      </w:r>
      <w:r>
        <w:rPr>
          <w:rFonts w:ascii="宋体" w:eastAsia="宋体"/>
          <w:sz w:val="22"/>
          <w:szCs w:val="22"/>
          <w:highlight w:val="none"/>
        </w:rPr>
        <w:t>代理机构将酌情延长提交投标文件的截止时间，具体时间将在招标文件的修改、补充通知中予以明确。</w:t>
      </w:r>
    </w:p>
    <w:p>
      <w:pPr>
        <w:pStyle w:val="67"/>
        <w:numPr>
          <w:ilvl w:val="0"/>
          <w:numId w:val="16"/>
        </w:numPr>
        <w:shd w:val="clear"/>
        <w:spacing w:line="360" w:lineRule="auto"/>
        <w:ind w:firstLineChars="0"/>
        <w:rPr>
          <w:rFonts w:ascii="宋体" w:eastAsia="宋体"/>
          <w:sz w:val="22"/>
          <w:szCs w:val="22"/>
          <w:highlight w:val="none"/>
        </w:rPr>
      </w:pPr>
      <w:r>
        <w:rPr>
          <w:rFonts w:ascii="宋体" w:eastAsia="宋体"/>
          <w:sz w:val="22"/>
          <w:szCs w:val="22"/>
          <w:highlight w:val="none"/>
        </w:rPr>
        <w:t>招标文件的修改、补充通知将在《投标人须知前附表》规定的媒体公告上公布，请各投标人密切留意。</w:t>
      </w:r>
    </w:p>
    <w:p>
      <w:pPr>
        <w:pStyle w:val="3"/>
        <w:shd w:val="clear"/>
        <w:tabs>
          <w:tab w:val="left" w:pos="142"/>
          <w:tab w:val="clear" w:pos="1440"/>
        </w:tabs>
        <w:ind w:left="0" w:firstLine="0"/>
        <w:rPr>
          <w:rFonts w:ascii="宋体" w:hAnsi="宋体" w:eastAsia="宋体"/>
          <w:sz w:val="22"/>
          <w:szCs w:val="22"/>
          <w:highlight w:val="none"/>
          <w:lang w:val="zh-CN"/>
        </w:rPr>
      </w:pPr>
      <w:bookmarkStart w:id="51" w:name="_Toc50471906"/>
      <w:bookmarkStart w:id="52" w:name="_Toc441844063"/>
      <w:r>
        <w:rPr>
          <w:rFonts w:ascii="宋体" w:hAnsi="宋体" w:eastAsia="宋体"/>
          <w:sz w:val="22"/>
          <w:szCs w:val="22"/>
          <w:highlight w:val="none"/>
          <w:lang w:val="zh-CN"/>
        </w:rPr>
        <w:t>（三）投标文件编制</w:t>
      </w:r>
      <w:bookmarkEnd w:id="51"/>
      <w:bookmarkEnd w:id="52"/>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53" w:name="_Toc441844064"/>
      <w:bookmarkStart w:id="54" w:name="_Toc50471907"/>
      <w:r>
        <w:rPr>
          <w:rFonts w:ascii="宋体" w:hAnsi="宋体"/>
          <w:b/>
          <w:bCs/>
          <w:sz w:val="22"/>
          <w:szCs w:val="22"/>
          <w:highlight w:val="none"/>
        </w:rPr>
        <w:t>投标文件的语言及度量衡单位</w:t>
      </w:r>
      <w:bookmarkEnd w:id="53"/>
      <w:bookmarkEnd w:id="54"/>
    </w:p>
    <w:p>
      <w:pPr>
        <w:pStyle w:val="67"/>
        <w:numPr>
          <w:ilvl w:val="0"/>
          <w:numId w:val="17"/>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投标人提交的投标文件以及投标人与</w:t>
      </w:r>
      <w:r>
        <w:rPr>
          <w:rFonts w:hint="eastAsia" w:ascii="宋体" w:eastAsia="宋体"/>
          <w:sz w:val="22"/>
          <w:szCs w:val="22"/>
          <w:highlight w:val="none"/>
        </w:rPr>
        <w:t>招标</w:t>
      </w:r>
      <w:r>
        <w:rPr>
          <w:rFonts w:ascii="宋体" w:eastAsia="宋体"/>
          <w:sz w:val="22"/>
          <w:szCs w:val="22"/>
          <w:highlight w:val="none"/>
        </w:rPr>
        <w:t>代理机构就有关投标的所有来往函件均应使用简体中文书写。对于任何非中文的资料，都应提供简体中文翻译本，有矛盾时以简体中文翻译本为准。对中文翻译有异议的，以权威机构的译本为准。</w:t>
      </w:r>
    </w:p>
    <w:p>
      <w:pPr>
        <w:pStyle w:val="67"/>
        <w:numPr>
          <w:ilvl w:val="0"/>
          <w:numId w:val="17"/>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在投标文件中以及所有投标人与</w:t>
      </w:r>
      <w:r>
        <w:rPr>
          <w:rFonts w:hint="eastAsia" w:ascii="宋体" w:eastAsia="宋体"/>
          <w:sz w:val="22"/>
          <w:szCs w:val="22"/>
          <w:highlight w:val="none"/>
        </w:rPr>
        <w:t>招标</w:t>
      </w:r>
      <w:r>
        <w:rPr>
          <w:rFonts w:ascii="宋体" w:eastAsia="宋体"/>
          <w:sz w:val="22"/>
          <w:szCs w:val="22"/>
          <w:highlight w:val="none"/>
        </w:rPr>
        <w:t>代理机构和</w:t>
      </w:r>
      <w:r>
        <w:rPr>
          <w:rFonts w:hint="eastAsia" w:ascii="宋体" w:eastAsia="宋体"/>
          <w:sz w:val="22"/>
          <w:szCs w:val="22"/>
          <w:highlight w:val="none"/>
        </w:rPr>
        <w:t>招标</w:t>
      </w:r>
      <w:r>
        <w:rPr>
          <w:rFonts w:ascii="宋体" w:eastAsia="宋体"/>
          <w:sz w:val="22"/>
          <w:szCs w:val="22"/>
          <w:highlight w:val="none"/>
        </w:rPr>
        <w:t>人往来文件中的所有计量单位和规格都应按国家有关规定使用公制标准。</w:t>
      </w:r>
    </w:p>
    <w:p>
      <w:pPr>
        <w:pStyle w:val="67"/>
        <w:numPr>
          <w:ilvl w:val="0"/>
          <w:numId w:val="17"/>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招标文件中，如标有“★”的条款均为必须完全满足指标，投标人须进行实质性响应，投标人若有一项带“★”的条款未响应或不满足，将按无效投标处理。</w:t>
      </w:r>
    </w:p>
    <w:p>
      <w:pPr>
        <w:pStyle w:val="67"/>
        <w:numPr>
          <w:ilvl w:val="0"/>
          <w:numId w:val="17"/>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招标文件中，如标有“▲”的条款均为评审的重要评分指标，投标人若有部分“▲”条款未响应或不满足，将导致其响应性评审严重扣分。</w:t>
      </w:r>
    </w:p>
    <w:p>
      <w:pPr>
        <w:pStyle w:val="67"/>
        <w:numPr>
          <w:ilvl w:val="0"/>
          <w:numId w:val="17"/>
        </w:numPr>
        <w:shd w:val="clear"/>
        <w:spacing w:line="360" w:lineRule="auto"/>
        <w:ind w:left="567" w:hanging="567" w:firstLineChars="0"/>
        <w:rPr>
          <w:rFonts w:ascii="宋体" w:eastAsia="宋体"/>
          <w:sz w:val="22"/>
          <w:szCs w:val="22"/>
          <w:highlight w:val="none"/>
        </w:rPr>
      </w:pPr>
      <w:r>
        <w:rPr>
          <w:rFonts w:hint="eastAsia" w:ascii="宋体" w:eastAsia="宋体"/>
          <w:sz w:val="22"/>
          <w:szCs w:val="22"/>
          <w:highlight w:val="none"/>
        </w:rPr>
        <w:t>投标文件按规定加盖的投标人公章必须为企业法人公章，且与投标人名称一致，不能以其它业务章或附属机构章代替。需签名之处必须由当事人（投标人的法定代表人或授权委托人）亲笔签名或</w:t>
      </w:r>
      <w:r>
        <w:rPr>
          <w:rFonts w:ascii="宋体" w:eastAsia="宋体"/>
          <w:sz w:val="22"/>
          <w:szCs w:val="22"/>
          <w:highlight w:val="none"/>
        </w:rPr>
        <w:t>按照招标文件要求盖私章</w:t>
      </w:r>
      <w:r>
        <w:rPr>
          <w:rFonts w:hint="eastAsia" w:ascii="宋体" w:eastAsia="宋体"/>
          <w:sz w:val="22"/>
          <w:szCs w:val="22"/>
          <w:highlight w:val="none"/>
        </w:rPr>
        <w:t>。</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55" w:name="_Toc50471908"/>
      <w:bookmarkStart w:id="56" w:name="_Toc441844065"/>
      <w:r>
        <w:rPr>
          <w:rFonts w:ascii="宋体" w:hAnsi="宋体"/>
          <w:b/>
          <w:bCs/>
          <w:sz w:val="22"/>
          <w:szCs w:val="22"/>
          <w:highlight w:val="none"/>
        </w:rPr>
        <w:t>投标文件构成</w:t>
      </w:r>
      <w:bookmarkEnd w:id="55"/>
      <w:bookmarkEnd w:id="56"/>
    </w:p>
    <w:p>
      <w:pPr>
        <w:pStyle w:val="66"/>
        <w:numPr>
          <w:ilvl w:val="0"/>
          <w:numId w:val="18"/>
        </w:numPr>
        <w:shd w:val="clear"/>
        <w:tabs>
          <w:tab w:val="left" w:pos="567"/>
        </w:tabs>
        <w:spacing w:line="360" w:lineRule="auto"/>
        <w:ind w:left="426" w:hanging="426" w:firstLineChars="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投标人编写的投标文件应包括下列部分：</w:t>
      </w:r>
    </w:p>
    <w:p>
      <w:pPr>
        <w:shd w:val="clear"/>
        <w:spacing w:line="360" w:lineRule="auto"/>
        <w:ind w:left="334" w:leftChars="159" w:firstLine="216" w:firstLineChars="98"/>
        <w:rPr>
          <w:rFonts w:ascii="宋体" w:hAnsi="宋体"/>
          <w:b/>
          <w:bCs/>
          <w:sz w:val="22"/>
          <w:szCs w:val="22"/>
          <w:highlight w:val="none"/>
        </w:rPr>
      </w:pPr>
      <w:r>
        <w:rPr>
          <w:rFonts w:ascii="宋体" w:hAnsi="宋体"/>
          <w:b/>
          <w:bCs/>
          <w:sz w:val="22"/>
          <w:szCs w:val="22"/>
          <w:highlight w:val="none"/>
        </w:rPr>
        <w:t>1、唱标信封</w:t>
      </w:r>
      <w:r>
        <w:rPr>
          <w:rFonts w:hint="eastAsia" w:ascii="宋体" w:hAnsi="宋体"/>
          <w:b/>
          <w:bCs/>
          <w:sz w:val="22"/>
          <w:szCs w:val="22"/>
          <w:highlight w:val="none"/>
        </w:rPr>
        <w:t>（单独密封）</w:t>
      </w:r>
    </w:p>
    <w:p>
      <w:pPr>
        <w:numPr>
          <w:ilvl w:val="0"/>
          <w:numId w:val="19"/>
        </w:numPr>
        <w:shd w:val="clear"/>
        <w:spacing w:line="360" w:lineRule="auto"/>
        <w:ind w:left="1340"/>
        <w:rPr>
          <w:rFonts w:ascii="宋体" w:hAnsi="宋体"/>
          <w:sz w:val="22"/>
          <w:szCs w:val="22"/>
          <w:highlight w:val="none"/>
        </w:rPr>
      </w:pPr>
      <w:r>
        <w:rPr>
          <w:rFonts w:ascii="宋体" w:hAnsi="宋体"/>
          <w:sz w:val="22"/>
          <w:szCs w:val="22"/>
          <w:highlight w:val="none"/>
        </w:rPr>
        <w:t>投标报价一览表</w:t>
      </w:r>
      <w:r>
        <w:rPr>
          <w:rFonts w:hint="eastAsia" w:ascii="宋体" w:hAnsi="宋体"/>
          <w:sz w:val="22"/>
          <w:szCs w:val="22"/>
          <w:highlight w:val="none"/>
        </w:rPr>
        <w:t>；</w:t>
      </w:r>
    </w:p>
    <w:p>
      <w:pPr>
        <w:numPr>
          <w:ilvl w:val="0"/>
          <w:numId w:val="19"/>
        </w:numPr>
        <w:shd w:val="clear"/>
        <w:spacing w:line="360" w:lineRule="auto"/>
        <w:ind w:left="1340"/>
        <w:rPr>
          <w:rFonts w:ascii="宋体" w:hAnsi="宋体"/>
          <w:sz w:val="22"/>
          <w:szCs w:val="22"/>
          <w:highlight w:val="none"/>
        </w:rPr>
      </w:pPr>
      <w:r>
        <w:rPr>
          <w:rFonts w:hint="eastAsia" w:ascii="宋体" w:hAnsi="宋体"/>
          <w:sz w:val="22"/>
          <w:szCs w:val="22"/>
          <w:highlight w:val="none"/>
        </w:rPr>
        <w:t>投标分项目报价表；</w:t>
      </w:r>
    </w:p>
    <w:p>
      <w:pPr>
        <w:numPr>
          <w:ilvl w:val="0"/>
          <w:numId w:val="19"/>
        </w:numPr>
        <w:shd w:val="clear"/>
        <w:spacing w:line="360" w:lineRule="auto"/>
        <w:ind w:left="1340"/>
        <w:rPr>
          <w:rFonts w:ascii="宋体" w:hAnsi="宋体"/>
          <w:sz w:val="22"/>
          <w:szCs w:val="22"/>
          <w:highlight w:val="none"/>
        </w:rPr>
      </w:pPr>
      <w:r>
        <w:rPr>
          <w:rFonts w:ascii="宋体" w:hAnsi="宋体"/>
          <w:sz w:val="22"/>
          <w:szCs w:val="22"/>
          <w:highlight w:val="none"/>
        </w:rPr>
        <w:t>投标保证金汇入情况说明及投标保证金复印件</w:t>
      </w:r>
      <w:r>
        <w:rPr>
          <w:rFonts w:hint="eastAsia" w:ascii="宋体" w:hAnsi="宋体"/>
          <w:sz w:val="22"/>
          <w:szCs w:val="22"/>
          <w:highlight w:val="none"/>
        </w:rPr>
        <w:t>加盖公章；</w:t>
      </w:r>
    </w:p>
    <w:p>
      <w:pPr>
        <w:numPr>
          <w:ilvl w:val="0"/>
          <w:numId w:val="19"/>
        </w:numPr>
        <w:shd w:val="clear"/>
        <w:spacing w:line="360" w:lineRule="auto"/>
        <w:ind w:left="1340"/>
        <w:rPr>
          <w:rFonts w:ascii="宋体" w:hAnsi="宋体"/>
          <w:sz w:val="22"/>
          <w:szCs w:val="22"/>
          <w:highlight w:val="none"/>
        </w:rPr>
      </w:pPr>
      <w:bookmarkStart w:id="57" w:name="_Hlk46406861"/>
      <w:r>
        <w:rPr>
          <w:rFonts w:hint="eastAsia" w:asciiTheme="minorEastAsia" w:hAnsiTheme="minorEastAsia" w:eastAsiaTheme="minorEastAsia"/>
          <w:sz w:val="22"/>
          <w:szCs w:val="22"/>
          <w:highlight w:val="none"/>
        </w:rPr>
        <w:t>法定代表人授权委托书</w:t>
      </w:r>
      <w:bookmarkEnd w:id="57"/>
      <w:r>
        <w:rPr>
          <w:rFonts w:hint="eastAsia" w:asciiTheme="minorEastAsia" w:hAnsiTheme="minorEastAsia" w:eastAsiaTheme="minorEastAsia"/>
          <w:sz w:val="22"/>
          <w:szCs w:val="22"/>
          <w:highlight w:val="none"/>
        </w:rPr>
        <w:t>原件及被授权代表身份证复印件</w:t>
      </w:r>
      <w:bookmarkStart w:id="58" w:name="_Hlk41267762"/>
      <w:r>
        <w:rPr>
          <w:rFonts w:hint="eastAsia" w:asciiTheme="minorEastAsia" w:hAnsiTheme="minorEastAsia" w:eastAsiaTheme="minorEastAsia"/>
          <w:sz w:val="22"/>
          <w:szCs w:val="22"/>
          <w:highlight w:val="none"/>
        </w:rPr>
        <w:t>加盖公章</w:t>
      </w:r>
      <w:bookmarkEnd w:id="58"/>
      <w:r>
        <w:rPr>
          <w:rFonts w:hint="eastAsia" w:asciiTheme="minorEastAsia" w:hAnsiTheme="minorEastAsia" w:eastAsiaTheme="minorEastAsia"/>
          <w:sz w:val="22"/>
          <w:szCs w:val="22"/>
          <w:highlight w:val="none"/>
        </w:rPr>
        <w:t>（如法定代表人投标则附法定代表人身份证明书原件及法定代表人身份证复印件加盖公章）；</w:t>
      </w:r>
    </w:p>
    <w:p>
      <w:pPr>
        <w:numPr>
          <w:ilvl w:val="0"/>
          <w:numId w:val="19"/>
        </w:numPr>
        <w:shd w:val="clear"/>
        <w:spacing w:line="360" w:lineRule="auto"/>
        <w:ind w:left="1340"/>
        <w:rPr>
          <w:rFonts w:ascii="宋体" w:hAnsi="宋体"/>
          <w:bCs/>
          <w:sz w:val="22"/>
          <w:szCs w:val="22"/>
          <w:highlight w:val="none"/>
        </w:rPr>
      </w:pPr>
      <w:r>
        <w:rPr>
          <w:rFonts w:ascii="宋体" w:hAnsi="宋体"/>
          <w:sz w:val="22"/>
          <w:szCs w:val="22"/>
          <w:highlight w:val="none"/>
        </w:rPr>
        <w:t>电子文件</w:t>
      </w:r>
      <w:r>
        <w:rPr>
          <w:rFonts w:hint="eastAsia" w:ascii="宋体" w:hAnsi="宋体"/>
          <w:sz w:val="22"/>
          <w:szCs w:val="22"/>
          <w:highlight w:val="none"/>
        </w:rPr>
        <w:t>。</w:t>
      </w:r>
    </w:p>
    <w:p>
      <w:pPr>
        <w:shd w:val="clear"/>
        <w:spacing w:line="360" w:lineRule="auto"/>
        <w:ind w:left="540"/>
        <w:rPr>
          <w:rFonts w:ascii="宋体" w:hAnsi="宋体"/>
          <w:b/>
          <w:bCs/>
          <w:sz w:val="22"/>
          <w:szCs w:val="22"/>
          <w:highlight w:val="none"/>
        </w:rPr>
      </w:pPr>
      <w:r>
        <w:rPr>
          <w:rFonts w:ascii="宋体" w:hAnsi="宋体"/>
          <w:b/>
          <w:bCs/>
          <w:sz w:val="22"/>
          <w:szCs w:val="22"/>
          <w:highlight w:val="none"/>
        </w:rPr>
        <w:t>2、价格部分文件</w:t>
      </w:r>
    </w:p>
    <w:p>
      <w:pPr>
        <w:numPr>
          <w:ilvl w:val="0"/>
          <w:numId w:val="20"/>
        </w:numPr>
        <w:shd w:val="clear"/>
        <w:spacing w:line="360" w:lineRule="auto"/>
        <w:ind w:left="1340"/>
        <w:rPr>
          <w:rFonts w:ascii="宋体" w:hAnsi="宋体"/>
          <w:sz w:val="22"/>
          <w:szCs w:val="22"/>
          <w:highlight w:val="none"/>
        </w:rPr>
      </w:pPr>
      <w:r>
        <w:rPr>
          <w:rFonts w:ascii="宋体" w:hAnsi="宋体"/>
          <w:sz w:val="22"/>
          <w:szCs w:val="22"/>
          <w:highlight w:val="none"/>
        </w:rPr>
        <w:t>投标报价一览表</w:t>
      </w:r>
      <w:r>
        <w:rPr>
          <w:rFonts w:hint="eastAsia" w:ascii="宋体" w:hAnsi="宋体"/>
          <w:sz w:val="22"/>
          <w:szCs w:val="22"/>
          <w:highlight w:val="none"/>
        </w:rPr>
        <w:t>；</w:t>
      </w:r>
    </w:p>
    <w:p>
      <w:pPr>
        <w:numPr>
          <w:ilvl w:val="0"/>
          <w:numId w:val="20"/>
        </w:numPr>
        <w:shd w:val="clear"/>
        <w:spacing w:line="360" w:lineRule="auto"/>
        <w:ind w:left="1340"/>
        <w:rPr>
          <w:rFonts w:ascii="宋体" w:hAnsi="宋体"/>
          <w:sz w:val="22"/>
          <w:szCs w:val="22"/>
          <w:highlight w:val="none"/>
        </w:rPr>
      </w:pPr>
      <w:r>
        <w:rPr>
          <w:rFonts w:hint="eastAsia" w:ascii="宋体" w:hAnsi="宋体"/>
          <w:sz w:val="22"/>
          <w:szCs w:val="22"/>
          <w:highlight w:val="none"/>
        </w:rPr>
        <w:t>投标分项报价表。</w:t>
      </w:r>
    </w:p>
    <w:p>
      <w:pPr>
        <w:shd w:val="clear"/>
        <w:spacing w:line="360" w:lineRule="auto"/>
        <w:ind w:left="540"/>
        <w:rPr>
          <w:rFonts w:ascii="宋体" w:hAnsi="宋体"/>
          <w:sz w:val="22"/>
          <w:szCs w:val="22"/>
          <w:highlight w:val="none"/>
        </w:rPr>
      </w:pPr>
      <w:r>
        <w:rPr>
          <w:rFonts w:ascii="宋体" w:hAnsi="宋体"/>
          <w:b/>
          <w:bCs/>
          <w:sz w:val="22"/>
          <w:szCs w:val="22"/>
          <w:highlight w:val="none"/>
        </w:rPr>
        <w:t>3、商务、技术部分文件</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投标函；</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承诺书；</w:t>
      </w:r>
    </w:p>
    <w:p>
      <w:pPr>
        <w:numPr>
          <w:ilvl w:val="0"/>
          <w:numId w:val="21"/>
        </w:numPr>
        <w:shd w:val="clear"/>
        <w:spacing w:line="360" w:lineRule="auto"/>
        <w:ind w:left="1340"/>
        <w:rPr>
          <w:rFonts w:ascii="宋体" w:hAnsi="宋体"/>
          <w:sz w:val="22"/>
          <w:szCs w:val="22"/>
          <w:highlight w:val="none"/>
        </w:rPr>
      </w:pPr>
      <w:r>
        <w:rPr>
          <w:rFonts w:hint="eastAsia" w:hAnsi="宋体"/>
          <w:sz w:val="22"/>
          <w:szCs w:val="22"/>
          <w:highlight w:val="none"/>
        </w:rPr>
        <w:t>投标人资格证明文件：</w:t>
      </w:r>
    </w:p>
    <w:p>
      <w:pPr>
        <w:pStyle w:val="71"/>
        <w:numPr>
          <w:ilvl w:val="0"/>
          <w:numId w:val="22"/>
        </w:numPr>
        <w:shd w:val="clear"/>
        <w:spacing w:line="360" w:lineRule="auto"/>
        <w:ind w:left="1418" w:hanging="425" w:firstLineChars="0"/>
        <w:rPr>
          <w:rFonts w:ascii="宋体" w:eastAsia="宋体"/>
          <w:sz w:val="22"/>
          <w:szCs w:val="22"/>
          <w:highlight w:val="none"/>
        </w:rPr>
      </w:pPr>
      <w:r>
        <w:rPr>
          <w:rFonts w:hint="eastAsia" w:ascii="宋体" w:eastAsia="宋体"/>
          <w:sz w:val="22"/>
          <w:szCs w:val="22"/>
          <w:highlight w:val="none"/>
        </w:rPr>
        <w:t>法定代表人身份证明书原件、法定代表人授权委托书原件（含法定代表人和被授权人身份证复印件，如果无委托则无需法定代表人授权委托书和被授权人身份证复印件）；</w:t>
      </w:r>
    </w:p>
    <w:p>
      <w:pPr>
        <w:pStyle w:val="71"/>
        <w:numPr>
          <w:ilvl w:val="0"/>
          <w:numId w:val="22"/>
        </w:numPr>
        <w:shd w:val="clear"/>
        <w:spacing w:line="360" w:lineRule="auto"/>
        <w:ind w:left="1418" w:hanging="425" w:firstLineChars="0"/>
        <w:rPr>
          <w:rFonts w:ascii="宋体" w:eastAsia="宋体"/>
          <w:sz w:val="22"/>
          <w:szCs w:val="22"/>
          <w:highlight w:val="none"/>
        </w:rPr>
      </w:pPr>
      <w:r>
        <w:rPr>
          <w:rFonts w:hint="eastAsia" w:ascii="宋体" w:eastAsia="宋体"/>
          <w:sz w:val="22"/>
          <w:szCs w:val="22"/>
          <w:highlight w:val="none"/>
        </w:rPr>
        <w:t>多证</w:t>
      </w:r>
      <w:r>
        <w:rPr>
          <w:rFonts w:ascii="宋体" w:eastAsia="宋体"/>
          <w:sz w:val="22"/>
          <w:szCs w:val="22"/>
          <w:highlight w:val="none"/>
        </w:rPr>
        <w:t>合一营业执照</w:t>
      </w:r>
      <w:r>
        <w:rPr>
          <w:rFonts w:hint="eastAsia" w:ascii="宋体" w:eastAsia="宋体"/>
          <w:sz w:val="22"/>
          <w:szCs w:val="22"/>
          <w:highlight w:val="none"/>
        </w:rPr>
        <w:t>的复印件（或事业单位法人证书）；</w:t>
      </w:r>
    </w:p>
    <w:p>
      <w:pPr>
        <w:pStyle w:val="71"/>
        <w:numPr>
          <w:ilvl w:val="0"/>
          <w:numId w:val="22"/>
        </w:numPr>
        <w:shd w:val="clear"/>
        <w:spacing w:line="360" w:lineRule="auto"/>
        <w:ind w:left="1418" w:hanging="425" w:firstLineChars="0"/>
        <w:rPr>
          <w:rFonts w:ascii="宋体" w:eastAsia="宋体"/>
          <w:sz w:val="22"/>
          <w:szCs w:val="22"/>
          <w:highlight w:val="none"/>
        </w:rPr>
      </w:pPr>
      <w:r>
        <w:rPr>
          <w:rFonts w:hint="eastAsia" w:ascii="宋体" w:eastAsia="宋体"/>
          <w:sz w:val="22"/>
          <w:szCs w:val="22"/>
          <w:highlight w:val="none"/>
        </w:rPr>
        <w:t>特殊资质；</w:t>
      </w:r>
    </w:p>
    <w:p>
      <w:pPr>
        <w:pStyle w:val="71"/>
        <w:numPr>
          <w:ilvl w:val="0"/>
          <w:numId w:val="22"/>
        </w:numPr>
        <w:shd w:val="clear"/>
        <w:spacing w:line="360" w:lineRule="auto"/>
        <w:ind w:left="1418" w:hanging="425" w:firstLineChars="0"/>
        <w:rPr>
          <w:rFonts w:ascii="宋体" w:eastAsia="宋体"/>
          <w:sz w:val="22"/>
          <w:szCs w:val="22"/>
          <w:highlight w:val="none"/>
        </w:rPr>
      </w:pPr>
      <w:r>
        <w:rPr>
          <w:rFonts w:hint="eastAsia" w:ascii="宋体" w:eastAsia="宋体"/>
          <w:sz w:val="22"/>
          <w:szCs w:val="22"/>
          <w:highlight w:val="none"/>
        </w:rPr>
        <w:t>投标人的其他承诺。</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投标单位基本情况、简介；</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业绩情况一览表；</w:t>
      </w:r>
    </w:p>
    <w:p>
      <w:pPr>
        <w:numPr>
          <w:ilvl w:val="0"/>
          <w:numId w:val="21"/>
        </w:numPr>
        <w:shd w:val="clear"/>
        <w:spacing w:line="360" w:lineRule="auto"/>
        <w:ind w:left="1340"/>
        <w:rPr>
          <w:rFonts w:ascii="宋体" w:hAnsi="宋体"/>
          <w:sz w:val="22"/>
          <w:szCs w:val="22"/>
          <w:highlight w:val="none"/>
        </w:rPr>
      </w:pPr>
      <w:r>
        <w:rPr>
          <w:rFonts w:hint="eastAsia"/>
          <w:sz w:val="22"/>
          <w:szCs w:val="22"/>
          <w:highlight w:val="none"/>
        </w:rPr>
        <w:t>拟投入本项目的服务团队人员及</w:t>
      </w:r>
      <w:r>
        <w:rPr>
          <w:sz w:val="22"/>
          <w:szCs w:val="22"/>
          <w:highlight w:val="none"/>
        </w:rPr>
        <w:t>设备</w:t>
      </w:r>
      <w:r>
        <w:rPr>
          <w:rFonts w:hint="eastAsia"/>
          <w:sz w:val="22"/>
          <w:szCs w:val="22"/>
          <w:highlight w:val="none"/>
        </w:rPr>
        <w:t>情况；</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投标方案；</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技术条款偏离表；</w:t>
      </w:r>
    </w:p>
    <w:p>
      <w:pPr>
        <w:numPr>
          <w:ilvl w:val="0"/>
          <w:numId w:val="21"/>
        </w:numPr>
        <w:shd w:val="clear"/>
        <w:spacing w:line="360" w:lineRule="auto"/>
        <w:ind w:left="1340"/>
        <w:rPr>
          <w:rFonts w:ascii="宋体" w:hAnsi="宋体"/>
          <w:sz w:val="22"/>
          <w:szCs w:val="22"/>
          <w:highlight w:val="none"/>
        </w:rPr>
      </w:pPr>
      <w:r>
        <w:rPr>
          <w:rFonts w:hint="eastAsia" w:ascii="宋体" w:hAnsi="宋体"/>
          <w:sz w:val="22"/>
          <w:szCs w:val="22"/>
          <w:highlight w:val="none"/>
        </w:rPr>
        <w:t>商务条款偏离表；</w:t>
      </w:r>
    </w:p>
    <w:p>
      <w:pPr>
        <w:numPr>
          <w:ilvl w:val="0"/>
          <w:numId w:val="21"/>
        </w:numPr>
        <w:shd w:val="clear"/>
        <w:tabs>
          <w:tab w:val="left" w:pos="1276"/>
          <w:tab w:val="left" w:pos="1418"/>
        </w:tabs>
        <w:spacing w:line="360" w:lineRule="auto"/>
        <w:ind w:left="851" w:firstLine="5"/>
        <w:rPr>
          <w:rFonts w:ascii="宋体" w:hAnsi="宋体"/>
          <w:sz w:val="22"/>
          <w:szCs w:val="22"/>
          <w:highlight w:val="none"/>
        </w:rPr>
      </w:pPr>
      <w:r>
        <w:rPr>
          <w:rFonts w:hint="eastAsia" w:ascii="宋体" w:hAnsi="宋体"/>
          <w:sz w:val="22"/>
          <w:szCs w:val="22"/>
          <w:highlight w:val="none"/>
        </w:rPr>
        <w:t>合同条款偏离表；</w:t>
      </w:r>
    </w:p>
    <w:p>
      <w:pPr>
        <w:numPr>
          <w:ilvl w:val="0"/>
          <w:numId w:val="21"/>
        </w:numPr>
        <w:shd w:val="clear"/>
        <w:tabs>
          <w:tab w:val="left" w:pos="1276"/>
          <w:tab w:val="left" w:pos="1418"/>
        </w:tabs>
        <w:spacing w:line="360" w:lineRule="auto"/>
        <w:ind w:left="851" w:firstLine="5"/>
        <w:rPr>
          <w:rFonts w:ascii="宋体" w:hAnsi="宋体"/>
          <w:sz w:val="22"/>
          <w:szCs w:val="22"/>
          <w:highlight w:val="none"/>
        </w:rPr>
      </w:pPr>
      <w:r>
        <w:rPr>
          <w:rFonts w:hint="eastAsia" w:ascii="宋体" w:hAnsi="宋体"/>
          <w:sz w:val="22"/>
          <w:szCs w:val="22"/>
          <w:highlight w:val="none"/>
        </w:rPr>
        <w:t>投标保证金汇入情况说明；</w:t>
      </w:r>
    </w:p>
    <w:p>
      <w:pPr>
        <w:numPr>
          <w:ilvl w:val="0"/>
          <w:numId w:val="21"/>
        </w:numPr>
        <w:shd w:val="clear"/>
        <w:tabs>
          <w:tab w:val="left" w:pos="1276"/>
          <w:tab w:val="left" w:pos="1418"/>
        </w:tabs>
        <w:spacing w:line="360" w:lineRule="auto"/>
        <w:ind w:left="851" w:firstLine="5"/>
        <w:rPr>
          <w:rFonts w:ascii="宋体" w:hAnsi="宋体"/>
          <w:sz w:val="22"/>
          <w:szCs w:val="22"/>
          <w:highlight w:val="none"/>
        </w:rPr>
      </w:pPr>
      <w:r>
        <w:rPr>
          <w:rFonts w:hint="eastAsia" w:ascii="宋体" w:hAnsi="宋体"/>
          <w:sz w:val="22"/>
          <w:szCs w:val="22"/>
          <w:highlight w:val="none"/>
        </w:rPr>
        <w:t>中标服务费承诺书；</w:t>
      </w:r>
    </w:p>
    <w:p>
      <w:pPr>
        <w:numPr>
          <w:ilvl w:val="0"/>
          <w:numId w:val="21"/>
        </w:numPr>
        <w:shd w:val="clear"/>
        <w:tabs>
          <w:tab w:val="left" w:pos="1276"/>
          <w:tab w:val="left" w:pos="1418"/>
        </w:tabs>
        <w:spacing w:line="360" w:lineRule="auto"/>
        <w:ind w:left="851" w:firstLine="5"/>
        <w:rPr>
          <w:rFonts w:ascii="宋体" w:hAnsi="宋体"/>
          <w:sz w:val="22"/>
          <w:szCs w:val="22"/>
          <w:highlight w:val="none"/>
        </w:rPr>
      </w:pPr>
      <w:r>
        <w:rPr>
          <w:rFonts w:hint="eastAsia" w:ascii="宋体" w:hAnsi="宋体"/>
          <w:sz w:val="22"/>
          <w:szCs w:val="22"/>
          <w:highlight w:val="none"/>
        </w:rPr>
        <w:t>投标人认为需加以说明的其他内容。</w:t>
      </w:r>
    </w:p>
    <w:p>
      <w:pPr>
        <w:pStyle w:val="66"/>
        <w:numPr>
          <w:ilvl w:val="0"/>
          <w:numId w:val="18"/>
        </w:numPr>
        <w:shd w:val="clear"/>
        <w:tabs>
          <w:tab w:val="left" w:pos="567"/>
        </w:tabs>
        <w:spacing w:line="360" w:lineRule="auto"/>
        <w:ind w:left="426" w:hanging="426" w:firstLineChars="0"/>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投标人应如实详细提供第</w:t>
      </w:r>
      <w:r>
        <w:rPr>
          <w:rFonts w:asciiTheme="minorEastAsia" w:hAnsiTheme="minorEastAsia" w:eastAsiaTheme="minorEastAsia"/>
          <w:b/>
          <w:bCs/>
          <w:sz w:val="22"/>
          <w:szCs w:val="22"/>
          <w:highlight w:val="none"/>
        </w:rPr>
        <w:t>11.1</w:t>
      </w:r>
      <w:r>
        <w:rPr>
          <w:rFonts w:hint="eastAsia" w:asciiTheme="minorEastAsia" w:hAnsiTheme="minorEastAsia" w:eastAsiaTheme="minorEastAsia"/>
          <w:b/>
          <w:bCs/>
          <w:sz w:val="22"/>
          <w:szCs w:val="22"/>
          <w:highlight w:val="none"/>
        </w:rPr>
        <w:t>款所要求的全部资料，价格部分文件必须单独装订。商务、技术部分文件不能出现投标价格，且</w:t>
      </w:r>
      <w:r>
        <w:rPr>
          <w:rFonts w:asciiTheme="minorEastAsia" w:hAnsiTheme="minorEastAsia" w:eastAsiaTheme="minorEastAsia"/>
          <w:b/>
          <w:bCs/>
          <w:sz w:val="22"/>
          <w:szCs w:val="22"/>
          <w:highlight w:val="none"/>
        </w:rPr>
        <w:t>必须编制目录及注明页码。</w:t>
      </w:r>
    </w:p>
    <w:p>
      <w:pPr>
        <w:pStyle w:val="66"/>
        <w:numPr>
          <w:ilvl w:val="0"/>
          <w:numId w:val="18"/>
        </w:numPr>
        <w:shd w:val="clear"/>
        <w:tabs>
          <w:tab w:val="left" w:pos="567"/>
        </w:tabs>
        <w:spacing w:line="360" w:lineRule="auto"/>
        <w:ind w:left="426" w:hanging="426" w:firstLineChars="0"/>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投标人编制投标文件必须包括但不限于上述内容。</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59" w:name="_Toc441844066"/>
      <w:bookmarkStart w:id="60" w:name="_Toc50471909"/>
      <w:r>
        <w:rPr>
          <w:rFonts w:ascii="宋体" w:hAnsi="宋体"/>
          <w:b/>
          <w:bCs/>
          <w:sz w:val="22"/>
          <w:szCs w:val="22"/>
          <w:highlight w:val="none"/>
        </w:rPr>
        <w:t>投标文件格式</w:t>
      </w:r>
      <w:bookmarkEnd w:id="59"/>
      <w:bookmarkEnd w:id="60"/>
    </w:p>
    <w:p>
      <w:pPr>
        <w:pStyle w:val="67"/>
        <w:numPr>
          <w:ilvl w:val="0"/>
          <w:numId w:val="23"/>
        </w:numPr>
        <w:shd w:val="clear"/>
        <w:spacing w:line="360" w:lineRule="auto"/>
        <w:ind w:left="567" w:hanging="567" w:firstLineChars="0"/>
        <w:rPr>
          <w:rFonts w:asciiTheme="minorEastAsia" w:hAnsiTheme="minorEastAsia" w:eastAsiaTheme="minorEastAsia"/>
          <w:kern w:val="0"/>
          <w:sz w:val="22"/>
          <w:szCs w:val="22"/>
          <w:highlight w:val="none"/>
          <w:lang w:val="zh-CN"/>
        </w:rPr>
      </w:pPr>
      <w:r>
        <w:rPr>
          <w:rFonts w:asciiTheme="minorEastAsia" w:hAnsiTheme="minorEastAsia" w:eastAsiaTheme="minorEastAsia"/>
          <w:kern w:val="0"/>
          <w:sz w:val="22"/>
          <w:szCs w:val="22"/>
          <w:highlight w:val="none"/>
          <w:lang w:val="zh-CN"/>
        </w:rPr>
        <w:t>投标人提交的投标文件应当使用招标文件所提供的投标文件全部格式（表格可以按同样格式扩展）。</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61" w:name="_Toc441844067"/>
      <w:bookmarkStart w:id="62" w:name="_Toc50471910"/>
      <w:r>
        <w:rPr>
          <w:rFonts w:ascii="宋体" w:hAnsi="宋体"/>
          <w:b/>
          <w:bCs/>
          <w:sz w:val="22"/>
          <w:szCs w:val="22"/>
          <w:highlight w:val="none"/>
        </w:rPr>
        <w:t>投标文件的份数和签署</w:t>
      </w:r>
      <w:bookmarkEnd w:id="61"/>
      <w:bookmarkEnd w:id="62"/>
    </w:p>
    <w:p>
      <w:pPr>
        <w:pStyle w:val="67"/>
        <w:numPr>
          <w:ilvl w:val="0"/>
          <w:numId w:val="24"/>
        </w:numPr>
        <w:shd w:val="clear"/>
        <w:spacing w:line="360" w:lineRule="auto"/>
        <w:ind w:left="567" w:hanging="567" w:firstLineChars="0"/>
        <w:rPr>
          <w:rFonts w:asciiTheme="minorEastAsia" w:hAnsiTheme="minorEastAsia" w:eastAsiaTheme="minorEastAsia"/>
          <w:b/>
          <w:kern w:val="0"/>
          <w:sz w:val="22"/>
          <w:szCs w:val="22"/>
          <w:highlight w:val="none"/>
          <w:lang w:val="zh-CN"/>
        </w:rPr>
      </w:pPr>
      <w:r>
        <w:rPr>
          <w:rFonts w:asciiTheme="minorEastAsia" w:hAnsiTheme="minorEastAsia" w:eastAsiaTheme="minorEastAsia"/>
          <w:b/>
          <w:kern w:val="0"/>
          <w:sz w:val="22"/>
          <w:szCs w:val="22"/>
          <w:highlight w:val="none"/>
          <w:lang w:val="zh-CN"/>
        </w:rPr>
        <w:t>投标人提交</w:t>
      </w:r>
      <w:r>
        <w:rPr>
          <w:rFonts w:asciiTheme="minorEastAsia" w:hAnsiTheme="minorEastAsia" w:eastAsiaTheme="minorEastAsia"/>
          <w:b/>
          <w:kern w:val="0"/>
          <w:sz w:val="22"/>
          <w:szCs w:val="22"/>
          <w:highlight w:val="none"/>
          <w:u w:val="single"/>
          <w:lang w:val="zh-CN"/>
        </w:rPr>
        <w:t xml:space="preserve"> 一 </w:t>
      </w:r>
      <w:r>
        <w:rPr>
          <w:rFonts w:asciiTheme="minorEastAsia" w:hAnsiTheme="minorEastAsia" w:eastAsiaTheme="minorEastAsia"/>
          <w:b/>
          <w:kern w:val="0"/>
          <w:sz w:val="22"/>
          <w:szCs w:val="22"/>
          <w:highlight w:val="none"/>
          <w:lang w:val="zh-CN"/>
        </w:rPr>
        <w:t>套正本（包括价格部分文件、商务部分文件和技术部分文件，商务与技术可装订成册也可分开装订）、</w:t>
      </w:r>
      <w:r>
        <w:rPr>
          <w:rFonts w:hint="eastAsia" w:asciiTheme="minorEastAsia" w:hAnsiTheme="minorEastAsia" w:eastAsiaTheme="minorEastAsia"/>
          <w:b/>
          <w:kern w:val="0"/>
          <w:sz w:val="22"/>
          <w:szCs w:val="22"/>
          <w:highlight w:val="none"/>
          <w:u w:val="single"/>
          <w:lang w:val="zh-CN"/>
        </w:rPr>
        <w:t>七</w:t>
      </w:r>
      <w:r>
        <w:rPr>
          <w:rFonts w:asciiTheme="minorEastAsia" w:hAnsiTheme="minorEastAsia" w:eastAsiaTheme="minorEastAsia"/>
          <w:b/>
          <w:kern w:val="0"/>
          <w:sz w:val="22"/>
          <w:szCs w:val="22"/>
          <w:highlight w:val="none"/>
          <w:lang w:val="zh-CN"/>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pPr>
        <w:pStyle w:val="67"/>
        <w:numPr>
          <w:ilvl w:val="0"/>
          <w:numId w:val="24"/>
        </w:numPr>
        <w:shd w:val="clear"/>
        <w:spacing w:line="360" w:lineRule="auto"/>
        <w:ind w:left="567" w:hanging="567" w:firstLineChars="0"/>
        <w:rPr>
          <w:rFonts w:asciiTheme="minorEastAsia" w:hAnsiTheme="minorEastAsia" w:eastAsiaTheme="minorEastAsia"/>
          <w:kern w:val="0"/>
          <w:sz w:val="22"/>
          <w:szCs w:val="22"/>
          <w:highlight w:val="none"/>
          <w:lang w:val="zh-CN"/>
        </w:rPr>
      </w:pPr>
      <w:r>
        <w:rPr>
          <w:rFonts w:asciiTheme="minorEastAsia" w:hAnsiTheme="minorEastAsia" w:eastAsiaTheme="minorEastAsia"/>
          <w:kern w:val="0"/>
          <w:sz w:val="22"/>
          <w:szCs w:val="22"/>
          <w:highlight w:val="none"/>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7"/>
        <w:numPr>
          <w:ilvl w:val="0"/>
          <w:numId w:val="24"/>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投标文件正本主要内容（招标文件格式中要求法</w:t>
      </w:r>
      <w:r>
        <w:rPr>
          <w:rFonts w:hint="eastAsia" w:ascii="宋体" w:eastAsia="宋体"/>
          <w:sz w:val="22"/>
          <w:szCs w:val="22"/>
          <w:highlight w:val="none"/>
        </w:rPr>
        <w:t>定</w:t>
      </w:r>
      <w:r>
        <w:rPr>
          <w:rFonts w:ascii="宋体" w:eastAsia="宋体"/>
          <w:sz w:val="22"/>
          <w:szCs w:val="22"/>
          <w:highlight w:val="none"/>
        </w:rPr>
        <w:t>代表</w:t>
      </w:r>
      <w:r>
        <w:rPr>
          <w:rFonts w:hint="eastAsia" w:ascii="宋体" w:eastAsia="宋体"/>
          <w:sz w:val="22"/>
          <w:szCs w:val="22"/>
          <w:highlight w:val="none"/>
        </w:rPr>
        <w:t>人</w:t>
      </w:r>
      <w:r>
        <w:rPr>
          <w:rFonts w:ascii="宋体" w:eastAsia="宋体"/>
          <w:sz w:val="22"/>
          <w:szCs w:val="22"/>
          <w:highlight w:val="none"/>
        </w:rPr>
        <w:t>或授权委托人签字的内容和</w:t>
      </w:r>
      <w:r>
        <w:rPr>
          <w:rFonts w:hint="eastAsia" w:ascii="宋体" w:eastAsia="宋体"/>
          <w:sz w:val="22"/>
          <w:szCs w:val="22"/>
          <w:highlight w:val="none"/>
        </w:rPr>
        <w:t>要求</w:t>
      </w:r>
      <w:r>
        <w:rPr>
          <w:rFonts w:ascii="宋体" w:eastAsia="宋体"/>
          <w:sz w:val="22"/>
          <w:szCs w:val="22"/>
          <w:highlight w:val="none"/>
        </w:rPr>
        <w:t>加盖投标单位公章</w:t>
      </w:r>
      <w:r>
        <w:rPr>
          <w:rFonts w:hint="eastAsia" w:ascii="宋体" w:eastAsia="宋体"/>
          <w:sz w:val="22"/>
          <w:szCs w:val="22"/>
          <w:highlight w:val="none"/>
        </w:rPr>
        <w:t>的内容</w:t>
      </w:r>
      <w:r>
        <w:rPr>
          <w:rFonts w:ascii="宋体" w:eastAsia="宋体"/>
          <w:sz w:val="22"/>
          <w:szCs w:val="22"/>
          <w:highlight w:val="none"/>
        </w:rPr>
        <w:t>）应由投标单位的法</w:t>
      </w:r>
      <w:r>
        <w:rPr>
          <w:rFonts w:hint="eastAsia" w:ascii="宋体" w:eastAsia="宋体"/>
          <w:sz w:val="22"/>
          <w:szCs w:val="22"/>
          <w:highlight w:val="none"/>
        </w:rPr>
        <w:t>定</w:t>
      </w:r>
      <w:r>
        <w:rPr>
          <w:rFonts w:ascii="宋体" w:eastAsia="宋体"/>
          <w:sz w:val="22"/>
          <w:szCs w:val="22"/>
          <w:highlight w:val="none"/>
        </w:rPr>
        <w:t>代表</w:t>
      </w:r>
      <w:r>
        <w:rPr>
          <w:rFonts w:hint="eastAsia" w:ascii="宋体" w:eastAsia="宋体"/>
          <w:sz w:val="22"/>
          <w:szCs w:val="22"/>
          <w:highlight w:val="none"/>
        </w:rPr>
        <w:t>人</w:t>
      </w:r>
      <w:r>
        <w:rPr>
          <w:rFonts w:ascii="宋体" w:eastAsia="宋体"/>
          <w:sz w:val="22"/>
          <w:szCs w:val="22"/>
          <w:highlight w:val="none"/>
        </w:rPr>
        <w:t>或授权委托人签字</w:t>
      </w:r>
      <w:r>
        <w:rPr>
          <w:rFonts w:hint="eastAsia" w:ascii="宋体" w:eastAsia="宋体"/>
          <w:sz w:val="22"/>
          <w:szCs w:val="22"/>
          <w:highlight w:val="none"/>
        </w:rPr>
        <w:t>（或盖私章）</w:t>
      </w:r>
      <w:r>
        <w:rPr>
          <w:rFonts w:ascii="宋体" w:eastAsia="宋体"/>
          <w:sz w:val="22"/>
          <w:szCs w:val="22"/>
          <w:highlight w:val="none"/>
        </w:rPr>
        <w:t>和加盖投标</w:t>
      </w:r>
      <w:r>
        <w:rPr>
          <w:rFonts w:hint="eastAsia" w:ascii="宋体" w:eastAsia="宋体"/>
          <w:sz w:val="22"/>
          <w:szCs w:val="22"/>
          <w:highlight w:val="none"/>
        </w:rPr>
        <w:t>人</w:t>
      </w:r>
      <w:r>
        <w:rPr>
          <w:rFonts w:ascii="宋体" w:eastAsia="宋体"/>
          <w:sz w:val="22"/>
          <w:szCs w:val="22"/>
          <w:highlight w:val="none"/>
        </w:rPr>
        <w:t>公章，否则该投标文件将被视为无效文件。</w:t>
      </w:r>
    </w:p>
    <w:p>
      <w:pPr>
        <w:pStyle w:val="67"/>
        <w:numPr>
          <w:ilvl w:val="0"/>
          <w:numId w:val="24"/>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除投标人对错误处修改外，全套投标文件应无涂改或行间插字和增删。如有修改，修改处应由投标人加盖投标人的公章或由授权委托人签字。</w:t>
      </w:r>
    </w:p>
    <w:p>
      <w:pPr>
        <w:pStyle w:val="67"/>
        <w:numPr>
          <w:ilvl w:val="0"/>
          <w:numId w:val="24"/>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传真或电传的投标文件将被拒绝。</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63" w:name="_Toc50471911"/>
      <w:bookmarkStart w:id="64" w:name="_Toc441844068"/>
      <w:r>
        <w:rPr>
          <w:rFonts w:ascii="宋体" w:hAnsi="宋体"/>
          <w:b/>
          <w:bCs/>
          <w:sz w:val="22"/>
          <w:szCs w:val="22"/>
          <w:highlight w:val="none"/>
        </w:rPr>
        <w:t>投标报价和货币</w:t>
      </w:r>
      <w:bookmarkEnd w:id="63"/>
      <w:bookmarkEnd w:id="64"/>
    </w:p>
    <w:p>
      <w:pPr>
        <w:pStyle w:val="111"/>
        <w:numPr>
          <w:ilvl w:val="0"/>
          <w:numId w:val="25"/>
        </w:numPr>
        <w:shd w:val="clear"/>
        <w:spacing w:line="360" w:lineRule="auto"/>
        <w:ind w:left="567" w:hanging="567" w:firstLineChars="0"/>
        <w:rPr>
          <w:rFonts w:cs="宋体" w:asciiTheme="minorEastAsia" w:hAnsiTheme="minorEastAsia" w:eastAsiaTheme="minorEastAsia"/>
          <w:sz w:val="22"/>
          <w:szCs w:val="22"/>
          <w:highlight w:val="none"/>
          <w:lang w:val="zh-CN"/>
        </w:rPr>
      </w:pPr>
      <w:r>
        <w:rPr>
          <w:rFonts w:hint="eastAsia" w:cs="宋体" w:asciiTheme="minorEastAsia" w:hAnsiTheme="minorEastAsia" w:eastAsiaTheme="minorEastAsia"/>
          <w:sz w:val="22"/>
          <w:szCs w:val="22"/>
          <w:highlight w:val="none"/>
          <w:lang w:val="zh-CN"/>
        </w:rPr>
        <w:t>投标人应按招标文件第二章中</w:t>
      </w:r>
      <w:r>
        <w:rPr>
          <w:rFonts w:hint="eastAsia" w:cs="宋体" w:asciiTheme="minorEastAsia" w:hAnsiTheme="minorEastAsia" w:eastAsiaTheme="minorEastAsia"/>
          <w:b/>
          <w:bCs/>
          <w:sz w:val="22"/>
          <w:szCs w:val="22"/>
          <w:highlight w:val="none"/>
          <w:u w:val="single"/>
          <w:lang w:val="zh-CN"/>
        </w:rPr>
        <w:t>投标人须知前附表</w:t>
      </w:r>
      <w:r>
        <w:rPr>
          <w:rFonts w:hint="eastAsia" w:cs="宋体" w:asciiTheme="minorEastAsia" w:hAnsiTheme="minorEastAsia" w:eastAsiaTheme="minorEastAsia"/>
          <w:sz w:val="22"/>
          <w:szCs w:val="22"/>
          <w:highlight w:val="none"/>
          <w:lang w:val="zh-CN"/>
        </w:rPr>
        <w:t>规定的报价要求报价。</w:t>
      </w:r>
    </w:p>
    <w:p>
      <w:pPr>
        <w:pStyle w:val="111"/>
        <w:numPr>
          <w:ilvl w:val="0"/>
          <w:numId w:val="25"/>
        </w:numPr>
        <w:shd w:val="clear"/>
        <w:spacing w:line="360" w:lineRule="auto"/>
        <w:ind w:left="567" w:hanging="567" w:firstLineChars="0"/>
        <w:rPr>
          <w:rFonts w:ascii="宋体" w:hAnsi="宋体"/>
          <w:sz w:val="22"/>
          <w:szCs w:val="22"/>
          <w:highlight w:val="none"/>
        </w:rPr>
      </w:pPr>
      <w:r>
        <w:rPr>
          <w:rFonts w:ascii="宋体" w:hAnsi="宋体"/>
          <w:sz w:val="22"/>
          <w:szCs w:val="22"/>
          <w:highlight w:val="none"/>
          <w:lang w:val="zh-CN"/>
        </w:rPr>
        <w:t>投标人必须以人民币报价，以其它货币标价的投标将予以拒绝。</w:t>
      </w:r>
      <w:r>
        <w:rPr>
          <w:rFonts w:hint="eastAsia" w:ascii="宋体" w:hAnsi="宋体"/>
          <w:sz w:val="22"/>
          <w:szCs w:val="22"/>
          <w:highlight w:val="none"/>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1"/>
        <w:numPr>
          <w:ilvl w:val="0"/>
          <w:numId w:val="25"/>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投标人所报的投标价在合同执行期间是固定不变的，不得以任何理由予以变更。投标价</w:t>
      </w:r>
      <w:r>
        <w:rPr>
          <w:rFonts w:ascii="宋体" w:hAnsi="宋体"/>
          <w:sz w:val="22"/>
          <w:szCs w:val="22"/>
          <w:highlight w:val="none"/>
          <w:lang w:val="zh-CN"/>
        </w:rPr>
        <w:t>不是唯一的或不是固定不变</w:t>
      </w:r>
      <w:r>
        <w:rPr>
          <w:rFonts w:ascii="宋体" w:hAnsi="宋体"/>
          <w:sz w:val="22"/>
          <w:szCs w:val="22"/>
          <w:highlight w:val="none"/>
        </w:rPr>
        <w:t>的投标文件将作为非实质性响应投标而予以拒绝。</w:t>
      </w:r>
    </w:p>
    <w:p>
      <w:pPr>
        <w:pStyle w:val="111"/>
        <w:numPr>
          <w:ilvl w:val="0"/>
          <w:numId w:val="25"/>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国产的产品及其有关服务的报价应包括要向中华人民共和国政府缴纳的增值税和其他税。</w:t>
      </w:r>
    </w:p>
    <w:p>
      <w:pPr>
        <w:pStyle w:val="111"/>
        <w:numPr>
          <w:ilvl w:val="0"/>
          <w:numId w:val="25"/>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在中华人民共和国境内提供的进口产品及其有关服务的报价应包括要向中华人民共和国政府缴纳的关税、增值税和其他税。</w:t>
      </w:r>
    </w:p>
    <w:p>
      <w:pPr>
        <w:pStyle w:val="111"/>
        <w:numPr>
          <w:ilvl w:val="0"/>
          <w:numId w:val="25"/>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如果投标人对于招标文件或答疑文件中为满足技术要求中所提供的货物或服务有未报价或漏报、错报、缺报等情况，可以视其为投标人予以</w:t>
      </w:r>
      <w:r>
        <w:rPr>
          <w:rFonts w:hint="eastAsia" w:ascii="宋体" w:hAnsi="宋体"/>
          <w:sz w:val="22"/>
          <w:szCs w:val="22"/>
          <w:highlight w:val="none"/>
        </w:rPr>
        <w:t>招标</w:t>
      </w:r>
      <w:r>
        <w:rPr>
          <w:rFonts w:ascii="宋体" w:hAnsi="宋体"/>
          <w:sz w:val="22"/>
          <w:szCs w:val="22"/>
          <w:highlight w:val="none"/>
        </w:rPr>
        <w:t>人的投标优惠报价，中标后不予调整。如果投标人不接受对其错误的更正，其投标将被拒绝。</w:t>
      </w:r>
    </w:p>
    <w:p>
      <w:pPr>
        <w:pStyle w:val="66"/>
        <w:numPr>
          <w:ilvl w:val="0"/>
          <w:numId w:val="4"/>
        </w:numPr>
        <w:shd w:val="clear"/>
        <w:spacing w:line="360" w:lineRule="auto"/>
        <w:ind w:left="0" w:firstLine="0" w:firstLineChars="0"/>
        <w:outlineLvl w:val="2"/>
        <w:rPr>
          <w:rFonts w:ascii="宋体" w:hAnsi="宋体"/>
          <w:b/>
          <w:sz w:val="22"/>
          <w:szCs w:val="22"/>
          <w:highlight w:val="none"/>
        </w:rPr>
      </w:pPr>
      <w:bookmarkStart w:id="65" w:name="_Toc521019318"/>
      <w:bookmarkEnd w:id="65"/>
      <w:bookmarkStart w:id="66" w:name="_Toc46502753"/>
      <w:bookmarkEnd w:id="66"/>
      <w:bookmarkStart w:id="67" w:name="_Toc46502754"/>
      <w:bookmarkEnd w:id="67"/>
      <w:bookmarkStart w:id="68" w:name="_Toc46502755"/>
      <w:bookmarkEnd w:id="68"/>
      <w:bookmarkStart w:id="69" w:name="_Toc46502756"/>
      <w:bookmarkEnd w:id="69"/>
      <w:bookmarkStart w:id="70" w:name="_Toc46502757"/>
      <w:bookmarkEnd w:id="70"/>
      <w:bookmarkStart w:id="71" w:name="_Toc46502758"/>
      <w:bookmarkEnd w:id="71"/>
      <w:bookmarkStart w:id="72" w:name="_Toc441844070"/>
      <w:bookmarkStart w:id="73" w:name="_Toc50471912"/>
      <w:r>
        <w:rPr>
          <w:rFonts w:ascii="宋体" w:hAnsi="宋体"/>
          <w:b/>
          <w:bCs/>
          <w:sz w:val="22"/>
          <w:szCs w:val="22"/>
          <w:highlight w:val="none"/>
        </w:rPr>
        <w:t>证明</w:t>
      </w:r>
      <w:r>
        <w:rPr>
          <w:rFonts w:hint="eastAsia" w:ascii="宋体" w:hAnsi="宋体"/>
          <w:b/>
          <w:bCs/>
          <w:sz w:val="22"/>
          <w:szCs w:val="22"/>
          <w:highlight w:val="none"/>
        </w:rPr>
        <w:t>货物和服务</w:t>
      </w:r>
      <w:r>
        <w:rPr>
          <w:rFonts w:ascii="宋体" w:hAnsi="宋体"/>
          <w:b/>
          <w:bCs/>
          <w:sz w:val="22"/>
          <w:szCs w:val="22"/>
          <w:highlight w:val="none"/>
        </w:rPr>
        <w:t>的合格性和符合招标文件规定的文件</w:t>
      </w:r>
      <w:bookmarkEnd w:id="72"/>
      <w:bookmarkEnd w:id="73"/>
    </w:p>
    <w:p>
      <w:pPr>
        <w:pStyle w:val="111"/>
        <w:numPr>
          <w:ilvl w:val="0"/>
          <w:numId w:val="26"/>
        </w:numPr>
        <w:shd w:val="clear"/>
        <w:spacing w:line="360" w:lineRule="auto"/>
        <w:ind w:firstLineChars="0"/>
        <w:rPr>
          <w:rFonts w:cs="Arial" w:asciiTheme="minorEastAsia" w:hAnsiTheme="minorEastAsia" w:eastAsiaTheme="minorEastAsia"/>
          <w:sz w:val="22"/>
          <w:szCs w:val="22"/>
          <w:highlight w:val="none"/>
          <w:lang w:val="zh-CN"/>
        </w:rPr>
      </w:pPr>
      <w:r>
        <w:rPr>
          <w:rFonts w:cs="Arial" w:asciiTheme="minorEastAsia" w:hAnsiTheme="minorEastAsia" w:eastAsiaTheme="minorEastAsia"/>
          <w:sz w:val="22"/>
          <w:szCs w:val="22"/>
          <w:highlight w:val="none"/>
          <w:lang w:val="zh-CN"/>
        </w:rPr>
        <w:t>投标人应提交证明文件证明其拟供的合同项下的货物和服务的合格性符合招标文件规定。该证明文件作为投标文件的一部分。</w:t>
      </w:r>
    </w:p>
    <w:p>
      <w:pPr>
        <w:pStyle w:val="111"/>
        <w:numPr>
          <w:ilvl w:val="0"/>
          <w:numId w:val="26"/>
        </w:numPr>
        <w:shd w:val="clear"/>
        <w:spacing w:line="360" w:lineRule="auto"/>
        <w:ind w:firstLineChars="0"/>
        <w:rPr>
          <w:rFonts w:cs="Arial" w:asciiTheme="minorEastAsia" w:hAnsiTheme="minorEastAsia" w:eastAsiaTheme="minorEastAsia"/>
          <w:sz w:val="22"/>
          <w:szCs w:val="22"/>
          <w:highlight w:val="none"/>
          <w:lang w:val="zh-CN"/>
        </w:rPr>
      </w:pPr>
      <w:r>
        <w:rPr>
          <w:rFonts w:hint="eastAsia" w:cs="Arial" w:asciiTheme="minorEastAsia" w:hAnsiTheme="minorEastAsia" w:eastAsiaTheme="minorEastAsia"/>
          <w:sz w:val="22"/>
          <w:szCs w:val="22"/>
          <w:highlight w:val="none"/>
          <w:lang w:val="zh-CN"/>
        </w:rPr>
        <w:t>证明货物和服务与招标文件的要求相一致的文件，可以是文字资料、图纸和数据。</w:t>
      </w:r>
    </w:p>
    <w:p>
      <w:pPr>
        <w:pStyle w:val="111"/>
        <w:numPr>
          <w:ilvl w:val="0"/>
          <w:numId w:val="26"/>
        </w:numPr>
        <w:shd w:val="clear"/>
        <w:spacing w:line="360" w:lineRule="auto"/>
        <w:ind w:firstLineChars="0"/>
        <w:rPr>
          <w:rFonts w:cs="Arial" w:asciiTheme="minorEastAsia" w:hAnsiTheme="minorEastAsia" w:eastAsiaTheme="minorEastAsia"/>
          <w:sz w:val="22"/>
          <w:szCs w:val="22"/>
          <w:highlight w:val="none"/>
          <w:lang w:val="zh-CN"/>
        </w:rPr>
      </w:pPr>
      <w:r>
        <w:rPr>
          <w:rFonts w:hint="eastAsia" w:cs="Arial" w:asciiTheme="minorEastAsia" w:hAnsiTheme="minorEastAsia" w:eastAsiaTheme="minorEastAsia"/>
          <w:b/>
          <w:bCs/>
          <w:sz w:val="22"/>
          <w:szCs w:val="22"/>
          <w:highlight w:val="none"/>
          <w:lang w:val="zh-CN"/>
        </w:rPr>
        <w:t>为说明第</w:t>
      </w:r>
      <w:r>
        <w:rPr>
          <w:rFonts w:cs="Arial" w:asciiTheme="minorEastAsia" w:hAnsiTheme="minorEastAsia" w:eastAsiaTheme="minorEastAsia"/>
          <w:b/>
          <w:bCs/>
          <w:sz w:val="22"/>
          <w:szCs w:val="22"/>
          <w:highlight w:val="none"/>
          <w:lang w:val="zh-CN"/>
        </w:rPr>
        <w:t>15.2</w:t>
      </w:r>
      <w:r>
        <w:rPr>
          <w:rFonts w:hint="eastAsia" w:cs="Arial" w:asciiTheme="minorEastAsia" w:hAnsiTheme="minorEastAsia" w:eastAsiaTheme="minorEastAsia"/>
          <w:b/>
          <w:bCs/>
          <w:sz w:val="22"/>
          <w:szCs w:val="22"/>
          <w:highlight w:val="none"/>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cs="Arial" w:asciiTheme="minorEastAsia" w:hAnsiTheme="minorEastAsia" w:eastAsiaTheme="minorEastAsia"/>
          <w:b/>
          <w:bCs/>
          <w:sz w:val="22"/>
          <w:szCs w:val="22"/>
          <w:highlight w:val="none"/>
          <w:lang w:val="zh-CN"/>
        </w:rPr>
        <w:t>“</w:t>
      </w:r>
      <w:r>
        <w:rPr>
          <w:rFonts w:hint="eastAsia" w:cs="Arial" w:asciiTheme="minorEastAsia" w:hAnsiTheme="minorEastAsia" w:eastAsiaTheme="minorEastAsia"/>
          <w:b/>
          <w:bCs/>
          <w:sz w:val="22"/>
          <w:szCs w:val="22"/>
          <w:highlight w:val="none"/>
          <w:lang w:val="zh-CN"/>
        </w:rPr>
        <w:t>★</w:t>
      </w:r>
      <w:r>
        <w:rPr>
          <w:rFonts w:cs="Arial" w:asciiTheme="minorEastAsia" w:hAnsiTheme="minorEastAsia" w:eastAsiaTheme="minorEastAsia"/>
          <w:b/>
          <w:bCs/>
          <w:sz w:val="22"/>
          <w:szCs w:val="22"/>
          <w:highlight w:val="none"/>
          <w:lang w:val="zh-CN"/>
        </w:rPr>
        <w:t>”</w:t>
      </w:r>
      <w:r>
        <w:rPr>
          <w:rFonts w:hint="eastAsia" w:cs="Arial" w:asciiTheme="minorEastAsia" w:hAnsiTheme="minorEastAsia" w:eastAsiaTheme="minorEastAsia"/>
          <w:b/>
          <w:bCs/>
          <w:sz w:val="22"/>
          <w:szCs w:val="22"/>
          <w:highlight w:val="none"/>
          <w:lang w:val="zh-CN"/>
        </w:rPr>
        <w:t>的地方均被视为重要的技术要求或商务要求。投标人要特别加以注意，必须对此回答并完全满足这些要求，否则若有一项带</w:t>
      </w:r>
      <w:r>
        <w:rPr>
          <w:rFonts w:cs="Arial" w:asciiTheme="minorEastAsia" w:hAnsiTheme="minorEastAsia" w:eastAsiaTheme="minorEastAsia"/>
          <w:b/>
          <w:bCs/>
          <w:sz w:val="22"/>
          <w:szCs w:val="22"/>
          <w:highlight w:val="none"/>
          <w:lang w:val="zh-CN"/>
        </w:rPr>
        <w:t>“</w:t>
      </w:r>
      <w:r>
        <w:rPr>
          <w:rFonts w:hint="eastAsia" w:cs="Arial" w:asciiTheme="minorEastAsia" w:hAnsiTheme="minorEastAsia" w:eastAsiaTheme="minorEastAsia"/>
          <w:b/>
          <w:bCs/>
          <w:sz w:val="22"/>
          <w:szCs w:val="22"/>
          <w:highlight w:val="none"/>
          <w:lang w:val="zh-CN"/>
        </w:rPr>
        <w:t>★</w:t>
      </w:r>
      <w:r>
        <w:rPr>
          <w:rFonts w:cs="Arial" w:asciiTheme="minorEastAsia" w:hAnsiTheme="minorEastAsia" w:eastAsiaTheme="minorEastAsia"/>
          <w:b/>
          <w:bCs/>
          <w:sz w:val="22"/>
          <w:szCs w:val="22"/>
          <w:highlight w:val="none"/>
          <w:lang w:val="zh-CN"/>
        </w:rPr>
        <w:t>”</w:t>
      </w:r>
      <w:r>
        <w:rPr>
          <w:rFonts w:hint="eastAsia" w:cs="Arial" w:asciiTheme="minorEastAsia" w:hAnsiTheme="minorEastAsia" w:eastAsiaTheme="minorEastAsia"/>
          <w:b/>
          <w:bCs/>
          <w:sz w:val="22"/>
          <w:szCs w:val="22"/>
          <w:highlight w:val="none"/>
          <w:lang w:val="zh-CN"/>
        </w:rPr>
        <w:t>的条款未响应或不满足，将按无效投标处理</w:t>
      </w:r>
      <w:r>
        <w:rPr>
          <w:rFonts w:hint="eastAsia" w:cs="Arial" w:asciiTheme="minorEastAsia" w:hAnsiTheme="minorEastAsia" w:eastAsiaTheme="minorEastAsia"/>
          <w:sz w:val="22"/>
          <w:szCs w:val="22"/>
          <w:highlight w:val="none"/>
          <w:lang w:val="zh-CN"/>
        </w:rPr>
        <w:t>。</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74" w:name="_Toc441844071"/>
      <w:bookmarkStart w:id="75" w:name="_Toc50471913"/>
      <w:r>
        <w:rPr>
          <w:rFonts w:ascii="宋体" w:hAnsi="宋体"/>
          <w:b/>
          <w:bCs/>
          <w:sz w:val="22"/>
          <w:szCs w:val="22"/>
          <w:highlight w:val="none"/>
        </w:rPr>
        <w:t>投标保证金</w:t>
      </w:r>
      <w:bookmarkEnd w:id="74"/>
      <w:bookmarkEnd w:id="75"/>
    </w:p>
    <w:p>
      <w:pPr>
        <w:pStyle w:val="111"/>
        <w:numPr>
          <w:ilvl w:val="0"/>
          <w:numId w:val="27"/>
        </w:numPr>
        <w:shd w:val="clear"/>
        <w:adjustRightInd w:val="0"/>
        <w:snapToGrid w:val="0"/>
        <w:spacing w:line="360" w:lineRule="auto"/>
        <w:ind w:left="567" w:hanging="567" w:firstLineChars="0"/>
        <w:jc w:val="left"/>
        <w:rPr>
          <w:rFonts w:ascii="宋体" w:hAnsi="宋体"/>
          <w:kern w:val="0"/>
          <w:sz w:val="22"/>
          <w:szCs w:val="22"/>
          <w:highlight w:val="none"/>
        </w:rPr>
      </w:pPr>
      <w:r>
        <w:rPr>
          <w:rFonts w:hint="eastAsia" w:ascii="宋体" w:hAnsi="宋体"/>
          <w:kern w:val="0"/>
          <w:sz w:val="22"/>
          <w:szCs w:val="22"/>
          <w:highlight w:val="none"/>
        </w:rPr>
        <w:t>投标人应向东莞市交通投资集团有限公司提交投标保证金，并作为其投标文件的一部分。</w:t>
      </w:r>
      <w:r>
        <w:rPr>
          <w:rFonts w:hint="eastAsia" w:ascii="宋体" w:hAnsi="宋体"/>
          <w:sz w:val="22"/>
          <w:szCs w:val="22"/>
          <w:highlight w:val="none"/>
        </w:rPr>
        <w:t>投标保证金金额及账户信息：详</w:t>
      </w:r>
      <w:r>
        <w:rPr>
          <w:rFonts w:hint="eastAsia" w:ascii="宋体" w:hAnsi="宋体"/>
          <w:sz w:val="22"/>
          <w:szCs w:val="22"/>
          <w:highlight w:val="none"/>
          <w:lang w:val="zh-CN"/>
        </w:rPr>
        <w:t>见</w:t>
      </w:r>
      <w:r>
        <w:rPr>
          <w:rFonts w:hint="eastAsia" w:cs="宋体" w:asciiTheme="minorEastAsia" w:hAnsiTheme="minorEastAsia" w:eastAsiaTheme="minorEastAsia"/>
          <w:kern w:val="0"/>
          <w:sz w:val="22"/>
          <w:szCs w:val="22"/>
          <w:highlight w:val="none"/>
          <w:lang w:val="zh-CN"/>
        </w:rPr>
        <w:t>《投标人须知前附表》</w:t>
      </w:r>
      <w:r>
        <w:rPr>
          <w:rFonts w:hint="eastAsia" w:ascii="宋体" w:hAnsi="宋体"/>
          <w:sz w:val="22"/>
          <w:szCs w:val="22"/>
          <w:highlight w:val="none"/>
        </w:rPr>
        <w:t>。</w:t>
      </w:r>
    </w:p>
    <w:p>
      <w:pPr>
        <w:pStyle w:val="111"/>
        <w:numPr>
          <w:ilvl w:val="0"/>
          <w:numId w:val="27"/>
        </w:numPr>
        <w:shd w:val="clear"/>
        <w:adjustRightInd w:val="0"/>
        <w:snapToGrid w:val="0"/>
        <w:spacing w:line="360" w:lineRule="auto"/>
        <w:ind w:left="567" w:hanging="567" w:firstLineChars="0"/>
        <w:jc w:val="left"/>
        <w:rPr>
          <w:rFonts w:ascii="宋体" w:hAnsi="宋体"/>
          <w:kern w:val="0"/>
          <w:sz w:val="22"/>
          <w:szCs w:val="22"/>
          <w:highlight w:val="none"/>
        </w:rPr>
      </w:pPr>
      <w:r>
        <w:rPr>
          <w:rFonts w:ascii="宋体" w:hAnsi="宋体"/>
          <w:kern w:val="0"/>
          <w:sz w:val="22"/>
          <w:szCs w:val="22"/>
          <w:highlight w:val="none"/>
        </w:rPr>
        <w:t>投标人应按</w:t>
      </w:r>
      <w:r>
        <w:rPr>
          <w:rFonts w:hint="eastAsia" w:ascii="宋体" w:hAnsi="宋体"/>
          <w:kern w:val="0"/>
          <w:sz w:val="22"/>
          <w:szCs w:val="22"/>
          <w:highlight w:val="none"/>
        </w:rPr>
        <w:t>包号</w:t>
      </w:r>
      <w:r>
        <w:rPr>
          <w:rFonts w:ascii="宋体" w:hAnsi="宋体"/>
          <w:kern w:val="0"/>
          <w:sz w:val="22"/>
          <w:szCs w:val="22"/>
          <w:highlight w:val="none"/>
        </w:rPr>
        <w:t>提交投标保证金，投标人必须采用银行转账、电汇形式缴交，投标</w:t>
      </w:r>
      <w:r>
        <w:rPr>
          <w:rFonts w:hint="eastAsia" w:ascii="宋体" w:hAnsi="宋体"/>
          <w:kern w:val="0"/>
          <w:sz w:val="22"/>
          <w:szCs w:val="22"/>
          <w:highlight w:val="none"/>
        </w:rPr>
        <w:t>人</w:t>
      </w:r>
      <w:r>
        <w:rPr>
          <w:rFonts w:ascii="宋体" w:hAnsi="宋体"/>
          <w:kern w:val="0"/>
          <w:sz w:val="22"/>
          <w:szCs w:val="22"/>
          <w:highlight w:val="none"/>
        </w:rPr>
        <w:t>与交款人名称必须一致，非投标</w:t>
      </w:r>
      <w:r>
        <w:rPr>
          <w:rFonts w:hint="eastAsia" w:ascii="宋体" w:hAnsi="宋体"/>
          <w:kern w:val="0"/>
          <w:sz w:val="22"/>
          <w:szCs w:val="22"/>
          <w:highlight w:val="none"/>
        </w:rPr>
        <w:t>人</w:t>
      </w:r>
      <w:r>
        <w:rPr>
          <w:rFonts w:ascii="宋体" w:hAnsi="宋体"/>
          <w:kern w:val="0"/>
          <w:sz w:val="22"/>
          <w:szCs w:val="22"/>
          <w:highlight w:val="none"/>
        </w:rPr>
        <w:t>或以分公司或子公司缴纳的投标保证金无效。</w:t>
      </w:r>
    </w:p>
    <w:p>
      <w:pPr>
        <w:pStyle w:val="111"/>
        <w:numPr>
          <w:ilvl w:val="0"/>
          <w:numId w:val="27"/>
        </w:numPr>
        <w:shd w:val="clear"/>
        <w:adjustRightInd w:val="0"/>
        <w:snapToGrid w:val="0"/>
        <w:spacing w:line="360" w:lineRule="auto"/>
        <w:ind w:left="567" w:hanging="567" w:firstLineChars="0"/>
        <w:jc w:val="left"/>
        <w:rPr>
          <w:rFonts w:ascii="宋体" w:hAnsi="宋体"/>
          <w:snapToGrid w:val="0"/>
          <w:kern w:val="0"/>
          <w:sz w:val="22"/>
          <w:szCs w:val="22"/>
          <w:highlight w:val="none"/>
        </w:rPr>
      </w:pPr>
      <w:r>
        <w:rPr>
          <w:rFonts w:ascii="宋体" w:hAnsi="宋体"/>
          <w:snapToGrid w:val="0"/>
          <w:kern w:val="0"/>
          <w:sz w:val="22"/>
          <w:szCs w:val="22"/>
          <w:highlight w:val="none"/>
        </w:rPr>
        <w:t>投标保证金以银行划账形式提交，应符合下列规定：</w:t>
      </w:r>
    </w:p>
    <w:p>
      <w:pPr>
        <w:shd w:val="clear"/>
        <w:snapToGrid w:val="0"/>
        <w:spacing w:line="360" w:lineRule="auto"/>
        <w:ind w:left="525" w:leftChars="250" w:firstLine="110" w:firstLineChars="50"/>
        <w:rPr>
          <w:rFonts w:ascii="宋体" w:hAnsi="宋体"/>
          <w:sz w:val="22"/>
          <w:szCs w:val="22"/>
          <w:highlight w:val="none"/>
        </w:rPr>
      </w:pPr>
      <w:r>
        <w:rPr>
          <w:rFonts w:ascii="宋体" w:hAnsi="宋体"/>
          <w:sz w:val="22"/>
          <w:szCs w:val="22"/>
          <w:highlight w:val="none"/>
        </w:rPr>
        <w:t>投标保证金必须以银行转账、电汇方式提交。</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（1）如项目出现分包情况的，投标人必须按所投子包分别提交投标保证金。</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（2）</w:t>
      </w:r>
      <w:r>
        <w:rPr>
          <w:rFonts w:ascii="宋体" w:hAnsi="宋体"/>
          <w:b/>
          <w:sz w:val="22"/>
          <w:szCs w:val="22"/>
          <w:highlight w:val="none"/>
        </w:rPr>
        <w:t>采用银行转账、电汇方式提交的，保证金必须在</w:t>
      </w:r>
      <w:r>
        <w:rPr>
          <w:rFonts w:hint="eastAsia" w:ascii="宋体" w:hAnsi="宋体"/>
          <w:b/>
          <w:sz w:val="22"/>
          <w:szCs w:val="22"/>
          <w:highlight w:val="none"/>
        </w:rPr>
        <w:t>递交投标文件时间截止前</w:t>
      </w:r>
      <w:r>
        <w:rPr>
          <w:rFonts w:ascii="宋体" w:hAnsi="宋体"/>
          <w:b/>
          <w:sz w:val="22"/>
          <w:szCs w:val="22"/>
          <w:highlight w:val="none"/>
        </w:rPr>
        <w:t>，到达</w:t>
      </w:r>
      <w:r>
        <w:rPr>
          <w:rFonts w:hint="eastAsia" w:ascii="宋体" w:hAnsi="宋体"/>
          <w:b/>
          <w:sz w:val="22"/>
          <w:szCs w:val="22"/>
          <w:highlight w:val="none"/>
        </w:rPr>
        <w:t>招标</w:t>
      </w:r>
      <w:r>
        <w:rPr>
          <w:rFonts w:ascii="宋体" w:hAnsi="宋体"/>
          <w:b/>
          <w:sz w:val="22"/>
          <w:szCs w:val="22"/>
          <w:highlight w:val="none"/>
        </w:rPr>
        <w:t>人指定的账户，否则将不具备参加投标的资格</w:t>
      </w:r>
      <w:r>
        <w:rPr>
          <w:rFonts w:ascii="宋体" w:hAnsi="宋体"/>
          <w:sz w:val="22"/>
          <w:szCs w:val="22"/>
          <w:highlight w:val="none"/>
        </w:rPr>
        <w:t>。</w:t>
      </w:r>
    </w:p>
    <w:p>
      <w:pPr>
        <w:pStyle w:val="111"/>
        <w:numPr>
          <w:ilvl w:val="0"/>
          <w:numId w:val="27"/>
        </w:numPr>
        <w:shd w:val="clear"/>
        <w:adjustRightInd w:val="0"/>
        <w:snapToGrid w:val="0"/>
        <w:spacing w:line="360" w:lineRule="auto"/>
        <w:ind w:left="567" w:hanging="567" w:firstLineChars="0"/>
        <w:jc w:val="left"/>
        <w:rPr>
          <w:rFonts w:ascii="宋体" w:hAnsi="宋体"/>
          <w:sz w:val="22"/>
          <w:szCs w:val="22"/>
          <w:highlight w:val="none"/>
        </w:rPr>
      </w:pPr>
      <w:r>
        <w:rPr>
          <w:rFonts w:ascii="宋体" w:hAnsi="宋体"/>
          <w:sz w:val="22"/>
          <w:szCs w:val="22"/>
          <w:highlight w:val="none"/>
        </w:rPr>
        <w:t>凡没有根据本须知的规定提交投标保证金的投标，将被视为非响应性投标予以拒绝。</w:t>
      </w:r>
    </w:p>
    <w:p>
      <w:pPr>
        <w:pStyle w:val="111"/>
        <w:numPr>
          <w:ilvl w:val="0"/>
          <w:numId w:val="27"/>
        </w:numPr>
        <w:shd w:val="clear"/>
        <w:adjustRightInd w:val="0"/>
        <w:snapToGrid w:val="0"/>
        <w:spacing w:line="360" w:lineRule="auto"/>
        <w:ind w:left="567" w:hanging="567" w:firstLineChars="0"/>
        <w:jc w:val="left"/>
        <w:rPr>
          <w:rFonts w:ascii="宋体" w:hAnsi="宋体"/>
          <w:sz w:val="22"/>
          <w:szCs w:val="22"/>
          <w:highlight w:val="none"/>
        </w:rPr>
      </w:pPr>
      <w:r>
        <w:rPr>
          <w:rFonts w:ascii="宋体" w:hAnsi="宋体"/>
          <w:sz w:val="22"/>
          <w:szCs w:val="22"/>
          <w:highlight w:val="none"/>
        </w:rPr>
        <w:t>没中标的投标人，其投标保证金将在发出中标通知书五个工作日内办理退款手续（</w:t>
      </w:r>
      <w:r>
        <w:rPr>
          <w:rFonts w:hint="eastAsia" w:ascii="宋体" w:hAnsi="宋体"/>
          <w:sz w:val="22"/>
          <w:szCs w:val="22"/>
          <w:highlight w:val="none"/>
        </w:rPr>
        <w:t>退回原账户</w:t>
      </w:r>
      <w:r>
        <w:rPr>
          <w:rFonts w:ascii="宋体" w:hAnsi="宋体"/>
          <w:sz w:val="22"/>
          <w:szCs w:val="22"/>
          <w:highlight w:val="none"/>
        </w:rPr>
        <w:t>）。</w:t>
      </w:r>
    </w:p>
    <w:p>
      <w:pPr>
        <w:pStyle w:val="111"/>
        <w:numPr>
          <w:ilvl w:val="0"/>
          <w:numId w:val="27"/>
        </w:numPr>
        <w:shd w:val="clear"/>
        <w:adjustRightInd w:val="0"/>
        <w:snapToGrid w:val="0"/>
        <w:spacing w:line="360" w:lineRule="auto"/>
        <w:ind w:left="567" w:hanging="567" w:firstLineChars="0"/>
        <w:jc w:val="left"/>
        <w:rPr>
          <w:rFonts w:ascii="宋体" w:hAnsi="宋体"/>
          <w:sz w:val="22"/>
          <w:szCs w:val="22"/>
          <w:highlight w:val="none"/>
        </w:rPr>
      </w:pPr>
      <w:r>
        <w:rPr>
          <w:rFonts w:ascii="宋体" w:hAnsi="宋体"/>
          <w:sz w:val="22"/>
          <w:szCs w:val="22"/>
          <w:highlight w:val="none"/>
        </w:rPr>
        <w:t>中标人的投标保证金，在中标人按本须知第</w:t>
      </w:r>
      <w:r>
        <w:rPr>
          <w:rFonts w:hint="eastAsia" w:ascii="宋体" w:hAnsi="宋体"/>
          <w:sz w:val="22"/>
          <w:szCs w:val="22"/>
          <w:highlight w:val="none"/>
        </w:rPr>
        <w:t>16.7</w:t>
      </w:r>
      <w:r>
        <w:rPr>
          <w:rFonts w:ascii="宋体" w:hAnsi="宋体"/>
          <w:sz w:val="22"/>
          <w:szCs w:val="22"/>
          <w:highlight w:val="none"/>
        </w:rPr>
        <w:t>条规定</w:t>
      </w:r>
      <w:r>
        <w:rPr>
          <w:rFonts w:hint="eastAsia" w:ascii="宋体" w:hAnsi="宋体"/>
          <w:sz w:val="22"/>
          <w:szCs w:val="22"/>
          <w:highlight w:val="none"/>
        </w:rPr>
        <w:t>签订</w:t>
      </w:r>
      <w:r>
        <w:rPr>
          <w:rFonts w:ascii="宋体" w:hAnsi="宋体"/>
          <w:sz w:val="22"/>
          <w:szCs w:val="22"/>
          <w:highlight w:val="none"/>
        </w:rPr>
        <w:t>中标合同后五个工作日内办理退款手续。</w:t>
      </w:r>
    </w:p>
    <w:p>
      <w:pPr>
        <w:pStyle w:val="111"/>
        <w:numPr>
          <w:ilvl w:val="0"/>
          <w:numId w:val="27"/>
        </w:numPr>
        <w:shd w:val="clear"/>
        <w:adjustRightInd w:val="0"/>
        <w:snapToGrid w:val="0"/>
        <w:spacing w:line="360" w:lineRule="auto"/>
        <w:ind w:left="567" w:hanging="567" w:firstLineChars="0"/>
        <w:jc w:val="left"/>
        <w:rPr>
          <w:rFonts w:ascii="宋体" w:hAnsi="宋体"/>
          <w:sz w:val="22"/>
          <w:szCs w:val="22"/>
          <w:highlight w:val="none"/>
        </w:rPr>
      </w:pPr>
      <w:r>
        <w:rPr>
          <w:rFonts w:ascii="宋体" w:hAnsi="宋体"/>
          <w:sz w:val="22"/>
          <w:szCs w:val="22"/>
          <w:highlight w:val="none"/>
        </w:rPr>
        <w:t>中标人在签订采购合同并按本须知第35条规定提交履约</w:t>
      </w:r>
      <w:r>
        <w:rPr>
          <w:rFonts w:hint="eastAsia" w:ascii="宋体" w:hAnsi="宋体"/>
          <w:sz w:val="22"/>
          <w:szCs w:val="22"/>
          <w:highlight w:val="none"/>
        </w:rPr>
        <w:t>担保</w:t>
      </w:r>
      <w:r>
        <w:rPr>
          <w:rFonts w:ascii="宋体" w:hAnsi="宋体"/>
          <w:sz w:val="22"/>
          <w:szCs w:val="22"/>
          <w:highlight w:val="none"/>
        </w:rPr>
        <w:t>后，携带履约</w:t>
      </w:r>
      <w:r>
        <w:rPr>
          <w:rFonts w:hint="eastAsia" w:ascii="宋体" w:hAnsi="宋体"/>
          <w:sz w:val="22"/>
          <w:szCs w:val="22"/>
          <w:highlight w:val="none"/>
        </w:rPr>
        <w:t>担保</w:t>
      </w:r>
      <w:r>
        <w:rPr>
          <w:rFonts w:ascii="宋体" w:hAnsi="宋体"/>
          <w:sz w:val="22"/>
          <w:szCs w:val="22"/>
          <w:highlight w:val="none"/>
        </w:rPr>
        <w:t>复印件（盖公章）一式五份和合同正本复印件，到</w:t>
      </w:r>
      <w:r>
        <w:rPr>
          <w:rFonts w:hint="eastAsia" w:ascii="宋体" w:hAnsi="宋体"/>
          <w:sz w:val="22"/>
          <w:szCs w:val="22"/>
          <w:highlight w:val="none"/>
        </w:rPr>
        <w:t>招标</w:t>
      </w:r>
      <w:r>
        <w:rPr>
          <w:rFonts w:ascii="宋体" w:hAnsi="宋体"/>
          <w:sz w:val="22"/>
          <w:szCs w:val="22"/>
          <w:highlight w:val="none"/>
        </w:rPr>
        <w:t>代理机构提出退投标保证金申请，经</w:t>
      </w:r>
      <w:r>
        <w:rPr>
          <w:rFonts w:hint="eastAsia" w:ascii="宋体" w:hAnsi="宋体"/>
          <w:sz w:val="22"/>
          <w:szCs w:val="22"/>
          <w:highlight w:val="none"/>
        </w:rPr>
        <w:t>招标人</w:t>
      </w:r>
      <w:r>
        <w:rPr>
          <w:rFonts w:ascii="宋体" w:hAnsi="宋体"/>
          <w:sz w:val="22"/>
          <w:szCs w:val="22"/>
          <w:highlight w:val="none"/>
        </w:rPr>
        <w:t>审核通过后再办理投标保证金退回手续。</w:t>
      </w:r>
    </w:p>
    <w:p>
      <w:pPr>
        <w:pStyle w:val="111"/>
        <w:numPr>
          <w:ilvl w:val="0"/>
          <w:numId w:val="27"/>
        </w:numPr>
        <w:shd w:val="clear"/>
        <w:adjustRightInd w:val="0"/>
        <w:snapToGrid w:val="0"/>
        <w:spacing w:line="360" w:lineRule="auto"/>
        <w:ind w:left="567" w:hanging="567" w:firstLineChars="0"/>
        <w:jc w:val="left"/>
        <w:rPr>
          <w:rFonts w:hAnsi="宋体"/>
          <w:b/>
          <w:bCs/>
          <w:sz w:val="22"/>
          <w:szCs w:val="22"/>
          <w:highlight w:val="none"/>
        </w:rPr>
      </w:pPr>
      <w:r>
        <w:rPr>
          <w:rFonts w:ascii="宋体" w:hAnsi="宋体"/>
          <w:b/>
          <w:bCs/>
          <w:sz w:val="22"/>
          <w:szCs w:val="22"/>
          <w:highlight w:val="none"/>
        </w:rPr>
        <w:t>下列任何情况发生时，</w:t>
      </w:r>
      <w:r>
        <w:rPr>
          <w:rFonts w:hint="eastAsia" w:hAnsi="宋体"/>
          <w:b/>
          <w:sz w:val="22"/>
          <w:szCs w:val="22"/>
          <w:highlight w:val="none"/>
        </w:rPr>
        <w:t>经招标人同意后，招标代理机构在书面通知投标人（或中标人）后有权没收投标保证金：</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（1）</w:t>
      </w:r>
      <w:r>
        <w:rPr>
          <w:rFonts w:hint="eastAsia" w:hAnsi="宋体"/>
          <w:sz w:val="22"/>
          <w:szCs w:val="22"/>
          <w:highlight w:val="none"/>
        </w:rPr>
        <w:t>投标人在规定的投标截止时间后至投标有效期满前撤销或修改其投标文件</w:t>
      </w:r>
      <w:r>
        <w:rPr>
          <w:rFonts w:ascii="宋体" w:hAnsi="宋体"/>
          <w:sz w:val="22"/>
          <w:szCs w:val="22"/>
          <w:highlight w:val="none"/>
        </w:rPr>
        <w:t>；</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（2）</w:t>
      </w:r>
      <w:r>
        <w:rPr>
          <w:rFonts w:hint="eastAsia" w:hAnsi="宋体"/>
          <w:sz w:val="22"/>
          <w:szCs w:val="22"/>
          <w:highlight w:val="none"/>
        </w:rPr>
        <w:t>中标人未能在规定期限内提交履约担保</w:t>
      </w:r>
      <w:r>
        <w:rPr>
          <w:rFonts w:ascii="宋体" w:hAnsi="宋体"/>
          <w:sz w:val="22"/>
          <w:szCs w:val="22"/>
          <w:highlight w:val="none"/>
        </w:rPr>
        <w:t>；</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（3）中标人在规定期限内未能根据本须知第36条规定签订合同；</w:t>
      </w:r>
    </w:p>
    <w:p>
      <w:pPr>
        <w:shd w:val="clear"/>
        <w:spacing w:line="360" w:lineRule="auto"/>
        <w:ind w:left="1075" w:leftChars="250" w:hanging="550" w:hangingChars="250"/>
        <w:rPr>
          <w:rFonts w:ascii="宋体" w:hAnsi="宋体"/>
          <w:bCs/>
          <w:sz w:val="22"/>
          <w:szCs w:val="22"/>
          <w:highlight w:val="none"/>
        </w:rPr>
      </w:pPr>
      <w:r>
        <w:rPr>
          <w:rFonts w:ascii="宋体" w:hAnsi="宋体"/>
          <w:bCs/>
          <w:sz w:val="22"/>
          <w:szCs w:val="22"/>
          <w:highlight w:val="none"/>
        </w:rPr>
        <w:t>（4）</w:t>
      </w:r>
      <w:r>
        <w:rPr>
          <w:rFonts w:hAnsi="宋体" w:cs="Arial"/>
          <w:sz w:val="22"/>
          <w:szCs w:val="22"/>
          <w:highlight w:val="none"/>
        </w:rPr>
        <w:t>提供虚假</w:t>
      </w:r>
      <w:r>
        <w:rPr>
          <w:rFonts w:hint="eastAsia" w:hAnsi="宋体" w:cs="Arial"/>
          <w:sz w:val="22"/>
          <w:szCs w:val="22"/>
          <w:highlight w:val="none"/>
        </w:rPr>
        <w:t>投标</w:t>
      </w:r>
      <w:r>
        <w:rPr>
          <w:rFonts w:hAnsi="宋体" w:cs="Arial"/>
          <w:sz w:val="22"/>
          <w:szCs w:val="22"/>
          <w:highlight w:val="none"/>
        </w:rPr>
        <w:t>文件或虚假补充文件的</w:t>
      </w:r>
      <w:r>
        <w:rPr>
          <w:rFonts w:hint="eastAsia" w:hAnsi="宋体" w:cs="Arial"/>
          <w:sz w:val="22"/>
          <w:szCs w:val="22"/>
          <w:highlight w:val="none"/>
        </w:rPr>
        <w:t>，或</w:t>
      </w:r>
      <w:r>
        <w:rPr>
          <w:rFonts w:hint="eastAsia" w:hAnsi="宋体"/>
          <w:sz w:val="22"/>
          <w:szCs w:val="22"/>
          <w:highlight w:val="none"/>
        </w:rPr>
        <w:t>违反《中华人民共和国招标投标法》等有关法律、法规、规章及招标投标相关规定的行为。</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76" w:name="_Toc50471914"/>
      <w:bookmarkStart w:id="77" w:name="_Toc441844072"/>
      <w:r>
        <w:rPr>
          <w:rFonts w:ascii="宋体" w:hAnsi="宋体"/>
          <w:b/>
          <w:bCs/>
          <w:sz w:val="22"/>
          <w:szCs w:val="22"/>
          <w:highlight w:val="none"/>
        </w:rPr>
        <w:t>投标有效期</w:t>
      </w:r>
      <w:bookmarkEnd w:id="76"/>
      <w:bookmarkEnd w:id="77"/>
    </w:p>
    <w:p>
      <w:pPr>
        <w:pStyle w:val="67"/>
        <w:numPr>
          <w:ilvl w:val="0"/>
          <w:numId w:val="28"/>
        </w:numPr>
        <w:shd w:val="clear"/>
        <w:tabs>
          <w:tab w:val="left" w:pos="142"/>
        </w:tabs>
        <w:spacing w:line="360" w:lineRule="auto"/>
        <w:ind w:left="567" w:hanging="567" w:firstLineChars="0"/>
        <w:rPr>
          <w:rFonts w:ascii="宋体" w:eastAsia="宋体"/>
          <w:b/>
          <w:sz w:val="22"/>
          <w:szCs w:val="22"/>
          <w:highlight w:val="none"/>
        </w:rPr>
      </w:pPr>
      <w:r>
        <w:rPr>
          <w:rFonts w:ascii="宋体" w:eastAsia="宋体"/>
          <w:sz w:val="22"/>
          <w:szCs w:val="22"/>
          <w:highlight w:val="none"/>
        </w:rPr>
        <w:t>投标文件应根据投标人须知的规定在投标截止时间后的90天内保持有效。</w:t>
      </w:r>
      <w:r>
        <w:rPr>
          <w:rFonts w:ascii="宋体" w:eastAsia="宋体"/>
          <w:b/>
          <w:sz w:val="22"/>
          <w:szCs w:val="22"/>
          <w:highlight w:val="none"/>
        </w:rPr>
        <w:t>投标有效期比规定期限短的将被视为非实质性响应标而予以拒绝。</w:t>
      </w:r>
    </w:p>
    <w:p>
      <w:pPr>
        <w:pStyle w:val="67"/>
        <w:numPr>
          <w:ilvl w:val="0"/>
          <w:numId w:val="28"/>
        </w:numPr>
        <w:shd w:val="clear"/>
        <w:tabs>
          <w:tab w:val="left" w:pos="142"/>
        </w:tabs>
        <w:spacing w:line="360" w:lineRule="auto"/>
        <w:ind w:left="567" w:hanging="567" w:firstLineChars="0"/>
        <w:rPr>
          <w:rFonts w:ascii="宋体"/>
          <w:bCs/>
          <w:sz w:val="22"/>
          <w:szCs w:val="22"/>
          <w:highlight w:val="none"/>
        </w:rPr>
      </w:pPr>
      <w:r>
        <w:rPr>
          <w:rFonts w:ascii="宋体" w:eastAsia="宋体"/>
          <w:sz w:val="22"/>
          <w:szCs w:val="22"/>
          <w:highlight w:val="none"/>
        </w:rPr>
        <w:t>特殊情况下，在原有投标有效期截止之前，</w:t>
      </w:r>
      <w:r>
        <w:rPr>
          <w:rFonts w:hint="eastAsia" w:ascii="宋体" w:eastAsia="宋体"/>
          <w:sz w:val="22"/>
          <w:szCs w:val="22"/>
          <w:highlight w:val="none"/>
        </w:rPr>
        <w:t>招标</w:t>
      </w:r>
      <w:r>
        <w:rPr>
          <w:rFonts w:ascii="宋体" w:eastAsia="宋体"/>
          <w:sz w:val="22"/>
          <w:szCs w:val="22"/>
          <w:highlight w:val="none"/>
        </w:rPr>
        <w:t>代理机构可要求投标人同意延长投标有效期。这种要求与答复均应以书面形式提交。投标人可拒绝</w:t>
      </w:r>
      <w:r>
        <w:rPr>
          <w:rFonts w:hint="eastAsia" w:ascii="宋体" w:eastAsia="宋体"/>
          <w:sz w:val="22"/>
          <w:szCs w:val="22"/>
          <w:highlight w:val="none"/>
        </w:rPr>
        <w:t>招标</w:t>
      </w:r>
      <w:r>
        <w:rPr>
          <w:rFonts w:ascii="宋体" w:eastAsia="宋体"/>
          <w:sz w:val="22"/>
          <w:szCs w:val="22"/>
          <w:highlight w:val="none"/>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3"/>
        <w:shd w:val="clear"/>
        <w:tabs>
          <w:tab w:val="left" w:pos="142"/>
          <w:tab w:val="clear" w:pos="1440"/>
        </w:tabs>
        <w:ind w:left="0" w:firstLine="0"/>
        <w:rPr>
          <w:rFonts w:ascii="宋体" w:hAnsi="宋体" w:eastAsia="宋体"/>
          <w:sz w:val="22"/>
          <w:szCs w:val="22"/>
          <w:highlight w:val="none"/>
          <w:lang w:val="zh-CN"/>
        </w:rPr>
      </w:pPr>
      <w:bookmarkStart w:id="78" w:name="_Toc441844073"/>
      <w:bookmarkStart w:id="79" w:name="_Toc396137236"/>
      <w:bookmarkStart w:id="80" w:name="_Toc425348137"/>
      <w:bookmarkStart w:id="81" w:name="_Toc50471915"/>
      <w:r>
        <w:rPr>
          <w:rFonts w:ascii="宋体" w:hAnsi="宋体" w:eastAsia="宋体"/>
          <w:sz w:val="22"/>
          <w:szCs w:val="22"/>
          <w:highlight w:val="none"/>
          <w:lang w:val="zh-CN"/>
        </w:rPr>
        <w:t>（四）投标文件的递交</w:t>
      </w:r>
      <w:bookmarkEnd w:id="78"/>
      <w:bookmarkEnd w:id="79"/>
      <w:bookmarkEnd w:id="80"/>
      <w:bookmarkEnd w:id="81"/>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82" w:name="_Toc441844074"/>
      <w:bookmarkStart w:id="83" w:name="_Toc50471916"/>
      <w:r>
        <w:rPr>
          <w:rFonts w:ascii="宋体" w:hAnsi="宋体"/>
          <w:b/>
          <w:bCs/>
          <w:sz w:val="22"/>
          <w:szCs w:val="22"/>
          <w:highlight w:val="none"/>
        </w:rPr>
        <w:t>投标文件的装订、密封和标记</w:t>
      </w:r>
      <w:bookmarkEnd w:id="82"/>
      <w:bookmarkEnd w:id="83"/>
    </w:p>
    <w:p>
      <w:pPr>
        <w:pStyle w:val="111"/>
        <w:numPr>
          <w:ilvl w:val="0"/>
          <w:numId w:val="29"/>
        </w:numPr>
        <w:shd w:val="clear"/>
        <w:spacing w:line="360" w:lineRule="auto"/>
        <w:ind w:left="567" w:hanging="567" w:firstLineChars="0"/>
        <w:rPr>
          <w:rFonts w:ascii="宋体" w:hAnsi="宋体"/>
          <w:b/>
          <w:sz w:val="22"/>
          <w:szCs w:val="22"/>
          <w:highlight w:val="none"/>
          <w:em w:val="dot"/>
        </w:rPr>
      </w:pPr>
      <w:r>
        <w:rPr>
          <w:rFonts w:hint="eastAsia" w:ascii="宋体" w:hAnsi="宋体"/>
          <w:b/>
          <w:sz w:val="22"/>
          <w:szCs w:val="22"/>
          <w:highlight w:val="none"/>
          <w:em w:val="dot"/>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sz w:val="22"/>
          <w:szCs w:val="22"/>
          <w:highlight w:val="none"/>
          <w:em w:val="dot"/>
        </w:rPr>
        <w:t>投标文件</w:t>
      </w:r>
      <w:r>
        <w:rPr>
          <w:rFonts w:hint="eastAsia" w:ascii="宋体" w:hAnsi="宋体"/>
          <w:b/>
          <w:sz w:val="22"/>
          <w:szCs w:val="22"/>
          <w:highlight w:val="none"/>
          <w:em w:val="dot"/>
        </w:rPr>
        <w:t>中价格文件须单独装订，出现掉页或漏页的由投标人自己承担。</w:t>
      </w:r>
    </w:p>
    <w:p>
      <w:pPr>
        <w:pStyle w:val="111"/>
        <w:numPr>
          <w:ilvl w:val="0"/>
          <w:numId w:val="2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为方便开标唱标，投标人应按以下要求准备投标文件：</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707"/>
        <w:gridCol w:w="1807"/>
        <w:gridCol w:w="2472"/>
        <w:gridCol w:w="3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398" w:type="pct"/>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序号</w:t>
            </w:r>
          </w:p>
        </w:tc>
        <w:tc>
          <w:tcPr>
            <w:tcW w:w="1016" w:type="pct"/>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投标文件名称</w:t>
            </w:r>
          </w:p>
        </w:tc>
        <w:tc>
          <w:tcPr>
            <w:tcW w:w="1390" w:type="pct"/>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装订</w:t>
            </w:r>
          </w:p>
        </w:tc>
        <w:tc>
          <w:tcPr>
            <w:tcW w:w="2195" w:type="pct"/>
            <w:vAlign w:val="center"/>
          </w:tcPr>
          <w:p>
            <w:pPr>
              <w:shd w:val="clear"/>
              <w:spacing w:line="360" w:lineRule="auto"/>
              <w:jc w:val="center"/>
              <w:rPr>
                <w:rFonts w:ascii="宋体" w:hAnsi="宋体"/>
                <w:sz w:val="22"/>
                <w:szCs w:val="22"/>
                <w:highlight w:val="none"/>
              </w:rPr>
            </w:pPr>
            <w:r>
              <w:rPr>
                <w:rFonts w:ascii="宋体" w:hAnsi="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98" w:type="pct"/>
            <w:vMerge w:val="restart"/>
            <w:vAlign w:val="center"/>
          </w:tcPr>
          <w:p>
            <w:pPr>
              <w:shd w:val="clear"/>
              <w:jc w:val="center"/>
              <w:rPr>
                <w:rFonts w:ascii="宋体" w:hAnsi="宋体"/>
                <w:sz w:val="22"/>
                <w:szCs w:val="22"/>
                <w:highlight w:val="none"/>
              </w:rPr>
            </w:pPr>
            <w:r>
              <w:rPr>
                <w:rFonts w:ascii="宋体" w:hAnsi="宋体"/>
                <w:sz w:val="22"/>
                <w:szCs w:val="22"/>
                <w:highlight w:val="none"/>
              </w:rPr>
              <w:t>1</w:t>
            </w:r>
          </w:p>
        </w:tc>
        <w:tc>
          <w:tcPr>
            <w:tcW w:w="1016" w:type="pct"/>
            <w:vAlign w:val="center"/>
          </w:tcPr>
          <w:p>
            <w:pPr>
              <w:shd w:val="clear"/>
              <w:jc w:val="center"/>
              <w:rPr>
                <w:rFonts w:ascii="宋体" w:hAnsi="宋体"/>
                <w:sz w:val="22"/>
                <w:szCs w:val="22"/>
                <w:highlight w:val="none"/>
              </w:rPr>
            </w:pPr>
            <w:r>
              <w:rPr>
                <w:rFonts w:ascii="宋体" w:hAnsi="宋体"/>
                <w:sz w:val="22"/>
                <w:szCs w:val="22"/>
                <w:highlight w:val="none"/>
              </w:rPr>
              <w:t>唱标信封</w:t>
            </w:r>
          </w:p>
        </w:tc>
        <w:tc>
          <w:tcPr>
            <w:tcW w:w="1390" w:type="pct"/>
            <w:vMerge w:val="restart"/>
            <w:vAlign w:val="center"/>
          </w:tcPr>
          <w:p>
            <w:pPr>
              <w:shd w:val="clear"/>
              <w:jc w:val="center"/>
              <w:rPr>
                <w:rFonts w:ascii="宋体" w:hAnsi="宋体"/>
                <w:sz w:val="22"/>
                <w:szCs w:val="22"/>
                <w:highlight w:val="none"/>
              </w:rPr>
            </w:pPr>
            <w:r>
              <w:rPr>
                <w:rFonts w:ascii="宋体" w:hAnsi="宋体"/>
                <w:b/>
                <w:sz w:val="22"/>
                <w:szCs w:val="22"/>
                <w:highlight w:val="none"/>
              </w:rPr>
              <w:t>独立</w:t>
            </w:r>
            <w:r>
              <w:rPr>
                <w:rFonts w:ascii="宋体" w:hAnsi="宋体"/>
                <w:sz w:val="22"/>
                <w:szCs w:val="22"/>
                <w:highlight w:val="none"/>
              </w:rPr>
              <w:t>装订、合并密封</w:t>
            </w:r>
          </w:p>
        </w:tc>
        <w:tc>
          <w:tcPr>
            <w:tcW w:w="2195" w:type="pct"/>
            <w:vAlign w:val="center"/>
          </w:tcPr>
          <w:p>
            <w:pPr>
              <w:shd w:val="clear"/>
              <w:rPr>
                <w:rFonts w:ascii="宋体" w:hAnsi="宋体"/>
                <w:sz w:val="22"/>
                <w:szCs w:val="22"/>
                <w:highlight w:val="none"/>
              </w:rPr>
            </w:pPr>
            <w:r>
              <w:rPr>
                <w:rFonts w:ascii="宋体" w:hAnsi="宋体"/>
                <w:sz w:val="22"/>
                <w:szCs w:val="22"/>
                <w:highlight w:val="none"/>
              </w:rPr>
              <w:t>含《投标报价一览表》、《投标保证金汇入情况说明》及投标保证金支付凭证（银行划款单复</w:t>
            </w:r>
            <w:bookmarkStart w:id="84" w:name="_Hlt128472975"/>
            <w:bookmarkEnd w:id="84"/>
            <w:r>
              <w:rPr>
                <w:rFonts w:ascii="宋体" w:hAnsi="宋体"/>
                <w:sz w:val="22"/>
                <w:szCs w:val="22"/>
                <w:highlight w:val="none"/>
              </w:rPr>
              <w:t>印件，加盖</w:t>
            </w:r>
            <w:r>
              <w:rPr>
                <w:rFonts w:hint="eastAsia" w:ascii="宋体" w:hAnsi="宋体"/>
                <w:sz w:val="22"/>
                <w:szCs w:val="22"/>
                <w:highlight w:val="none"/>
              </w:rPr>
              <w:t>投标人</w:t>
            </w:r>
            <w:r>
              <w:rPr>
                <w:rFonts w:ascii="宋体" w:hAnsi="宋体"/>
                <w:sz w:val="22"/>
                <w:szCs w:val="22"/>
                <w:highlight w:val="none"/>
              </w:rPr>
              <w:t>公章）</w:t>
            </w:r>
            <w:r>
              <w:rPr>
                <w:rFonts w:hint="eastAsia" w:ascii="宋体" w:hAnsi="宋体"/>
                <w:sz w:val="22"/>
                <w:szCs w:val="22"/>
                <w:highlight w:val="none"/>
              </w:rPr>
              <w:t>及法定代表人授权委托书原件及被授权代表身份证复印件加盖投标人公章（如法定代表人投标则附法定代表人身份证明书原件及法定代表人身份证复印件加盖投标人公章）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398" w:type="pct"/>
            <w:vMerge w:val="continue"/>
            <w:vAlign w:val="center"/>
          </w:tcPr>
          <w:p>
            <w:pPr>
              <w:shd w:val="clear"/>
              <w:jc w:val="center"/>
              <w:rPr>
                <w:rFonts w:ascii="宋体" w:hAnsi="宋体"/>
                <w:sz w:val="22"/>
                <w:szCs w:val="22"/>
                <w:highlight w:val="none"/>
              </w:rPr>
            </w:pPr>
          </w:p>
        </w:tc>
        <w:tc>
          <w:tcPr>
            <w:tcW w:w="1016" w:type="pct"/>
            <w:vAlign w:val="center"/>
          </w:tcPr>
          <w:p>
            <w:pPr>
              <w:shd w:val="clear"/>
              <w:jc w:val="center"/>
              <w:rPr>
                <w:rFonts w:ascii="宋体" w:hAnsi="宋体"/>
                <w:sz w:val="22"/>
                <w:szCs w:val="22"/>
                <w:highlight w:val="none"/>
              </w:rPr>
            </w:pPr>
            <w:r>
              <w:rPr>
                <w:rFonts w:ascii="宋体" w:hAnsi="宋体"/>
                <w:sz w:val="22"/>
                <w:szCs w:val="22"/>
                <w:highlight w:val="none"/>
              </w:rPr>
              <w:t>电子文件</w:t>
            </w:r>
          </w:p>
        </w:tc>
        <w:tc>
          <w:tcPr>
            <w:tcW w:w="1390" w:type="pct"/>
            <w:vMerge w:val="continue"/>
            <w:vAlign w:val="center"/>
          </w:tcPr>
          <w:p>
            <w:pPr>
              <w:shd w:val="clear"/>
              <w:jc w:val="center"/>
              <w:rPr>
                <w:rFonts w:ascii="宋体" w:hAnsi="宋体"/>
                <w:sz w:val="22"/>
                <w:szCs w:val="22"/>
                <w:highlight w:val="none"/>
              </w:rPr>
            </w:pPr>
          </w:p>
        </w:tc>
        <w:tc>
          <w:tcPr>
            <w:tcW w:w="2195" w:type="pct"/>
            <w:vAlign w:val="center"/>
          </w:tcPr>
          <w:p>
            <w:pPr>
              <w:shd w:val="clear"/>
              <w:rPr>
                <w:rFonts w:ascii="宋体" w:hAnsi="宋体"/>
                <w:sz w:val="22"/>
                <w:szCs w:val="22"/>
                <w:highlight w:val="none"/>
              </w:rPr>
            </w:pPr>
            <w:r>
              <w:rPr>
                <w:rFonts w:ascii="宋体" w:hAnsi="宋体"/>
                <w:sz w:val="22"/>
                <w:szCs w:val="22"/>
                <w:highlight w:val="none"/>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398" w:type="pct"/>
            <w:vAlign w:val="center"/>
          </w:tcPr>
          <w:p>
            <w:pPr>
              <w:shd w:val="clear"/>
              <w:jc w:val="center"/>
              <w:rPr>
                <w:rFonts w:ascii="宋体" w:hAnsi="宋体"/>
                <w:sz w:val="22"/>
                <w:szCs w:val="22"/>
                <w:highlight w:val="none"/>
              </w:rPr>
            </w:pPr>
            <w:r>
              <w:rPr>
                <w:rFonts w:ascii="宋体" w:hAnsi="宋体"/>
                <w:sz w:val="22"/>
                <w:szCs w:val="22"/>
                <w:highlight w:val="none"/>
              </w:rPr>
              <w:t>2</w:t>
            </w:r>
          </w:p>
        </w:tc>
        <w:tc>
          <w:tcPr>
            <w:tcW w:w="1016" w:type="pct"/>
            <w:vAlign w:val="center"/>
          </w:tcPr>
          <w:p>
            <w:pPr>
              <w:shd w:val="clear"/>
              <w:jc w:val="center"/>
              <w:rPr>
                <w:rFonts w:ascii="宋体" w:hAnsi="宋体"/>
                <w:sz w:val="22"/>
                <w:szCs w:val="22"/>
                <w:highlight w:val="none"/>
              </w:rPr>
            </w:pPr>
            <w:r>
              <w:rPr>
                <w:rFonts w:ascii="宋体" w:hAnsi="宋体"/>
                <w:sz w:val="22"/>
                <w:szCs w:val="22"/>
                <w:highlight w:val="none"/>
              </w:rPr>
              <w:t>价格文件</w:t>
            </w:r>
          </w:p>
        </w:tc>
        <w:tc>
          <w:tcPr>
            <w:tcW w:w="1390" w:type="pct"/>
            <w:vAlign w:val="center"/>
          </w:tcPr>
          <w:p>
            <w:pPr>
              <w:shd w:val="clear"/>
              <w:jc w:val="center"/>
              <w:rPr>
                <w:rFonts w:ascii="宋体" w:hAnsi="宋体"/>
                <w:sz w:val="22"/>
                <w:szCs w:val="22"/>
                <w:highlight w:val="none"/>
              </w:rPr>
            </w:pPr>
            <w:r>
              <w:rPr>
                <w:rFonts w:ascii="宋体" w:hAnsi="宋体"/>
                <w:b/>
                <w:sz w:val="22"/>
                <w:szCs w:val="22"/>
                <w:highlight w:val="none"/>
              </w:rPr>
              <w:t>独立</w:t>
            </w:r>
            <w:r>
              <w:rPr>
                <w:rFonts w:ascii="宋体" w:hAnsi="宋体"/>
                <w:sz w:val="22"/>
                <w:szCs w:val="22"/>
                <w:highlight w:val="none"/>
              </w:rPr>
              <w:t>装订成册、独立密封</w:t>
            </w:r>
          </w:p>
        </w:tc>
        <w:tc>
          <w:tcPr>
            <w:tcW w:w="2195" w:type="pct"/>
            <w:vAlign w:val="center"/>
          </w:tcPr>
          <w:p>
            <w:pPr>
              <w:shd w:val="clear"/>
              <w:jc w:val="center"/>
              <w:rPr>
                <w:rFonts w:ascii="宋体" w:hAnsi="宋体"/>
                <w:sz w:val="22"/>
                <w:szCs w:val="22"/>
                <w:highlight w:val="none"/>
              </w:rPr>
            </w:pPr>
            <w:r>
              <w:rPr>
                <w:rFonts w:ascii="宋体" w:hAnsi="宋体"/>
                <w:sz w:val="22"/>
                <w:szCs w:val="22"/>
                <w:highlight w:val="none"/>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67" w:hRule="atLeast"/>
          <w:jc w:val="center"/>
        </w:trPr>
        <w:tc>
          <w:tcPr>
            <w:tcW w:w="398" w:type="pct"/>
            <w:vAlign w:val="center"/>
          </w:tcPr>
          <w:p>
            <w:pPr>
              <w:shd w:val="clear"/>
              <w:jc w:val="center"/>
              <w:rPr>
                <w:rFonts w:ascii="宋体" w:hAnsi="宋体"/>
                <w:sz w:val="22"/>
                <w:szCs w:val="22"/>
                <w:highlight w:val="none"/>
              </w:rPr>
            </w:pPr>
            <w:r>
              <w:rPr>
                <w:rFonts w:ascii="宋体" w:hAnsi="宋体"/>
                <w:sz w:val="22"/>
                <w:szCs w:val="22"/>
                <w:highlight w:val="none"/>
              </w:rPr>
              <w:t>3</w:t>
            </w:r>
          </w:p>
        </w:tc>
        <w:tc>
          <w:tcPr>
            <w:tcW w:w="1016" w:type="pct"/>
            <w:vAlign w:val="center"/>
          </w:tcPr>
          <w:p>
            <w:pPr>
              <w:shd w:val="clear"/>
              <w:jc w:val="center"/>
              <w:rPr>
                <w:rFonts w:ascii="宋体" w:hAnsi="宋体"/>
                <w:sz w:val="22"/>
                <w:szCs w:val="22"/>
                <w:highlight w:val="none"/>
              </w:rPr>
            </w:pPr>
            <w:r>
              <w:rPr>
                <w:rFonts w:ascii="宋体" w:hAnsi="宋体"/>
                <w:sz w:val="22"/>
                <w:szCs w:val="22"/>
                <w:highlight w:val="none"/>
              </w:rPr>
              <w:t>商务技术文件</w:t>
            </w:r>
          </w:p>
        </w:tc>
        <w:tc>
          <w:tcPr>
            <w:tcW w:w="1390" w:type="pct"/>
            <w:vAlign w:val="center"/>
          </w:tcPr>
          <w:p>
            <w:pPr>
              <w:shd w:val="clear"/>
              <w:jc w:val="center"/>
              <w:rPr>
                <w:rFonts w:ascii="宋体" w:hAnsi="宋体"/>
                <w:sz w:val="22"/>
                <w:szCs w:val="22"/>
                <w:highlight w:val="none"/>
              </w:rPr>
            </w:pPr>
            <w:r>
              <w:rPr>
                <w:rFonts w:ascii="宋体" w:hAnsi="宋体"/>
                <w:sz w:val="22"/>
                <w:szCs w:val="22"/>
                <w:highlight w:val="none"/>
              </w:rPr>
              <w:t>商务与技术可装订成册也可分开装订、独立密封</w:t>
            </w:r>
          </w:p>
        </w:tc>
        <w:tc>
          <w:tcPr>
            <w:tcW w:w="2195" w:type="pct"/>
            <w:vAlign w:val="center"/>
          </w:tcPr>
          <w:p>
            <w:pPr>
              <w:shd w:val="clear"/>
              <w:jc w:val="center"/>
              <w:rPr>
                <w:rFonts w:ascii="宋体" w:hAnsi="宋体"/>
                <w:sz w:val="22"/>
                <w:szCs w:val="22"/>
                <w:highlight w:val="none"/>
              </w:rPr>
            </w:pPr>
            <w:r>
              <w:rPr>
                <w:rFonts w:ascii="宋体" w:hAnsi="宋体"/>
                <w:sz w:val="22"/>
                <w:szCs w:val="22"/>
                <w:highlight w:val="none"/>
              </w:rPr>
              <w:t>含正、副本</w:t>
            </w:r>
          </w:p>
        </w:tc>
      </w:tr>
    </w:tbl>
    <w:p>
      <w:pPr>
        <w:pStyle w:val="111"/>
        <w:numPr>
          <w:ilvl w:val="0"/>
          <w:numId w:val="2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投标人应在密封袋上标明“</w:t>
      </w:r>
      <w:r>
        <w:rPr>
          <w:rFonts w:hint="eastAsia" w:ascii="宋体" w:hAnsi="宋体"/>
          <w:sz w:val="22"/>
          <w:szCs w:val="22"/>
          <w:highlight w:val="none"/>
        </w:rPr>
        <w:t>价格文件</w:t>
      </w:r>
      <w:r>
        <w:rPr>
          <w:rFonts w:ascii="宋体" w:hAnsi="宋体"/>
          <w:sz w:val="22"/>
          <w:szCs w:val="22"/>
          <w:highlight w:val="none"/>
        </w:rPr>
        <w:t>”、“</w:t>
      </w:r>
      <w:r>
        <w:rPr>
          <w:rFonts w:hint="eastAsia" w:ascii="宋体" w:hAnsi="宋体"/>
          <w:sz w:val="22"/>
          <w:szCs w:val="22"/>
          <w:highlight w:val="none"/>
        </w:rPr>
        <w:t>商务技术文件</w:t>
      </w:r>
      <w:r>
        <w:rPr>
          <w:rFonts w:ascii="宋体" w:hAnsi="宋体"/>
          <w:sz w:val="22"/>
          <w:szCs w:val="22"/>
          <w:highlight w:val="none"/>
        </w:rPr>
        <w:t>”、“唱标信封”等内容，并在密封袋的封口处加盖投标人公章。</w:t>
      </w:r>
    </w:p>
    <w:p>
      <w:pPr>
        <w:pStyle w:val="111"/>
        <w:numPr>
          <w:ilvl w:val="0"/>
          <w:numId w:val="2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在投标文件密封袋上均应标明以下内容：</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项目</w:t>
      </w:r>
      <w:r>
        <w:rPr>
          <w:rFonts w:ascii="宋体" w:hAnsi="宋体"/>
          <w:sz w:val="22"/>
          <w:szCs w:val="22"/>
          <w:highlight w:val="none"/>
        </w:rPr>
        <w:t>编号：</w:t>
      </w:r>
      <w:r>
        <w:rPr>
          <w:rFonts w:hint="eastAsia" w:ascii="宋体" w:hAnsi="宋体"/>
          <w:sz w:val="22"/>
          <w:szCs w:val="22"/>
          <w:highlight w:val="none"/>
        </w:rPr>
        <w:t xml:space="preserve">            </w:t>
      </w:r>
      <w:r>
        <w:rPr>
          <w:rFonts w:ascii="宋体" w:hAnsi="宋体"/>
          <w:sz w:val="22"/>
          <w:szCs w:val="22"/>
          <w:highlight w:val="none"/>
        </w:rPr>
        <w:t>；</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（2）项目名称：</w:t>
      </w:r>
      <w:r>
        <w:rPr>
          <w:rFonts w:hint="eastAsia" w:ascii="宋体" w:hAnsi="宋体"/>
          <w:sz w:val="22"/>
          <w:szCs w:val="22"/>
          <w:highlight w:val="none"/>
        </w:rPr>
        <w:t xml:space="preserve">            </w:t>
      </w:r>
      <w:r>
        <w:rPr>
          <w:rFonts w:ascii="宋体" w:hAnsi="宋体"/>
          <w:sz w:val="22"/>
          <w:szCs w:val="22"/>
          <w:highlight w:val="none"/>
        </w:rPr>
        <w:t>；</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（3）</w:t>
      </w:r>
      <w:r>
        <w:rPr>
          <w:rFonts w:hint="eastAsia" w:ascii="宋体" w:hAnsi="宋体"/>
          <w:sz w:val="22"/>
          <w:szCs w:val="22"/>
          <w:highlight w:val="none"/>
        </w:rPr>
        <w:t xml:space="preserve">  </w:t>
      </w:r>
      <w:r>
        <w:rPr>
          <w:rFonts w:ascii="宋体" w:hAnsi="宋体"/>
          <w:sz w:val="22"/>
          <w:szCs w:val="22"/>
          <w:highlight w:val="none"/>
        </w:rPr>
        <w:t>年</w:t>
      </w:r>
      <w:r>
        <w:rPr>
          <w:rFonts w:hint="eastAsia" w:ascii="宋体" w:hAnsi="宋体"/>
          <w:sz w:val="22"/>
          <w:szCs w:val="22"/>
          <w:highlight w:val="none"/>
        </w:rPr>
        <w:t xml:space="preserve">  </w:t>
      </w:r>
      <w:r>
        <w:rPr>
          <w:rFonts w:ascii="宋体" w:hAnsi="宋体"/>
          <w:sz w:val="22"/>
          <w:szCs w:val="22"/>
          <w:highlight w:val="none"/>
        </w:rPr>
        <w:t>月</w:t>
      </w:r>
      <w:r>
        <w:rPr>
          <w:rFonts w:hint="eastAsia" w:ascii="宋体" w:hAnsi="宋体"/>
          <w:sz w:val="22"/>
          <w:szCs w:val="22"/>
          <w:highlight w:val="none"/>
        </w:rPr>
        <w:t xml:space="preserve">  </w:t>
      </w:r>
      <w:r>
        <w:rPr>
          <w:rFonts w:ascii="宋体" w:hAnsi="宋体"/>
          <w:sz w:val="22"/>
          <w:szCs w:val="22"/>
          <w:highlight w:val="none"/>
        </w:rPr>
        <w:t>日</w:t>
      </w:r>
      <w:r>
        <w:rPr>
          <w:rFonts w:hint="eastAsia" w:ascii="宋体" w:hAnsi="宋体"/>
          <w:sz w:val="22"/>
          <w:szCs w:val="22"/>
          <w:highlight w:val="none"/>
        </w:rPr>
        <w:t xml:space="preserve">  </w:t>
      </w:r>
      <w:r>
        <w:rPr>
          <w:rFonts w:ascii="宋体" w:hAnsi="宋体"/>
          <w:sz w:val="22"/>
          <w:szCs w:val="22"/>
          <w:highlight w:val="none"/>
        </w:rPr>
        <w:t>时</w:t>
      </w:r>
      <w:r>
        <w:rPr>
          <w:rFonts w:hint="eastAsia" w:ascii="宋体" w:hAnsi="宋体"/>
          <w:sz w:val="22"/>
          <w:szCs w:val="22"/>
          <w:highlight w:val="none"/>
        </w:rPr>
        <w:t xml:space="preserve">  </w:t>
      </w:r>
      <w:r>
        <w:rPr>
          <w:rFonts w:ascii="宋体" w:hAnsi="宋体"/>
          <w:sz w:val="22"/>
          <w:szCs w:val="22"/>
          <w:highlight w:val="none"/>
        </w:rPr>
        <w:t xml:space="preserve">分开标，此时间以前不得开封； </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（4）投标人名称：</w:t>
      </w:r>
      <w:r>
        <w:rPr>
          <w:rFonts w:hint="eastAsia" w:ascii="宋体" w:hAnsi="宋体"/>
          <w:sz w:val="22"/>
          <w:szCs w:val="22"/>
          <w:highlight w:val="none"/>
        </w:rPr>
        <w:t xml:space="preserve">             。</w:t>
      </w:r>
    </w:p>
    <w:p>
      <w:pPr>
        <w:pStyle w:val="111"/>
        <w:numPr>
          <w:ilvl w:val="0"/>
          <w:numId w:val="29"/>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如果投标文件未按本须知第18.1～18.4款的规定装订和加写标记及密封，</w:t>
      </w:r>
      <w:r>
        <w:rPr>
          <w:rFonts w:hint="eastAsia" w:ascii="宋体" w:hAnsi="宋体"/>
          <w:sz w:val="22"/>
          <w:szCs w:val="22"/>
          <w:highlight w:val="none"/>
        </w:rPr>
        <w:t>招标</w:t>
      </w:r>
      <w:r>
        <w:rPr>
          <w:rFonts w:ascii="宋体" w:hAnsi="宋体"/>
          <w:sz w:val="22"/>
          <w:szCs w:val="22"/>
          <w:highlight w:val="none"/>
        </w:rPr>
        <w:t>代理机构将不承担投标文件提前开封的责任。对由此造成提前开封的投标文件将予以拒绝，并退还给投标人。</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85" w:name="_Toc439325685"/>
      <w:bookmarkStart w:id="86" w:name="_Toc50471917"/>
      <w:bookmarkStart w:id="87" w:name="_Toc441844075"/>
      <w:r>
        <w:rPr>
          <w:rFonts w:ascii="宋体" w:hAnsi="宋体"/>
          <w:b/>
          <w:bCs/>
          <w:sz w:val="22"/>
          <w:szCs w:val="22"/>
          <w:highlight w:val="none"/>
        </w:rPr>
        <w:t>投标截止时间</w:t>
      </w:r>
      <w:bookmarkEnd w:id="85"/>
      <w:bookmarkEnd w:id="86"/>
      <w:bookmarkEnd w:id="87"/>
    </w:p>
    <w:p>
      <w:pPr>
        <w:pStyle w:val="111"/>
        <w:numPr>
          <w:ilvl w:val="0"/>
          <w:numId w:val="30"/>
        </w:numPr>
        <w:shd w:val="clear"/>
        <w:spacing w:line="360" w:lineRule="auto"/>
        <w:ind w:left="567" w:hanging="567" w:firstLineChars="0"/>
        <w:rPr>
          <w:rFonts w:ascii="宋体" w:hAnsi="宋体"/>
          <w:sz w:val="22"/>
          <w:szCs w:val="22"/>
          <w:highlight w:val="none"/>
        </w:rPr>
      </w:pPr>
      <w:r>
        <w:rPr>
          <w:rFonts w:hint="eastAsia" w:asciiTheme="minorEastAsia" w:hAnsiTheme="minorEastAsia" w:eastAsiaTheme="minorEastAsia"/>
          <w:sz w:val="22"/>
          <w:szCs w:val="22"/>
          <w:highlight w:val="none"/>
          <w:lang w:val="zh-CN"/>
        </w:rPr>
        <w:t>招标</w:t>
      </w:r>
      <w:r>
        <w:rPr>
          <w:rFonts w:asciiTheme="minorEastAsia" w:hAnsiTheme="minorEastAsia" w:eastAsiaTheme="minorEastAsia"/>
          <w:sz w:val="22"/>
          <w:szCs w:val="22"/>
          <w:highlight w:val="none"/>
          <w:lang w:val="zh-CN"/>
        </w:rPr>
        <w:t>代理机构在本须知第22.1条规定的地址收到投标的时间不迟于</w:t>
      </w:r>
      <w:r>
        <w:rPr>
          <w:rFonts w:hint="eastAsia" w:asciiTheme="minorEastAsia" w:hAnsiTheme="minorEastAsia" w:eastAsiaTheme="minorEastAsia"/>
          <w:sz w:val="22"/>
          <w:szCs w:val="22"/>
          <w:highlight w:val="none"/>
          <w:lang w:val="zh-CN"/>
        </w:rPr>
        <w:t>第一章投标邀请函中所规定的时间。</w:t>
      </w:r>
    </w:p>
    <w:p>
      <w:pPr>
        <w:pStyle w:val="111"/>
        <w:numPr>
          <w:ilvl w:val="0"/>
          <w:numId w:val="30"/>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招标</w:t>
      </w:r>
      <w:r>
        <w:rPr>
          <w:rFonts w:ascii="宋体" w:hAnsi="宋体"/>
          <w:sz w:val="22"/>
          <w:szCs w:val="22"/>
          <w:highlight w:val="none"/>
        </w:rPr>
        <w:t>代理机构可以按本须知第9条规定，通过修改招标文件自行决定酌情延长投标截止时间。在此情况下，</w:t>
      </w:r>
      <w:r>
        <w:rPr>
          <w:rFonts w:hint="eastAsia" w:ascii="宋体" w:hAnsi="宋体"/>
          <w:sz w:val="22"/>
          <w:szCs w:val="22"/>
          <w:highlight w:val="none"/>
        </w:rPr>
        <w:t>招标</w:t>
      </w:r>
      <w:r>
        <w:rPr>
          <w:rFonts w:ascii="宋体" w:hAnsi="宋体"/>
          <w:sz w:val="22"/>
          <w:szCs w:val="22"/>
          <w:highlight w:val="none"/>
        </w:rPr>
        <w:t>代理机构、</w:t>
      </w:r>
      <w:r>
        <w:rPr>
          <w:rFonts w:hint="eastAsia" w:ascii="宋体" w:hAnsi="宋体"/>
          <w:sz w:val="22"/>
          <w:szCs w:val="22"/>
          <w:highlight w:val="none"/>
        </w:rPr>
        <w:t>招标</w:t>
      </w:r>
      <w:r>
        <w:rPr>
          <w:rFonts w:ascii="宋体" w:hAnsi="宋体"/>
          <w:sz w:val="22"/>
          <w:szCs w:val="22"/>
          <w:highlight w:val="none"/>
        </w:rPr>
        <w:t>人和投标人受投标截止时间制约的所有权利和义务均应延长至新的截止时间。</w:t>
      </w:r>
    </w:p>
    <w:p>
      <w:pPr>
        <w:pStyle w:val="111"/>
        <w:numPr>
          <w:ilvl w:val="0"/>
          <w:numId w:val="30"/>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招标</w:t>
      </w:r>
      <w:r>
        <w:rPr>
          <w:rFonts w:ascii="宋体" w:hAnsi="宋体"/>
          <w:sz w:val="22"/>
          <w:szCs w:val="22"/>
          <w:highlight w:val="none"/>
        </w:rPr>
        <w:t>代理机构于开标前</w:t>
      </w:r>
      <w:r>
        <w:rPr>
          <w:rFonts w:ascii="宋体" w:hAnsi="宋体"/>
          <w:b/>
          <w:sz w:val="22"/>
          <w:szCs w:val="22"/>
          <w:highlight w:val="none"/>
        </w:rPr>
        <w:t>（30）</w:t>
      </w:r>
      <w:r>
        <w:rPr>
          <w:rFonts w:ascii="宋体" w:hAnsi="宋体"/>
          <w:sz w:val="22"/>
          <w:szCs w:val="22"/>
          <w:highlight w:val="none"/>
        </w:rPr>
        <w:t>分钟开始接收投标文件。</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88" w:name="_Toc441844076"/>
      <w:bookmarkStart w:id="89" w:name="_Toc50471918"/>
      <w:bookmarkStart w:id="90" w:name="_Toc439325686"/>
      <w:r>
        <w:rPr>
          <w:rFonts w:ascii="宋体" w:hAnsi="宋体"/>
          <w:b/>
          <w:bCs/>
          <w:sz w:val="22"/>
          <w:szCs w:val="22"/>
          <w:highlight w:val="none"/>
        </w:rPr>
        <w:t>迟交的投标文件</w:t>
      </w:r>
      <w:bookmarkEnd w:id="88"/>
      <w:bookmarkEnd w:id="89"/>
      <w:bookmarkEnd w:id="90"/>
    </w:p>
    <w:p>
      <w:pPr>
        <w:pStyle w:val="111"/>
        <w:numPr>
          <w:ilvl w:val="0"/>
          <w:numId w:val="31"/>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招标代理机构将拒绝并原封退回在本须知第</w:t>
      </w:r>
      <w:r>
        <w:rPr>
          <w:rFonts w:ascii="宋体" w:hAnsi="宋体"/>
          <w:sz w:val="22"/>
          <w:szCs w:val="22"/>
          <w:highlight w:val="none"/>
        </w:rPr>
        <w:t>22.1</w:t>
      </w:r>
      <w:r>
        <w:rPr>
          <w:rFonts w:hint="eastAsia" w:ascii="宋体" w:hAnsi="宋体"/>
          <w:sz w:val="22"/>
          <w:szCs w:val="22"/>
          <w:highlight w:val="none"/>
        </w:rPr>
        <w:t>条规定的截止时间后收到的任何投标文件。</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91" w:name="_Toc439325687"/>
      <w:bookmarkStart w:id="92" w:name="_Toc50471919"/>
      <w:bookmarkStart w:id="93" w:name="_Toc441844077"/>
      <w:r>
        <w:rPr>
          <w:rFonts w:ascii="宋体" w:hAnsi="宋体"/>
          <w:b/>
          <w:bCs/>
          <w:sz w:val="22"/>
          <w:szCs w:val="22"/>
          <w:highlight w:val="none"/>
        </w:rPr>
        <w:t>投标文件的修改与撤回</w:t>
      </w:r>
      <w:bookmarkEnd w:id="91"/>
      <w:bookmarkEnd w:id="92"/>
      <w:bookmarkEnd w:id="93"/>
    </w:p>
    <w:p>
      <w:pPr>
        <w:pStyle w:val="111"/>
        <w:numPr>
          <w:ilvl w:val="0"/>
          <w:numId w:val="32"/>
        </w:numPr>
        <w:shd w:val="clear"/>
        <w:spacing w:line="360" w:lineRule="auto"/>
        <w:ind w:left="567" w:hanging="567" w:firstLineChars="0"/>
        <w:rPr>
          <w:rFonts w:cs="Arial" w:asciiTheme="minorEastAsia" w:hAnsiTheme="minorEastAsia" w:eastAsiaTheme="minorEastAsia"/>
          <w:sz w:val="22"/>
          <w:szCs w:val="22"/>
          <w:highlight w:val="none"/>
          <w:lang w:val="zh-CN"/>
        </w:rPr>
      </w:pPr>
      <w:r>
        <w:rPr>
          <w:rFonts w:hint="eastAsia" w:cs="Arial" w:asciiTheme="minorEastAsia" w:hAnsiTheme="minorEastAsia" w:eastAsiaTheme="minorEastAsia"/>
          <w:sz w:val="22"/>
          <w:szCs w:val="22"/>
          <w:highlight w:val="none"/>
          <w:lang w:val="zh-CN"/>
        </w:rPr>
        <w:t>投标人在递交投标文件后，可以修改或撤回其投标，但招标代理机构必须在第</w:t>
      </w:r>
      <w:r>
        <w:rPr>
          <w:rFonts w:cs="Arial" w:asciiTheme="minorEastAsia" w:hAnsiTheme="minorEastAsia" w:eastAsiaTheme="minorEastAsia"/>
          <w:sz w:val="22"/>
          <w:szCs w:val="22"/>
          <w:highlight w:val="none"/>
          <w:lang w:val="zh-CN"/>
        </w:rPr>
        <w:t>20</w:t>
      </w:r>
      <w:r>
        <w:rPr>
          <w:rFonts w:hint="eastAsia" w:cs="Arial" w:asciiTheme="minorEastAsia" w:hAnsiTheme="minorEastAsia" w:eastAsiaTheme="minorEastAsia"/>
          <w:sz w:val="22"/>
          <w:szCs w:val="22"/>
          <w:highlight w:val="none"/>
          <w:lang w:val="zh-CN"/>
        </w:rPr>
        <w:t>条规定的投标截止时间之前，收到修改或撤回的书面通知。</w:t>
      </w:r>
    </w:p>
    <w:p>
      <w:pPr>
        <w:pStyle w:val="111"/>
        <w:numPr>
          <w:ilvl w:val="0"/>
          <w:numId w:val="32"/>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投标人的修改或撤回通知应按本须知第18条规定编制、密封、标记和发送。</w:t>
      </w:r>
    </w:p>
    <w:p>
      <w:pPr>
        <w:pStyle w:val="111"/>
        <w:numPr>
          <w:ilvl w:val="0"/>
          <w:numId w:val="32"/>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在投标截止时间之后，投标人不得对其投标做任何修改。</w:t>
      </w:r>
    </w:p>
    <w:p>
      <w:pPr>
        <w:pStyle w:val="111"/>
        <w:numPr>
          <w:ilvl w:val="0"/>
          <w:numId w:val="32"/>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从投标截止时间至投标人在投标书格式中确定的投标有效期之间的这段时间内，投标人不得撤回其投标，否则其投标保证金将按照本须知第16.8条的规定被没收。</w:t>
      </w:r>
    </w:p>
    <w:p>
      <w:pPr>
        <w:pStyle w:val="3"/>
        <w:shd w:val="clear"/>
        <w:tabs>
          <w:tab w:val="left" w:pos="142"/>
          <w:tab w:val="clear" w:pos="1440"/>
        </w:tabs>
        <w:ind w:left="0" w:firstLine="0"/>
        <w:rPr>
          <w:rFonts w:ascii="宋体" w:hAnsi="宋体" w:eastAsia="宋体"/>
          <w:b w:val="0"/>
          <w:sz w:val="22"/>
          <w:szCs w:val="22"/>
          <w:highlight w:val="none"/>
          <w:lang w:val="zh-CN"/>
        </w:rPr>
      </w:pPr>
      <w:bookmarkStart w:id="94" w:name="_Toc441844078"/>
      <w:bookmarkStart w:id="95" w:name="_Toc50471920"/>
      <w:r>
        <w:rPr>
          <w:rFonts w:ascii="宋体" w:hAnsi="宋体" w:eastAsia="宋体"/>
          <w:sz w:val="22"/>
          <w:szCs w:val="22"/>
          <w:highlight w:val="none"/>
          <w:lang w:val="zh-CN"/>
        </w:rPr>
        <w:t>（五）开标与评标</w:t>
      </w:r>
      <w:bookmarkEnd w:id="94"/>
      <w:bookmarkEnd w:id="95"/>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96" w:name="_Toc441844079"/>
      <w:bookmarkStart w:id="97" w:name="_Toc439325690"/>
      <w:bookmarkStart w:id="98" w:name="_Toc50471921"/>
      <w:r>
        <w:rPr>
          <w:rFonts w:ascii="宋体" w:hAnsi="宋体"/>
          <w:b/>
          <w:bCs/>
          <w:sz w:val="22"/>
          <w:szCs w:val="22"/>
          <w:highlight w:val="none"/>
        </w:rPr>
        <w:t>开标</w:t>
      </w:r>
      <w:bookmarkEnd w:id="96"/>
      <w:bookmarkEnd w:id="97"/>
      <w:bookmarkEnd w:id="98"/>
    </w:p>
    <w:p>
      <w:pPr>
        <w:pStyle w:val="111"/>
        <w:numPr>
          <w:ilvl w:val="0"/>
          <w:numId w:val="33"/>
        </w:numPr>
        <w:shd w:val="clear"/>
        <w:tabs>
          <w:tab w:val="left" w:pos="640"/>
        </w:tabs>
        <w:spacing w:line="360" w:lineRule="auto"/>
        <w:ind w:firstLineChars="0"/>
        <w:rPr>
          <w:rFonts w:cs="Arial" w:asciiTheme="minorEastAsia" w:hAnsiTheme="minorEastAsia" w:eastAsiaTheme="minorEastAsia"/>
          <w:sz w:val="22"/>
          <w:szCs w:val="22"/>
          <w:highlight w:val="none"/>
          <w:lang w:val="zh-CN"/>
        </w:rPr>
      </w:pPr>
      <w:r>
        <w:rPr>
          <w:rFonts w:hint="eastAsia" w:cs="Arial" w:asciiTheme="minorEastAsia" w:hAnsiTheme="minorEastAsia" w:eastAsiaTheme="minorEastAsia"/>
          <w:sz w:val="22"/>
          <w:szCs w:val="22"/>
          <w:highlight w:val="none"/>
          <w:lang w:val="zh-CN"/>
        </w:rPr>
        <w:t>招标</w:t>
      </w:r>
      <w:r>
        <w:rPr>
          <w:rFonts w:cs="Arial" w:asciiTheme="minorEastAsia" w:hAnsiTheme="minorEastAsia" w:eastAsiaTheme="minorEastAsia"/>
          <w:sz w:val="22"/>
          <w:szCs w:val="22"/>
          <w:highlight w:val="none"/>
          <w:lang w:val="zh-CN"/>
        </w:rPr>
        <w:t>人和</w:t>
      </w:r>
      <w:r>
        <w:rPr>
          <w:rFonts w:hint="eastAsia" w:cs="Arial" w:asciiTheme="minorEastAsia" w:hAnsiTheme="minorEastAsia" w:eastAsiaTheme="minorEastAsia"/>
          <w:sz w:val="22"/>
          <w:szCs w:val="22"/>
          <w:highlight w:val="none"/>
          <w:lang w:val="zh-CN"/>
        </w:rPr>
        <w:t>招标</w:t>
      </w:r>
      <w:r>
        <w:rPr>
          <w:rFonts w:cs="Arial" w:asciiTheme="minorEastAsia" w:hAnsiTheme="minorEastAsia" w:eastAsiaTheme="minorEastAsia"/>
          <w:sz w:val="22"/>
          <w:szCs w:val="22"/>
          <w:highlight w:val="none"/>
          <w:lang w:val="zh-CN"/>
        </w:rPr>
        <w:t>代理机构在</w:t>
      </w:r>
      <w:r>
        <w:rPr>
          <w:rFonts w:hint="eastAsia" w:cs="Arial" w:asciiTheme="minorEastAsia" w:hAnsiTheme="minorEastAsia" w:eastAsiaTheme="minorEastAsia"/>
          <w:sz w:val="22"/>
          <w:szCs w:val="22"/>
          <w:highlight w:val="none"/>
          <w:lang w:val="zh-CN"/>
        </w:rPr>
        <w:t>第一章投标邀请函中约定的时间和地点</w:t>
      </w:r>
      <w:r>
        <w:rPr>
          <w:rFonts w:cs="Arial" w:asciiTheme="minorEastAsia" w:hAnsiTheme="minorEastAsia" w:eastAsiaTheme="minorEastAsia"/>
          <w:sz w:val="22"/>
          <w:szCs w:val="22"/>
          <w:highlight w:val="none"/>
          <w:lang w:val="zh-CN"/>
        </w:rPr>
        <w:t>组织公开开标。</w:t>
      </w:r>
    </w:p>
    <w:p>
      <w:pPr>
        <w:pStyle w:val="111"/>
        <w:numPr>
          <w:ilvl w:val="0"/>
          <w:numId w:val="33"/>
        </w:numPr>
        <w:shd w:val="clear"/>
        <w:spacing w:line="360" w:lineRule="auto"/>
        <w:ind w:left="567" w:hanging="567" w:firstLineChars="0"/>
        <w:rPr>
          <w:rFonts w:ascii="宋体" w:hAnsi="宋体"/>
          <w:bCs/>
          <w:kern w:val="28"/>
          <w:sz w:val="22"/>
          <w:szCs w:val="22"/>
          <w:highlight w:val="none"/>
        </w:rPr>
      </w:pPr>
      <w:r>
        <w:rPr>
          <w:rFonts w:ascii="宋体" w:hAnsi="宋体"/>
          <w:bCs/>
          <w:kern w:val="28"/>
          <w:sz w:val="22"/>
          <w:szCs w:val="22"/>
          <w:highlight w:val="none"/>
        </w:rPr>
        <w:t>开标程序</w:t>
      </w:r>
    </w:p>
    <w:p>
      <w:pPr>
        <w:pStyle w:val="111"/>
        <w:numPr>
          <w:ilvl w:val="0"/>
          <w:numId w:val="34"/>
        </w:numPr>
        <w:shd w:val="clear"/>
        <w:snapToGrid w:val="0"/>
        <w:spacing w:line="360" w:lineRule="auto"/>
        <w:ind w:left="709" w:hanging="709" w:firstLineChars="0"/>
        <w:rPr>
          <w:rFonts w:ascii="宋体" w:hAnsi="宋体"/>
          <w:bCs/>
          <w:kern w:val="28"/>
          <w:sz w:val="22"/>
          <w:szCs w:val="22"/>
          <w:highlight w:val="none"/>
        </w:rPr>
      </w:pPr>
      <w:r>
        <w:rPr>
          <w:rFonts w:hint="eastAsia" w:ascii="宋体" w:hAnsi="宋体"/>
          <w:bCs/>
          <w:kern w:val="28"/>
          <w:sz w:val="22"/>
          <w:szCs w:val="22"/>
          <w:highlight w:val="none"/>
        </w:rPr>
        <w:t>开标会由招标代理机构主持，投标人的法定代表人或其授权代表务必携带有效身份证明准时参加开标会并签名报到，以证明其出席。投标人的法定代表人或其授权代表未参加开标会的，视同认可开标结果。</w:t>
      </w:r>
    </w:p>
    <w:p>
      <w:pPr>
        <w:pStyle w:val="111"/>
        <w:numPr>
          <w:ilvl w:val="0"/>
          <w:numId w:val="34"/>
        </w:numPr>
        <w:shd w:val="clear"/>
        <w:snapToGrid w:val="0"/>
        <w:spacing w:line="360" w:lineRule="auto"/>
        <w:ind w:left="709" w:hanging="709" w:firstLineChars="0"/>
        <w:rPr>
          <w:rFonts w:ascii="宋体" w:hAnsi="宋体"/>
          <w:bCs/>
          <w:kern w:val="28"/>
          <w:sz w:val="22"/>
          <w:szCs w:val="22"/>
          <w:highlight w:val="none"/>
        </w:rPr>
      </w:pPr>
      <w:r>
        <w:rPr>
          <w:rFonts w:ascii="宋体" w:hAnsi="宋体"/>
          <w:bCs/>
          <w:kern w:val="28"/>
          <w:sz w:val="22"/>
          <w:szCs w:val="22"/>
          <w:highlight w:val="none"/>
        </w:rPr>
        <w:t>投标文件的密封等情况由采购人代表或</w:t>
      </w:r>
      <w:r>
        <w:rPr>
          <w:rFonts w:hint="eastAsia" w:ascii="宋体" w:hAnsi="宋体"/>
          <w:bCs/>
          <w:kern w:val="28"/>
          <w:sz w:val="22"/>
          <w:szCs w:val="22"/>
          <w:highlight w:val="none"/>
        </w:rPr>
        <w:t>招标</w:t>
      </w:r>
      <w:r>
        <w:rPr>
          <w:rFonts w:ascii="宋体" w:hAnsi="宋体"/>
          <w:bCs/>
          <w:kern w:val="28"/>
          <w:sz w:val="22"/>
          <w:szCs w:val="22"/>
          <w:highlight w:val="none"/>
        </w:rPr>
        <w:t>代理机构委托的公证机构（人员）检查，或由</w:t>
      </w:r>
      <w:r>
        <w:rPr>
          <w:rFonts w:hint="eastAsia" w:ascii="宋体" w:hAnsi="宋体"/>
          <w:bCs/>
          <w:kern w:val="28"/>
          <w:sz w:val="22"/>
          <w:szCs w:val="22"/>
          <w:highlight w:val="none"/>
        </w:rPr>
        <w:t>招标</w:t>
      </w:r>
      <w:r>
        <w:rPr>
          <w:rFonts w:ascii="宋体" w:hAnsi="宋体"/>
          <w:bCs/>
          <w:kern w:val="28"/>
          <w:sz w:val="22"/>
          <w:szCs w:val="22"/>
          <w:highlight w:val="none"/>
        </w:rPr>
        <w:t>人代表及投标文件第一递交登记人或投标人推选的代表检查。</w:t>
      </w:r>
    </w:p>
    <w:p>
      <w:pPr>
        <w:pStyle w:val="111"/>
        <w:numPr>
          <w:ilvl w:val="0"/>
          <w:numId w:val="34"/>
        </w:numPr>
        <w:shd w:val="clear"/>
        <w:snapToGrid w:val="0"/>
        <w:spacing w:line="360" w:lineRule="auto"/>
        <w:ind w:left="709" w:hanging="709" w:firstLineChars="0"/>
        <w:rPr>
          <w:rFonts w:ascii="宋体" w:hAnsi="宋体"/>
          <w:bCs/>
          <w:kern w:val="28"/>
          <w:sz w:val="22"/>
          <w:szCs w:val="22"/>
          <w:highlight w:val="none"/>
        </w:rPr>
      </w:pPr>
      <w:r>
        <w:rPr>
          <w:rFonts w:ascii="宋体" w:hAnsi="宋体"/>
          <w:bCs/>
          <w:kern w:val="28"/>
          <w:sz w:val="22"/>
          <w:szCs w:val="22"/>
          <w:highlight w:val="none"/>
        </w:rPr>
        <w:t>投标文件经检查无误后，采购代理机构当众拆封《唱标信封》，宣读投标人名称、</w:t>
      </w:r>
      <w:r>
        <w:rPr>
          <w:rFonts w:hint="eastAsia" w:ascii="宋体" w:hAnsi="宋体" w:cs="宋体"/>
          <w:bCs/>
          <w:kern w:val="28"/>
          <w:sz w:val="22"/>
          <w:szCs w:val="22"/>
          <w:highlight w:val="none"/>
        </w:rPr>
        <w:t>投标价格、价格折扣</w:t>
      </w:r>
      <w:r>
        <w:rPr>
          <w:rFonts w:ascii="宋体" w:hAnsi="宋体"/>
          <w:bCs/>
          <w:kern w:val="28"/>
          <w:sz w:val="22"/>
          <w:szCs w:val="22"/>
          <w:highlight w:val="none"/>
        </w:rPr>
        <w:t>及投标</w:t>
      </w:r>
      <w:r>
        <w:rPr>
          <w:rFonts w:hint="eastAsia" w:ascii="宋体" w:hAnsi="宋体"/>
          <w:bCs/>
          <w:kern w:val="28"/>
          <w:sz w:val="22"/>
          <w:szCs w:val="22"/>
          <w:highlight w:val="none"/>
        </w:rPr>
        <w:t>报价一览表的</w:t>
      </w:r>
      <w:r>
        <w:rPr>
          <w:rFonts w:ascii="宋体" w:hAnsi="宋体"/>
          <w:bCs/>
          <w:kern w:val="28"/>
          <w:sz w:val="22"/>
          <w:szCs w:val="22"/>
          <w:highlight w:val="none"/>
        </w:rPr>
        <w:t>其他主要内容。</w:t>
      </w:r>
    </w:p>
    <w:p>
      <w:pPr>
        <w:pStyle w:val="111"/>
        <w:numPr>
          <w:ilvl w:val="0"/>
          <w:numId w:val="34"/>
        </w:numPr>
        <w:shd w:val="clear"/>
        <w:snapToGrid w:val="0"/>
        <w:spacing w:line="360" w:lineRule="auto"/>
        <w:ind w:left="709" w:hanging="709" w:firstLineChars="0"/>
        <w:rPr>
          <w:rFonts w:ascii="宋体" w:hAnsi="宋体"/>
          <w:bCs/>
          <w:kern w:val="28"/>
          <w:sz w:val="22"/>
          <w:szCs w:val="22"/>
          <w:highlight w:val="none"/>
        </w:rPr>
      </w:pPr>
      <w:r>
        <w:rPr>
          <w:rFonts w:ascii="宋体" w:hAnsi="宋体"/>
          <w:bCs/>
          <w:kern w:val="28"/>
          <w:sz w:val="22"/>
          <w:szCs w:val="22"/>
          <w:highlight w:val="none"/>
        </w:rPr>
        <w:t>若采购代理机构宣读的结果与《唱标信封》</w:t>
      </w:r>
      <w:r>
        <w:rPr>
          <w:rFonts w:hint="eastAsia" w:ascii="宋体" w:hAnsi="宋体"/>
          <w:bCs/>
          <w:kern w:val="28"/>
          <w:sz w:val="22"/>
          <w:szCs w:val="22"/>
          <w:highlight w:val="none"/>
        </w:rPr>
        <w:t>内容</w:t>
      </w:r>
      <w:r>
        <w:rPr>
          <w:rFonts w:ascii="宋体" w:hAnsi="宋体"/>
          <w:bCs/>
          <w:kern w:val="28"/>
          <w:sz w:val="22"/>
          <w:szCs w:val="22"/>
          <w:highlight w:val="none"/>
        </w:rPr>
        <w:t>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pPr>
        <w:pStyle w:val="111"/>
        <w:numPr>
          <w:ilvl w:val="0"/>
          <w:numId w:val="34"/>
        </w:numPr>
        <w:shd w:val="clear"/>
        <w:snapToGrid w:val="0"/>
        <w:spacing w:line="360" w:lineRule="auto"/>
        <w:ind w:left="709" w:hanging="709" w:firstLineChars="0"/>
        <w:rPr>
          <w:rFonts w:hAnsi="宋体"/>
          <w:sz w:val="22"/>
          <w:szCs w:val="22"/>
          <w:highlight w:val="none"/>
        </w:rPr>
      </w:pPr>
      <w:r>
        <w:rPr>
          <w:rFonts w:hint="eastAsia" w:hAnsi="宋体"/>
          <w:sz w:val="22"/>
          <w:szCs w:val="22"/>
          <w:highlight w:val="none"/>
        </w:rPr>
        <w:t>投标人对开标有异议的，应当在开标现场提出，采购代理机构应当当场作出答复，并制作记录。</w:t>
      </w:r>
    </w:p>
    <w:p>
      <w:pPr>
        <w:pStyle w:val="111"/>
        <w:numPr>
          <w:ilvl w:val="0"/>
          <w:numId w:val="34"/>
        </w:numPr>
        <w:shd w:val="clear"/>
        <w:snapToGrid w:val="0"/>
        <w:spacing w:line="360" w:lineRule="auto"/>
        <w:ind w:left="709" w:hanging="709" w:firstLineChars="0"/>
        <w:rPr>
          <w:rFonts w:hAnsi="宋体"/>
          <w:sz w:val="22"/>
          <w:szCs w:val="22"/>
          <w:highlight w:val="none"/>
        </w:rPr>
      </w:pPr>
      <w:r>
        <w:rPr>
          <w:rFonts w:hint="eastAsia" w:hAnsi="宋体"/>
          <w:sz w:val="22"/>
          <w:szCs w:val="22"/>
          <w:highlight w:val="none"/>
        </w:rPr>
        <w:t>采购代理机构</w:t>
      </w:r>
      <w:r>
        <w:rPr>
          <w:rFonts w:hAnsi="宋体"/>
          <w:sz w:val="22"/>
          <w:szCs w:val="22"/>
          <w:highlight w:val="none"/>
        </w:rPr>
        <w:t>将做</w:t>
      </w:r>
      <w:r>
        <w:rPr>
          <w:rFonts w:hint="eastAsia" w:hAnsi="宋体"/>
          <w:sz w:val="22"/>
          <w:szCs w:val="22"/>
          <w:highlight w:val="none"/>
        </w:rPr>
        <w:t>开标</w:t>
      </w:r>
      <w:r>
        <w:rPr>
          <w:rFonts w:hAnsi="宋体"/>
          <w:sz w:val="22"/>
          <w:szCs w:val="22"/>
          <w:highlight w:val="none"/>
        </w:rPr>
        <w:t>记录</w:t>
      </w:r>
      <w:r>
        <w:rPr>
          <w:rFonts w:hint="eastAsia" w:hAnsi="宋体"/>
          <w:sz w:val="22"/>
          <w:szCs w:val="22"/>
          <w:highlight w:val="none"/>
        </w:rPr>
        <w:t>，开标记录</w:t>
      </w:r>
      <w:r>
        <w:rPr>
          <w:rFonts w:hint="eastAsia" w:ascii="宋体" w:hAnsi="宋体"/>
          <w:sz w:val="22"/>
          <w:szCs w:val="22"/>
          <w:highlight w:val="none"/>
        </w:rPr>
        <w:t>包括第</w:t>
      </w:r>
      <w:r>
        <w:rPr>
          <w:rFonts w:ascii="宋体" w:hAnsi="宋体"/>
          <w:sz w:val="22"/>
          <w:szCs w:val="22"/>
          <w:highlight w:val="none"/>
        </w:rPr>
        <w:t>22.2.5</w:t>
      </w:r>
      <w:r>
        <w:rPr>
          <w:rFonts w:hint="eastAsia" w:ascii="宋体" w:hAnsi="宋体"/>
          <w:sz w:val="22"/>
          <w:szCs w:val="22"/>
          <w:highlight w:val="none"/>
        </w:rPr>
        <w:t>款发生</w:t>
      </w:r>
      <w:r>
        <w:rPr>
          <w:rFonts w:hint="eastAsia" w:hAnsi="宋体"/>
          <w:sz w:val="22"/>
          <w:szCs w:val="22"/>
          <w:highlight w:val="none"/>
        </w:rPr>
        <w:t>的异议及答复、按第</w:t>
      </w:r>
      <w:r>
        <w:rPr>
          <w:rFonts w:ascii="宋体" w:hAnsi="宋体"/>
          <w:sz w:val="22"/>
          <w:szCs w:val="22"/>
          <w:highlight w:val="none"/>
        </w:rPr>
        <w:t>22.2.4</w:t>
      </w:r>
      <w:r>
        <w:rPr>
          <w:rFonts w:hAnsi="宋体"/>
          <w:sz w:val="22"/>
          <w:szCs w:val="22"/>
          <w:highlight w:val="none"/>
        </w:rPr>
        <w:t>款的规定在开标时宣读的全部内容。</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99" w:name="_Toc441844080"/>
      <w:bookmarkStart w:id="100" w:name="_Toc439325688"/>
      <w:bookmarkStart w:id="101" w:name="_Toc50471922"/>
      <w:r>
        <w:rPr>
          <w:rFonts w:ascii="宋体" w:hAnsi="宋体"/>
          <w:b/>
          <w:bCs/>
          <w:sz w:val="22"/>
          <w:szCs w:val="22"/>
          <w:highlight w:val="none"/>
        </w:rPr>
        <w:t>评标委员会</w:t>
      </w:r>
      <w:bookmarkEnd w:id="99"/>
      <w:bookmarkEnd w:id="100"/>
      <w:bookmarkEnd w:id="101"/>
    </w:p>
    <w:p>
      <w:pPr>
        <w:pStyle w:val="111"/>
        <w:numPr>
          <w:ilvl w:val="0"/>
          <w:numId w:val="35"/>
        </w:numPr>
        <w:shd w:val="clear"/>
        <w:spacing w:line="360" w:lineRule="auto"/>
        <w:ind w:left="567" w:hanging="567" w:firstLineChars="0"/>
        <w:rPr>
          <w:rFonts w:cs="Arial" w:asciiTheme="minorEastAsia" w:hAnsiTheme="minorEastAsia" w:eastAsiaTheme="minorEastAsia"/>
          <w:sz w:val="22"/>
          <w:szCs w:val="22"/>
          <w:highlight w:val="none"/>
          <w:lang w:val="zh-CN"/>
        </w:rPr>
      </w:pPr>
      <w:r>
        <w:rPr>
          <w:rFonts w:hint="eastAsia" w:cs="Arial" w:asciiTheme="minorEastAsia" w:hAnsiTheme="minorEastAsia" w:eastAsiaTheme="minorEastAsia"/>
          <w:sz w:val="22"/>
          <w:szCs w:val="22"/>
          <w:highlight w:val="none"/>
          <w:lang w:val="zh-CN"/>
        </w:rPr>
        <w:t>依法组成评标委员会，评标委员会由采购人和有关技术、经济等方面的专家组成，成员人数为不少于</w:t>
      </w:r>
      <w:r>
        <w:rPr>
          <w:rFonts w:cs="Arial" w:asciiTheme="minorEastAsia" w:hAnsiTheme="minorEastAsia" w:eastAsiaTheme="minorEastAsia"/>
          <w:sz w:val="22"/>
          <w:szCs w:val="22"/>
          <w:highlight w:val="none"/>
          <w:lang w:val="zh-CN"/>
        </w:rPr>
        <w:t>5</w:t>
      </w:r>
      <w:r>
        <w:rPr>
          <w:rFonts w:hint="eastAsia" w:cs="Arial" w:asciiTheme="minorEastAsia" w:hAnsiTheme="minorEastAsia" w:eastAsiaTheme="minorEastAsia"/>
          <w:sz w:val="22"/>
          <w:szCs w:val="22"/>
          <w:highlight w:val="none"/>
          <w:lang w:val="zh-CN"/>
        </w:rPr>
        <w:t>人以上单数，其中技术、经济等方面的专家不少于成员总数的三分之二。</w:t>
      </w:r>
    </w:p>
    <w:p>
      <w:pPr>
        <w:pStyle w:val="111"/>
        <w:numPr>
          <w:ilvl w:val="0"/>
          <w:numId w:val="35"/>
        </w:numPr>
        <w:shd w:val="clear"/>
        <w:spacing w:line="360" w:lineRule="auto"/>
        <w:ind w:left="567" w:hanging="567" w:firstLineChars="0"/>
        <w:rPr>
          <w:rFonts w:ascii="宋体" w:hAnsi="宋体"/>
          <w:sz w:val="22"/>
          <w:szCs w:val="22"/>
          <w:highlight w:val="none"/>
          <w:lang w:val="zh-CN"/>
        </w:rPr>
      </w:pPr>
      <w:r>
        <w:rPr>
          <w:rFonts w:ascii="宋体" w:hAnsi="宋体"/>
          <w:sz w:val="22"/>
          <w:szCs w:val="22"/>
          <w:highlight w:val="none"/>
          <w:lang w:val="zh-CN"/>
        </w:rPr>
        <w:t>评标委员会将只对确定为实质上响应招标文件要求的投标，即对</w:t>
      </w:r>
      <w:r>
        <w:rPr>
          <w:rFonts w:hint="eastAsia" w:ascii="宋体" w:hAnsi="宋体"/>
          <w:sz w:val="22"/>
          <w:szCs w:val="22"/>
          <w:highlight w:val="none"/>
          <w:lang w:val="zh-CN"/>
        </w:rPr>
        <w:t>资格、符合性审查合格的投标文件进行商务和技术评估</w:t>
      </w:r>
      <w:r>
        <w:rPr>
          <w:rFonts w:ascii="宋体" w:hAnsi="宋体"/>
          <w:sz w:val="22"/>
          <w:szCs w:val="22"/>
          <w:highlight w:val="none"/>
          <w:lang w:val="zh-CN"/>
        </w:rPr>
        <w:t>，响应的依据是招标文件本身的内容，而不寻求其它证据。实质上响应的投标应该是与招标文件要求的全部主要条款、条件和规格相符，没有重大偏离的投标。</w:t>
      </w:r>
    </w:p>
    <w:p>
      <w:pPr>
        <w:pStyle w:val="111"/>
        <w:numPr>
          <w:ilvl w:val="0"/>
          <w:numId w:val="35"/>
        </w:numPr>
        <w:shd w:val="clear"/>
        <w:spacing w:line="360" w:lineRule="auto"/>
        <w:ind w:left="567" w:hanging="567" w:firstLineChars="0"/>
        <w:rPr>
          <w:rFonts w:ascii="宋体" w:hAnsi="宋体"/>
          <w:sz w:val="22"/>
          <w:szCs w:val="22"/>
          <w:highlight w:val="none"/>
          <w:lang w:val="zh-CN"/>
        </w:rPr>
      </w:pPr>
      <w:r>
        <w:rPr>
          <w:rFonts w:ascii="宋体" w:hAnsi="宋体"/>
          <w:sz w:val="22"/>
          <w:szCs w:val="22"/>
          <w:highlight w:val="none"/>
          <w:lang w:val="zh-CN"/>
        </w:rPr>
        <w:t>评标委员会依法根据招标文件的规定，进行投标文件的评审、得出评审结果，评标委员会递交评标报告并依法向招标人推荐中标候选人。</w:t>
      </w:r>
    </w:p>
    <w:p>
      <w:pPr>
        <w:pStyle w:val="111"/>
        <w:numPr>
          <w:ilvl w:val="0"/>
          <w:numId w:val="35"/>
        </w:numPr>
        <w:shd w:val="clear"/>
        <w:spacing w:line="360" w:lineRule="auto"/>
        <w:ind w:left="567" w:hanging="567" w:firstLineChars="0"/>
        <w:rPr>
          <w:rFonts w:ascii="宋体" w:hAnsi="宋体"/>
          <w:sz w:val="22"/>
          <w:szCs w:val="22"/>
          <w:highlight w:val="none"/>
          <w:lang w:val="zh-CN"/>
        </w:rPr>
      </w:pPr>
      <w:r>
        <w:rPr>
          <w:rFonts w:ascii="宋体" w:hAnsi="宋体"/>
          <w:sz w:val="22"/>
          <w:szCs w:val="22"/>
          <w:highlight w:val="none"/>
          <w:lang w:val="zh-CN"/>
        </w:rPr>
        <w:t>所有参加评标人员必须遵守国家、地方政府以及东莞市交通投资集团有限公司制定的有关</w:t>
      </w:r>
      <w:r>
        <w:rPr>
          <w:rFonts w:hint="eastAsia" w:ascii="宋体" w:hAnsi="宋体"/>
          <w:sz w:val="22"/>
          <w:szCs w:val="22"/>
          <w:highlight w:val="none"/>
          <w:lang w:val="zh-CN"/>
        </w:rPr>
        <w:t>招标</w:t>
      </w:r>
      <w:r>
        <w:rPr>
          <w:rFonts w:ascii="宋体" w:hAnsi="宋体"/>
          <w:sz w:val="22"/>
          <w:szCs w:val="22"/>
          <w:highlight w:val="none"/>
          <w:lang w:val="zh-CN"/>
        </w:rPr>
        <w:t>采购的法则、规定，遵守有关</w:t>
      </w:r>
      <w:r>
        <w:rPr>
          <w:rFonts w:hint="eastAsia" w:ascii="宋体" w:hAnsi="宋体"/>
          <w:sz w:val="22"/>
          <w:szCs w:val="22"/>
          <w:highlight w:val="none"/>
          <w:lang w:val="zh-CN"/>
        </w:rPr>
        <w:t>招标</w:t>
      </w:r>
      <w:r>
        <w:rPr>
          <w:rFonts w:ascii="宋体" w:hAnsi="宋体"/>
          <w:sz w:val="22"/>
          <w:szCs w:val="22"/>
          <w:highlight w:val="none"/>
          <w:lang w:val="zh-CN"/>
        </w:rPr>
        <w:t>采购的保密制度；如有违反者，给予行政处分；情节严重，构成犯罪的，由司法机关依法追究其刑事责任。</w:t>
      </w:r>
    </w:p>
    <w:p>
      <w:pPr>
        <w:pStyle w:val="111"/>
        <w:numPr>
          <w:ilvl w:val="0"/>
          <w:numId w:val="35"/>
        </w:numPr>
        <w:shd w:val="clear"/>
        <w:spacing w:line="360" w:lineRule="auto"/>
        <w:ind w:left="567" w:hanging="567" w:firstLineChars="0"/>
        <w:rPr>
          <w:rFonts w:ascii="宋体" w:hAnsi="宋体"/>
          <w:sz w:val="22"/>
          <w:szCs w:val="22"/>
          <w:highlight w:val="none"/>
          <w:lang w:val="zh-CN"/>
        </w:rPr>
      </w:pPr>
      <w:r>
        <w:rPr>
          <w:rFonts w:ascii="宋体" w:hAnsi="宋体"/>
          <w:sz w:val="22"/>
          <w:szCs w:val="22"/>
          <w:highlight w:val="none"/>
          <w:lang w:val="zh-CN"/>
        </w:rPr>
        <w:t>全体参与评标人员：</w:t>
      </w:r>
    </w:p>
    <w:p>
      <w:pPr>
        <w:pStyle w:val="111"/>
        <w:numPr>
          <w:ilvl w:val="0"/>
          <w:numId w:val="36"/>
        </w:numPr>
        <w:shd w:val="clear"/>
        <w:spacing w:line="360" w:lineRule="auto"/>
        <w:ind w:firstLineChars="0"/>
        <w:rPr>
          <w:rFonts w:asciiTheme="minorEastAsia" w:hAnsiTheme="minorEastAsia" w:eastAsiaTheme="minorEastAsia"/>
          <w:sz w:val="22"/>
          <w:szCs w:val="22"/>
          <w:highlight w:val="none"/>
          <w:lang w:val="zh-CN"/>
        </w:rPr>
      </w:pPr>
      <w:r>
        <w:rPr>
          <w:rFonts w:asciiTheme="minorEastAsia" w:hAnsiTheme="minorEastAsia" w:eastAsiaTheme="minorEastAsia"/>
          <w:sz w:val="22"/>
          <w:szCs w:val="22"/>
          <w:highlight w:val="none"/>
          <w:lang w:val="zh-CN"/>
        </w:rPr>
        <w:t>必须遵守评标纪律、不得泄密；</w:t>
      </w:r>
    </w:p>
    <w:p>
      <w:pPr>
        <w:pStyle w:val="111"/>
        <w:numPr>
          <w:ilvl w:val="0"/>
          <w:numId w:val="36"/>
        </w:numPr>
        <w:shd w:val="clear"/>
        <w:spacing w:line="360" w:lineRule="auto"/>
        <w:ind w:firstLineChars="0"/>
        <w:rPr>
          <w:rFonts w:ascii="宋体" w:hAnsi="宋体"/>
          <w:sz w:val="22"/>
          <w:szCs w:val="22"/>
          <w:highlight w:val="none"/>
          <w:lang w:val="zh-CN"/>
        </w:rPr>
      </w:pPr>
      <w:r>
        <w:rPr>
          <w:rFonts w:ascii="宋体" w:hAnsi="宋体"/>
          <w:sz w:val="22"/>
          <w:szCs w:val="22"/>
          <w:highlight w:val="none"/>
          <w:lang w:val="zh-CN"/>
        </w:rPr>
        <w:t>必须公正、不得循私；</w:t>
      </w:r>
    </w:p>
    <w:p>
      <w:pPr>
        <w:pStyle w:val="111"/>
        <w:numPr>
          <w:ilvl w:val="0"/>
          <w:numId w:val="36"/>
        </w:numPr>
        <w:shd w:val="clear"/>
        <w:spacing w:line="360" w:lineRule="auto"/>
        <w:ind w:firstLineChars="0"/>
        <w:rPr>
          <w:rFonts w:ascii="宋体" w:hAnsi="宋体"/>
          <w:sz w:val="22"/>
          <w:szCs w:val="22"/>
          <w:highlight w:val="none"/>
          <w:lang w:val="zh-CN"/>
        </w:rPr>
      </w:pPr>
      <w:r>
        <w:rPr>
          <w:rFonts w:ascii="宋体" w:hAnsi="宋体"/>
          <w:sz w:val="22"/>
          <w:szCs w:val="22"/>
          <w:highlight w:val="none"/>
          <w:lang w:val="zh-CN"/>
        </w:rPr>
        <w:t>必须科学、不得草率；</w:t>
      </w:r>
    </w:p>
    <w:p>
      <w:pPr>
        <w:pStyle w:val="111"/>
        <w:numPr>
          <w:ilvl w:val="0"/>
          <w:numId w:val="36"/>
        </w:numPr>
        <w:shd w:val="clear"/>
        <w:spacing w:line="360" w:lineRule="auto"/>
        <w:ind w:firstLineChars="0"/>
        <w:rPr>
          <w:rFonts w:ascii="宋体" w:hAnsi="宋体"/>
          <w:sz w:val="22"/>
          <w:szCs w:val="22"/>
          <w:highlight w:val="none"/>
          <w:lang w:val="zh-CN"/>
        </w:rPr>
      </w:pPr>
      <w:r>
        <w:rPr>
          <w:rFonts w:ascii="宋体" w:hAnsi="宋体"/>
          <w:sz w:val="22"/>
          <w:szCs w:val="22"/>
          <w:highlight w:val="none"/>
          <w:lang w:val="zh-CN"/>
        </w:rPr>
        <w:t>必须客观、不得带有成见；</w:t>
      </w:r>
    </w:p>
    <w:p>
      <w:pPr>
        <w:pStyle w:val="111"/>
        <w:numPr>
          <w:ilvl w:val="0"/>
          <w:numId w:val="36"/>
        </w:numPr>
        <w:shd w:val="clear"/>
        <w:spacing w:line="360" w:lineRule="auto"/>
        <w:ind w:firstLineChars="0"/>
        <w:rPr>
          <w:rFonts w:ascii="宋体" w:hAnsi="宋体"/>
          <w:sz w:val="22"/>
          <w:szCs w:val="22"/>
          <w:highlight w:val="none"/>
          <w:lang w:val="zh-CN"/>
        </w:rPr>
      </w:pPr>
      <w:r>
        <w:rPr>
          <w:rFonts w:ascii="宋体" w:hAnsi="宋体"/>
          <w:sz w:val="22"/>
          <w:szCs w:val="22"/>
          <w:highlight w:val="none"/>
          <w:lang w:val="zh-CN"/>
        </w:rPr>
        <w:t>必须平等、不得强加于人；</w:t>
      </w:r>
    </w:p>
    <w:p>
      <w:pPr>
        <w:pStyle w:val="111"/>
        <w:numPr>
          <w:ilvl w:val="0"/>
          <w:numId w:val="36"/>
        </w:numPr>
        <w:shd w:val="clear"/>
        <w:spacing w:line="360" w:lineRule="auto"/>
        <w:ind w:firstLineChars="0"/>
        <w:rPr>
          <w:rFonts w:ascii="宋体" w:hAnsi="宋体"/>
          <w:sz w:val="22"/>
          <w:szCs w:val="22"/>
          <w:highlight w:val="none"/>
          <w:lang w:val="zh-CN"/>
        </w:rPr>
      </w:pPr>
      <w:r>
        <w:rPr>
          <w:rFonts w:ascii="宋体" w:hAnsi="宋体"/>
          <w:sz w:val="22"/>
          <w:szCs w:val="22"/>
          <w:highlight w:val="none"/>
          <w:lang w:val="zh-CN"/>
        </w:rPr>
        <w:t>必须严谨、不得随意马虎。</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02" w:name="_Toc441844081"/>
      <w:bookmarkStart w:id="103" w:name="_Toc50471923"/>
      <w:r>
        <w:rPr>
          <w:rFonts w:ascii="宋体" w:hAnsi="宋体"/>
          <w:b/>
          <w:bCs/>
          <w:sz w:val="22"/>
          <w:szCs w:val="22"/>
          <w:highlight w:val="none"/>
        </w:rPr>
        <w:t>评标过程的保密性</w:t>
      </w:r>
      <w:bookmarkEnd w:id="102"/>
      <w:bookmarkEnd w:id="103"/>
    </w:p>
    <w:p>
      <w:pPr>
        <w:pStyle w:val="111"/>
        <w:numPr>
          <w:ilvl w:val="0"/>
          <w:numId w:val="37"/>
        </w:numPr>
        <w:shd w:val="clear"/>
        <w:tabs>
          <w:tab w:val="left" w:pos="567"/>
        </w:tabs>
        <w:spacing w:line="360" w:lineRule="auto"/>
        <w:ind w:left="567" w:right="18" w:hanging="567" w:firstLineChars="0"/>
        <w:rPr>
          <w:rFonts w:asciiTheme="minorEastAsia" w:hAnsiTheme="minorEastAsia" w:eastAsiaTheme="minorEastAsia"/>
          <w:sz w:val="22"/>
          <w:szCs w:val="22"/>
          <w:highlight w:val="none"/>
          <w:lang w:val="zh-CN"/>
        </w:rPr>
      </w:pPr>
      <w:r>
        <w:rPr>
          <w:rFonts w:hint="eastAsia" w:asciiTheme="minorEastAsia" w:hAnsiTheme="minorEastAsia" w:eastAsiaTheme="minorEastAsia"/>
          <w:sz w:val="22"/>
          <w:szCs w:val="22"/>
          <w:highlight w:val="none"/>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1"/>
        <w:numPr>
          <w:ilvl w:val="0"/>
          <w:numId w:val="37"/>
        </w:numPr>
        <w:shd w:val="clear"/>
        <w:tabs>
          <w:tab w:val="left" w:pos="567"/>
        </w:tabs>
        <w:spacing w:line="360" w:lineRule="auto"/>
        <w:ind w:left="567" w:right="18" w:hanging="567" w:firstLineChars="0"/>
        <w:rPr>
          <w:rFonts w:ascii="宋体" w:hAnsi="宋体"/>
          <w:sz w:val="22"/>
          <w:szCs w:val="22"/>
          <w:highlight w:val="none"/>
          <w:lang w:val="zh-CN"/>
        </w:rPr>
      </w:pPr>
      <w:r>
        <w:rPr>
          <w:rFonts w:ascii="宋体" w:hAnsi="宋体"/>
          <w:sz w:val="22"/>
          <w:szCs w:val="22"/>
          <w:highlight w:val="none"/>
          <w:lang w:val="zh-CN"/>
        </w:rPr>
        <w:t>在评标过程中，如果投标人试图在投标文件审查、澄清、比较及授予合同方面向招标代理机构和招标人施加任何影响，其投标文件将被拒绝。</w:t>
      </w:r>
    </w:p>
    <w:p>
      <w:pPr>
        <w:pStyle w:val="111"/>
        <w:numPr>
          <w:ilvl w:val="0"/>
          <w:numId w:val="37"/>
        </w:numPr>
        <w:shd w:val="clear"/>
        <w:tabs>
          <w:tab w:val="left" w:pos="567"/>
        </w:tabs>
        <w:spacing w:line="360" w:lineRule="auto"/>
        <w:ind w:left="567" w:right="18" w:hanging="567" w:firstLineChars="0"/>
        <w:rPr>
          <w:rFonts w:ascii="宋体" w:hAnsi="宋体"/>
          <w:sz w:val="22"/>
          <w:szCs w:val="22"/>
          <w:highlight w:val="none"/>
        </w:rPr>
      </w:pPr>
      <w:r>
        <w:rPr>
          <w:rFonts w:ascii="宋体" w:hAnsi="宋体"/>
          <w:sz w:val="22"/>
          <w:szCs w:val="22"/>
          <w:highlight w:val="none"/>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04" w:name="_Toc441844082"/>
      <w:bookmarkStart w:id="105" w:name="_Toc50471924"/>
      <w:r>
        <w:rPr>
          <w:rFonts w:ascii="宋体" w:hAnsi="宋体"/>
          <w:b/>
          <w:bCs/>
          <w:sz w:val="22"/>
          <w:szCs w:val="22"/>
          <w:highlight w:val="none"/>
        </w:rPr>
        <w:t>投标文件</w:t>
      </w:r>
      <w:bookmarkEnd w:id="104"/>
      <w:r>
        <w:rPr>
          <w:rFonts w:hint="eastAsia" w:ascii="宋体" w:hAnsi="宋体"/>
          <w:b/>
          <w:bCs/>
          <w:sz w:val="22"/>
          <w:szCs w:val="22"/>
          <w:highlight w:val="none"/>
        </w:rPr>
        <w:t>评审</w:t>
      </w:r>
      <w:bookmarkEnd w:id="105"/>
    </w:p>
    <w:p>
      <w:pPr>
        <w:pStyle w:val="111"/>
        <w:numPr>
          <w:ilvl w:val="0"/>
          <w:numId w:val="38"/>
        </w:numPr>
        <w:shd w:val="clear"/>
        <w:spacing w:line="360" w:lineRule="auto"/>
        <w:ind w:firstLineChars="0"/>
        <w:rPr>
          <w:rFonts w:asciiTheme="minorEastAsia" w:hAnsiTheme="minorEastAsia" w:eastAsiaTheme="minorEastAsia"/>
          <w:sz w:val="22"/>
          <w:szCs w:val="22"/>
          <w:highlight w:val="none"/>
          <w:lang w:val="zh-CN"/>
        </w:rPr>
      </w:pPr>
      <w:r>
        <w:rPr>
          <w:rFonts w:hint="eastAsia" w:asciiTheme="minorEastAsia" w:hAnsiTheme="minorEastAsia" w:eastAsiaTheme="minorEastAsia"/>
          <w:sz w:val="22"/>
          <w:szCs w:val="22"/>
          <w:highlight w:val="none"/>
          <w:lang w:val="zh-CN"/>
        </w:rPr>
        <w:t>评标委员会应当对投标人的投标文件进行资格、符合性审查，以确定其是否满足招标文件的实质性要求（详见第三章评标办法）。</w:t>
      </w:r>
    </w:p>
    <w:p>
      <w:pPr>
        <w:pStyle w:val="111"/>
        <w:numPr>
          <w:ilvl w:val="0"/>
          <w:numId w:val="38"/>
        </w:numPr>
        <w:shd w:val="clear"/>
        <w:spacing w:line="360" w:lineRule="auto"/>
        <w:ind w:firstLineChars="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投标截止后投标人不足</w:t>
      </w:r>
      <w:r>
        <w:rPr>
          <w:rFonts w:asciiTheme="minorEastAsia" w:hAnsiTheme="minorEastAsia" w:eastAsiaTheme="minorEastAsia"/>
          <w:color w:val="FF0000"/>
          <w:sz w:val="22"/>
          <w:szCs w:val="22"/>
          <w:highlight w:val="none"/>
        </w:rPr>
        <w:t>7</w:t>
      </w:r>
      <w:r>
        <w:rPr>
          <w:rFonts w:hint="eastAsia" w:asciiTheme="minorEastAsia" w:hAnsiTheme="minorEastAsia" w:eastAsiaTheme="minorEastAsia"/>
          <w:sz w:val="22"/>
          <w:szCs w:val="22"/>
          <w:highlight w:val="none"/>
        </w:rPr>
        <w:t>家或者通过资格、符合性审查的投标人不足</w:t>
      </w:r>
      <w:r>
        <w:rPr>
          <w:rFonts w:asciiTheme="minorEastAsia" w:hAnsiTheme="minorEastAsia" w:eastAsiaTheme="minorEastAsia"/>
          <w:color w:val="FF0000"/>
          <w:sz w:val="22"/>
          <w:szCs w:val="22"/>
          <w:highlight w:val="none"/>
        </w:rPr>
        <w:t>7</w:t>
      </w:r>
      <w:r>
        <w:rPr>
          <w:rFonts w:hint="eastAsia" w:asciiTheme="minorEastAsia" w:hAnsiTheme="minorEastAsia" w:eastAsiaTheme="minorEastAsia"/>
          <w:sz w:val="22"/>
          <w:szCs w:val="22"/>
          <w:highlight w:val="none"/>
        </w:rPr>
        <w:t>家的，招标代理机构将依法重新招标；如果招标文件存在不合理条款或者招标程序不符合规定的，招标人、招标代理机构改正后依法重新招标。</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06" w:name="_Toc46502772"/>
      <w:bookmarkEnd w:id="106"/>
      <w:bookmarkStart w:id="107" w:name="_Toc50471925"/>
      <w:bookmarkStart w:id="108" w:name="_Toc441844083"/>
      <w:r>
        <w:rPr>
          <w:rFonts w:ascii="宋体" w:hAnsi="宋体"/>
          <w:b/>
          <w:bCs/>
          <w:sz w:val="22"/>
          <w:szCs w:val="22"/>
          <w:highlight w:val="none"/>
        </w:rPr>
        <w:t>投标文件的澄清</w:t>
      </w:r>
      <w:bookmarkEnd w:id="107"/>
      <w:bookmarkEnd w:id="108"/>
    </w:p>
    <w:p>
      <w:pPr>
        <w:pStyle w:val="111"/>
        <w:numPr>
          <w:ilvl w:val="0"/>
          <w:numId w:val="39"/>
        </w:numPr>
        <w:shd w:val="clear"/>
        <w:spacing w:line="360" w:lineRule="auto"/>
        <w:ind w:right="18" w:firstLineChars="0"/>
        <w:rPr>
          <w:rFonts w:asciiTheme="minorEastAsia" w:hAnsiTheme="minorEastAsia" w:eastAsiaTheme="minorEastAsia"/>
          <w:sz w:val="22"/>
          <w:szCs w:val="22"/>
          <w:highlight w:val="none"/>
          <w:lang w:val="zh-CN"/>
        </w:rPr>
      </w:pPr>
      <w:r>
        <w:rPr>
          <w:rFonts w:hint="eastAsia" w:asciiTheme="minorEastAsia" w:hAnsiTheme="minorEastAsia" w:eastAsiaTheme="minorEastAsia"/>
          <w:sz w:val="22"/>
          <w:szCs w:val="22"/>
          <w:highlight w:val="none"/>
          <w:lang w:val="zh-CN"/>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1"/>
        <w:numPr>
          <w:ilvl w:val="0"/>
          <w:numId w:val="39"/>
        </w:numPr>
        <w:shd w:val="clear"/>
        <w:spacing w:line="360" w:lineRule="auto"/>
        <w:ind w:right="18" w:firstLineChars="0"/>
        <w:rPr>
          <w:rFonts w:asciiTheme="minorEastAsia" w:hAnsiTheme="minorEastAsia" w:eastAsiaTheme="minorEastAsia"/>
          <w:sz w:val="22"/>
          <w:szCs w:val="22"/>
          <w:highlight w:val="none"/>
          <w:lang w:val="zh-CN"/>
        </w:rPr>
      </w:pPr>
      <w:r>
        <w:rPr>
          <w:rFonts w:asciiTheme="minorEastAsia" w:hAnsiTheme="minorEastAsia" w:eastAsiaTheme="minorEastAsia"/>
          <w:sz w:val="22"/>
          <w:szCs w:val="22"/>
          <w:highlight w:val="none"/>
          <w:lang w:val="zh-CN"/>
        </w:rPr>
        <w:t>除评标委员会主动要求澄清、说明或者纠正外，评标定标期间，任何投标人均不得就与其投标相关的任何问题与评标委员会联系。</w:t>
      </w:r>
    </w:p>
    <w:p>
      <w:pPr>
        <w:pStyle w:val="111"/>
        <w:numPr>
          <w:ilvl w:val="0"/>
          <w:numId w:val="39"/>
        </w:numPr>
        <w:shd w:val="clear"/>
        <w:spacing w:line="360" w:lineRule="auto"/>
        <w:ind w:right="18" w:firstLineChars="0"/>
        <w:rPr>
          <w:rFonts w:asciiTheme="minorEastAsia" w:hAnsiTheme="minorEastAsia" w:eastAsiaTheme="minorEastAsia"/>
          <w:sz w:val="22"/>
          <w:szCs w:val="22"/>
          <w:highlight w:val="none"/>
          <w:lang w:val="zh-CN"/>
        </w:rPr>
      </w:pPr>
      <w:r>
        <w:rPr>
          <w:rFonts w:asciiTheme="minorEastAsia" w:hAnsiTheme="minorEastAsia" w:eastAsiaTheme="minorEastAsia"/>
          <w:sz w:val="22"/>
          <w:szCs w:val="22"/>
          <w:highlight w:val="none"/>
          <w:lang w:val="zh-CN"/>
        </w:rPr>
        <w:t>评标委员会成员均应当阅读投标人的澄清，但应独立参考澄清对投标文件进行评审。整个澄清的过程不得存在排斥潜在投标人的现象。</w:t>
      </w:r>
    </w:p>
    <w:p>
      <w:pPr>
        <w:pStyle w:val="111"/>
        <w:numPr>
          <w:ilvl w:val="0"/>
          <w:numId w:val="39"/>
        </w:numPr>
        <w:shd w:val="clear"/>
        <w:spacing w:line="360" w:lineRule="auto"/>
        <w:ind w:right="18" w:firstLineChars="0"/>
        <w:rPr>
          <w:rFonts w:asciiTheme="minorEastAsia" w:hAnsiTheme="minorEastAsia" w:eastAsiaTheme="minorEastAsia"/>
          <w:sz w:val="22"/>
          <w:szCs w:val="22"/>
          <w:highlight w:val="none"/>
          <w:lang w:val="zh-CN"/>
        </w:rPr>
      </w:pPr>
      <w:r>
        <w:rPr>
          <w:rFonts w:asciiTheme="minorEastAsia" w:hAnsiTheme="minorEastAsia" w:eastAsiaTheme="minorEastAsia"/>
          <w:sz w:val="22"/>
          <w:szCs w:val="22"/>
          <w:highlight w:val="none"/>
          <w:lang w:val="zh-CN"/>
        </w:rPr>
        <w:t>如果投标文件实质上不响应招标文件的各项要求，评标委员会将按照</w:t>
      </w:r>
      <w:r>
        <w:rPr>
          <w:rFonts w:hint="eastAsia" w:asciiTheme="minorEastAsia" w:hAnsiTheme="minorEastAsia" w:eastAsiaTheme="minorEastAsia"/>
          <w:sz w:val="22"/>
          <w:szCs w:val="22"/>
          <w:highlight w:val="none"/>
          <w:lang w:val="zh-CN"/>
        </w:rPr>
        <w:t>资格、</w:t>
      </w:r>
      <w:r>
        <w:rPr>
          <w:rFonts w:asciiTheme="minorEastAsia" w:hAnsiTheme="minorEastAsia" w:eastAsiaTheme="minorEastAsia"/>
          <w:sz w:val="22"/>
          <w:szCs w:val="22"/>
          <w:highlight w:val="none"/>
          <w:lang w:val="zh-CN"/>
        </w:rPr>
        <w:t>符合性审查标准予以拒绝，不接受投标人通过修改或撤销其不符合要求的差异或保留，使之成为具有响应性的投标。</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09" w:name="_Toc50471926"/>
      <w:r>
        <w:rPr>
          <w:rFonts w:ascii="宋体" w:hAnsi="宋体"/>
          <w:b/>
          <w:bCs/>
          <w:sz w:val="22"/>
          <w:szCs w:val="22"/>
          <w:highlight w:val="none"/>
        </w:rPr>
        <w:t>对投标文件的比较和评价</w:t>
      </w:r>
      <w:bookmarkEnd w:id="109"/>
    </w:p>
    <w:p>
      <w:pPr>
        <w:pStyle w:val="111"/>
        <w:numPr>
          <w:ilvl w:val="0"/>
          <w:numId w:val="40"/>
        </w:numPr>
        <w:shd w:val="clear"/>
        <w:spacing w:line="360" w:lineRule="auto"/>
        <w:ind w:right="18" w:firstLineChars="0"/>
        <w:rPr>
          <w:rFonts w:asciiTheme="minorEastAsia" w:hAnsiTheme="minorEastAsia" w:eastAsiaTheme="minorEastAsia"/>
          <w:sz w:val="22"/>
          <w:szCs w:val="22"/>
          <w:highlight w:val="none"/>
          <w:lang w:val="zh-CN"/>
        </w:rPr>
      </w:pPr>
      <w:r>
        <w:rPr>
          <w:rFonts w:asciiTheme="minorEastAsia" w:hAnsiTheme="minorEastAsia" w:eastAsiaTheme="minorEastAsia"/>
          <w:sz w:val="22"/>
          <w:szCs w:val="22"/>
          <w:highlight w:val="none"/>
          <w:lang w:val="zh-CN"/>
        </w:rPr>
        <w:t>评标委员会将对资格</w:t>
      </w:r>
      <w:r>
        <w:rPr>
          <w:rFonts w:hint="eastAsia" w:asciiTheme="minorEastAsia" w:hAnsiTheme="minorEastAsia" w:eastAsiaTheme="minorEastAsia"/>
          <w:sz w:val="22"/>
          <w:szCs w:val="22"/>
          <w:highlight w:val="none"/>
          <w:lang w:val="zh-CN"/>
        </w:rPr>
        <w:t>、</w:t>
      </w:r>
      <w:r>
        <w:rPr>
          <w:rFonts w:asciiTheme="minorEastAsia" w:hAnsiTheme="minorEastAsia" w:eastAsiaTheme="minorEastAsia"/>
          <w:sz w:val="22"/>
          <w:szCs w:val="22"/>
          <w:highlight w:val="none"/>
          <w:lang w:val="zh-CN"/>
        </w:rPr>
        <w:t>符合性</w:t>
      </w:r>
      <w:r>
        <w:rPr>
          <w:rFonts w:hint="eastAsia" w:asciiTheme="minorEastAsia" w:hAnsiTheme="minorEastAsia" w:eastAsiaTheme="minorEastAsia"/>
          <w:sz w:val="22"/>
          <w:szCs w:val="22"/>
          <w:highlight w:val="none"/>
          <w:lang w:val="zh-CN"/>
        </w:rPr>
        <w:t>审查</w:t>
      </w:r>
      <w:r>
        <w:rPr>
          <w:rFonts w:asciiTheme="minorEastAsia" w:hAnsiTheme="minorEastAsia" w:eastAsiaTheme="minorEastAsia"/>
          <w:sz w:val="22"/>
          <w:szCs w:val="22"/>
          <w:highlight w:val="none"/>
          <w:lang w:val="zh-CN"/>
        </w:rPr>
        <w:t>合格的投标文件进行比较和评价，包括技术、商务的详细评审</w:t>
      </w:r>
      <w:r>
        <w:rPr>
          <w:rFonts w:hint="eastAsia" w:asciiTheme="minorEastAsia" w:hAnsiTheme="minorEastAsia" w:eastAsiaTheme="minorEastAsia"/>
          <w:sz w:val="22"/>
          <w:szCs w:val="22"/>
          <w:highlight w:val="none"/>
          <w:lang w:val="zh-CN"/>
        </w:rPr>
        <w:t>，</w:t>
      </w:r>
      <w:r>
        <w:rPr>
          <w:rFonts w:asciiTheme="minorEastAsia" w:hAnsiTheme="minorEastAsia" w:eastAsiaTheme="minorEastAsia"/>
          <w:sz w:val="22"/>
          <w:szCs w:val="22"/>
          <w:highlight w:val="none"/>
          <w:lang w:val="zh-CN"/>
        </w:rPr>
        <w:t>详见</w:t>
      </w:r>
      <w:r>
        <w:rPr>
          <w:rFonts w:hint="eastAsia" w:asciiTheme="minorEastAsia" w:hAnsiTheme="minorEastAsia" w:eastAsiaTheme="minorEastAsia"/>
          <w:sz w:val="22"/>
          <w:szCs w:val="22"/>
          <w:highlight w:val="none"/>
          <w:lang w:val="zh-CN"/>
        </w:rPr>
        <w:t>第三章《评标办法》。</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10" w:name="_Toc441844084"/>
      <w:bookmarkStart w:id="111" w:name="_Toc50471927"/>
      <w:r>
        <w:rPr>
          <w:rFonts w:ascii="宋体" w:hAnsi="宋体"/>
          <w:b/>
          <w:bCs/>
          <w:sz w:val="22"/>
          <w:szCs w:val="22"/>
          <w:highlight w:val="none"/>
        </w:rPr>
        <w:t>评标原则及方法</w:t>
      </w:r>
      <w:bookmarkEnd w:id="110"/>
      <w:bookmarkEnd w:id="111"/>
    </w:p>
    <w:p>
      <w:pPr>
        <w:pStyle w:val="111"/>
        <w:numPr>
          <w:ilvl w:val="0"/>
          <w:numId w:val="41"/>
        </w:numPr>
        <w:shd w:val="clear"/>
        <w:tabs>
          <w:tab w:val="left" w:pos="360"/>
        </w:tabs>
        <w:spacing w:line="360" w:lineRule="auto"/>
        <w:ind w:left="567" w:right="51" w:hanging="567" w:firstLineChars="0"/>
        <w:rPr>
          <w:rFonts w:asciiTheme="minorEastAsia" w:hAnsiTheme="minorEastAsia" w:eastAsiaTheme="minorEastAsia"/>
          <w:sz w:val="22"/>
          <w:szCs w:val="22"/>
          <w:highlight w:val="none"/>
          <w:lang w:val="zh-CN"/>
        </w:rPr>
      </w:pPr>
      <w:r>
        <w:rPr>
          <w:rFonts w:hint="eastAsia" w:asciiTheme="minorEastAsia" w:hAnsiTheme="minorEastAsia" w:eastAsiaTheme="minorEastAsia"/>
          <w:sz w:val="22"/>
          <w:szCs w:val="22"/>
          <w:highlight w:val="none"/>
          <w:lang w:val="zh-CN"/>
        </w:rPr>
        <w:t>坚持</w:t>
      </w:r>
      <w:r>
        <w:rPr>
          <w:rFonts w:asciiTheme="minorEastAsia" w:hAnsiTheme="minorEastAsia" w:eastAsiaTheme="minorEastAsia"/>
          <w:sz w:val="22"/>
          <w:szCs w:val="22"/>
          <w:highlight w:val="none"/>
          <w:lang w:val="zh-CN"/>
        </w:rPr>
        <w:t>“</w:t>
      </w:r>
      <w:r>
        <w:rPr>
          <w:rFonts w:hint="eastAsia" w:asciiTheme="minorEastAsia" w:hAnsiTheme="minorEastAsia" w:eastAsiaTheme="minorEastAsia"/>
          <w:sz w:val="22"/>
          <w:szCs w:val="22"/>
          <w:highlight w:val="none"/>
          <w:lang w:val="zh-CN"/>
        </w:rPr>
        <w:t>公开、公平、公正、科学、择优</w:t>
      </w:r>
      <w:r>
        <w:rPr>
          <w:rFonts w:asciiTheme="minorEastAsia" w:hAnsiTheme="minorEastAsia" w:eastAsiaTheme="minorEastAsia"/>
          <w:sz w:val="22"/>
          <w:szCs w:val="22"/>
          <w:highlight w:val="none"/>
          <w:lang w:val="zh-CN"/>
        </w:rPr>
        <w:t>”</w:t>
      </w:r>
      <w:r>
        <w:rPr>
          <w:rFonts w:hint="eastAsia" w:asciiTheme="minorEastAsia" w:hAnsiTheme="minorEastAsia" w:eastAsiaTheme="minorEastAsia"/>
          <w:sz w:val="22"/>
          <w:szCs w:val="22"/>
          <w:highlight w:val="none"/>
          <w:lang w:val="zh-CN"/>
        </w:rPr>
        <w:t>的评标原则，严格评审。</w:t>
      </w:r>
    </w:p>
    <w:p>
      <w:pPr>
        <w:pStyle w:val="111"/>
        <w:numPr>
          <w:ilvl w:val="0"/>
          <w:numId w:val="41"/>
        </w:numPr>
        <w:shd w:val="clear"/>
        <w:tabs>
          <w:tab w:val="left" w:pos="360"/>
        </w:tabs>
        <w:spacing w:line="360" w:lineRule="auto"/>
        <w:ind w:left="567" w:right="51" w:hanging="567" w:firstLineChars="0"/>
        <w:rPr>
          <w:rFonts w:ascii="宋体" w:hAnsi="宋体"/>
          <w:sz w:val="22"/>
          <w:szCs w:val="22"/>
          <w:highlight w:val="none"/>
          <w:lang w:val="zh-CN"/>
        </w:rPr>
      </w:pPr>
      <w:r>
        <w:rPr>
          <w:rFonts w:ascii="宋体" w:hAnsi="宋体"/>
          <w:sz w:val="22"/>
          <w:szCs w:val="22"/>
          <w:highlight w:val="none"/>
          <w:lang w:val="zh-CN"/>
        </w:rPr>
        <w:t>确定中标人的评标准则是：能够最大限度满足招标文件中规定的各项综合评价标准。</w:t>
      </w:r>
    </w:p>
    <w:p>
      <w:pPr>
        <w:pStyle w:val="111"/>
        <w:numPr>
          <w:ilvl w:val="0"/>
          <w:numId w:val="41"/>
        </w:numPr>
        <w:shd w:val="clear"/>
        <w:tabs>
          <w:tab w:val="left" w:pos="360"/>
        </w:tabs>
        <w:spacing w:line="360" w:lineRule="auto"/>
        <w:ind w:left="567" w:right="51" w:hanging="567" w:firstLineChars="0"/>
        <w:rPr>
          <w:rFonts w:ascii="宋体" w:hAnsi="宋体"/>
          <w:sz w:val="22"/>
          <w:szCs w:val="22"/>
          <w:highlight w:val="none"/>
          <w:lang w:val="zh-CN"/>
        </w:rPr>
      </w:pPr>
      <w:r>
        <w:rPr>
          <w:rFonts w:ascii="宋体" w:hAnsi="宋体"/>
          <w:sz w:val="22"/>
          <w:szCs w:val="22"/>
          <w:highlight w:val="none"/>
          <w:lang w:val="zh-CN"/>
        </w:rPr>
        <w:t>具体评标方法</w:t>
      </w:r>
      <w:r>
        <w:rPr>
          <w:rFonts w:ascii="宋体" w:hAnsi="宋体"/>
          <w:b/>
          <w:sz w:val="22"/>
          <w:szCs w:val="22"/>
          <w:highlight w:val="none"/>
        </w:rPr>
        <w:t>详见第三章</w:t>
      </w:r>
      <w:r>
        <w:rPr>
          <w:rFonts w:hint="eastAsia" w:ascii="宋体" w:hAnsi="宋体"/>
          <w:b/>
          <w:sz w:val="22"/>
          <w:szCs w:val="22"/>
          <w:highlight w:val="none"/>
        </w:rPr>
        <w:t>《</w:t>
      </w:r>
      <w:r>
        <w:rPr>
          <w:rFonts w:ascii="宋体" w:hAnsi="宋体"/>
          <w:b/>
          <w:sz w:val="22"/>
          <w:szCs w:val="22"/>
          <w:highlight w:val="none"/>
        </w:rPr>
        <w:t>评标办法</w:t>
      </w:r>
      <w:r>
        <w:rPr>
          <w:rFonts w:hint="eastAsia" w:ascii="宋体" w:hAnsi="宋体"/>
          <w:b/>
          <w:sz w:val="22"/>
          <w:szCs w:val="22"/>
          <w:highlight w:val="none"/>
        </w:rPr>
        <w:t>》</w:t>
      </w:r>
      <w:r>
        <w:rPr>
          <w:rFonts w:ascii="宋体" w:hAnsi="宋体"/>
          <w:sz w:val="22"/>
          <w:szCs w:val="22"/>
          <w:highlight w:val="none"/>
        </w:rPr>
        <w:t>。</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12" w:name="_Toc441844085"/>
      <w:bookmarkStart w:id="113" w:name="_Toc50471928"/>
      <w:r>
        <w:rPr>
          <w:rFonts w:ascii="宋体" w:hAnsi="宋体"/>
          <w:b/>
          <w:bCs/>
          <w:sz w:val="22"/>
          <w:szCs w:val="22"/>
          <w:highlight w:val="none"/>
        </w:rPr>
        <w:t>评标结果公示</w:t>
      </w:r>
      <w:bookmarkEnd w:id="112"/>
      <w:r>
        <w:rPr>
          <w:rFonts w:hint="eastAsia" w:ascii="宋体" w:hAnsi="宋体"/>
          <w:b/>
          <w:bCs/>
          <w:sz w:val="22"/>
          <w:szCs w:val="22"/>
          <w:highlight w:val="none"/>
        </w:rPr>
        <w:t>及异议、投诉</w:t>
      </w:r>
      <w:bookmarkEnd w:id="113"/>
    </w:p>
    <w:p>
      <w:pPr>
        <w:pStyle w:val="111"/>
        <w:numPr>
          <w:ilvl w:val="0"/>
          <w:numId w:val="42"/>
        </w:numPr>
        <w:shd w:val="clear"/>
        <w:spacing w:line="360" w:lineRule="auto"/>
        <w:ind w:firstLineChars="0"/>
        <w:rPr>
          <w:rFonts w:hAnsi="宋体"/>
          <w:sz w:val="22"/>
          <w:szCs w:val="22"/>
          <w:highlight w:val="none"/>
          <w:lang w:val="zh-CN"/>
        </w:rPr>
      </w:pPr>
      <w:r>
        <w:rPr>
          <w:rFonts w:hint="eastAsia" w:hAnsi="宋体"/>
          <w:sz w:val="22"/>
          <w:szCs w:val="22"/>
          <w:highlight w:val="none"/>
          <w:lang w:val="zh-CN"/>
        </w:rPr>
        <w:t>招标代理机构在招标公告发布媒体公示中标候选人，公示期为</w:t>
      </w:r>
      <w:r>
        <w:rPr>
          <w:rFonts w:hAnsi="宋体"/>
          <w:sz w:val="22"/>
          <w:szCs w:val="22"/>
          <w:highlight w:val="none"/>
          <w:lang w:val="zh-CN"/>
        </w:rPr>
        <w:t>3</w:t>
      </w:r>
      <w:r>
        <w:rPr>
          <w:rFonts w:hint="eastAsia" w:hAnsi="宋体"/>
          <w:sz w:val="22"/>
          <w:szCs w:val="22"/>
          <w:highlight w:val="none"/>
          <w:lang w:val="zh-CN"/>
        </w:rPr>
        <w:t>日。投标人或者其他利害关系人对评标结果有异议的，应当在中标候选人公示期间向招标代理机构以书面的形式提出，并将完整的异议书面材料原件送达招标代理机构，逾期则视为对评标结果无异议。超出提交异议截止时间而提出的任何疑问，招标代理机构可不予答复。</w:t>
      </w:r>
    </w:p>
    <w:p>
      <w:pPr>
        <w:shd w:val="clear"/>
        <w:spacing w:line="360" w:lineRule="auto"/>
        <w:ind w:left="424" w:leftChars="202"/>
        <w:rPr>
          <w:rFonts w:hAnsi="宋体"/>
          <w:sz w:val="22"/>
          <w:szCs w:val="22"/>
          <w:highlight w:val="none"/>
          <w:lang w:val="zh-CN"/>
        </w:rPr>
      </w:pPr>
      <w:r>
        <w:rPr>
          <w:rFonts w:hint="eastAsia" w:hAnsi="宋体"/>
          <w:sz w:val="22"/>
          <w:szCs w:val="22"/>
          <w:highlight w:val="none"/>
          <w:lang w:val="zh-CN"/>
        </w:rPr>
        <w:t>招标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1"/>
        <w:numPr>
          <w:ilvl w:val="0"/>
          <w:numId w:val="42"/>
        </w:numPr>
        <w:shd w:val="clear"/>
        <w:spacing w:line="360" w:lineRule="auto"/>
        <w:ind w:firstLineChars="0"/>
        <w:rPr>
          <w:rFonts w:hAnsi="宋体"/>
          <w:sz w:val="22"/>
          <w:szCs w:val="22"/>
          <w:highlight w:val="none"/>
          <w:lang w:val="zh-CN"/>
        </w:rPr>
      </w:pPr>
      <w:r>
        <w:rPr>
          <w:rFonts w:hint="eastAsia" w:hAnsi="宋体"/>
          <w:sz w:val="22"/>
          <w:szCs w:val="22"/>
          <w:highlight w:val="none"/>
          <w:lang w:val="zh-CN"/>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highlight w:val="none"/>
          <w:lang w:val="zh-CN"/>
        </w:rPr>
        <w:t>移交司法机关处理</w:t>
      </w:r>
      <w:r>
        <w:rPr>
          <w:rFonts w:hint="eastAsia" w:hAnsi="宋体"/>
          <w:sz w:val="22"/>
          <w:szCs w:val="22"/>
          <w:highlight w:val="none"/>
          <w:lang w:val="zh-CN"/>
        </w:rPr>
        <w:t>。</w:t>
      </w:r>
    </w:p>
    <w:p>
      <w:pPr>
        <w:shd w:val="clear"/>
        <w:spacing w:line="360" w:lineRule="auto"/>
        <w:ind w:left="525" w:leftChars="250"/>
        <w:rPr>
          <w:rFonts w:hAnsi="宋体"/>
          <w:sz w:val="22"/>
          <w:szCs w:val="22"/>
          <w:highlight w:val="none"/>
          <w:lang w:val="zh-CN"/>
        </w:rPr>
      </w:pPr>
      <w:r>
        <w:rPr>
          <w:rFonts w:hint="eastAsia" w:hAnsi="宋体"/>
          <w:sz w:val="22"/>
          <w:szCs w:val="22"/>
          <w:highlight w:val="none"/>
          <w:lang w:val="zh-CN"/>
        </w:rPr>
        <w:t>必要时，当招标人（或其委托的招标代理机构）向中标候选人发出提供上述证明资料原件进行核查的书面通知后，公示期满之日起三个工作日内中标候选人仍未能提供原件进行核查的，视为其无法提供真实的资料，招标人有权</w:t>
      </w:r>
      <w:r>
        <w:rPr>
          <w:rFonts w:hAnsi="宋体"/>
          <w:sz w:val="22"/>
          <w:szCs w:val="22"/>
          <w:highlight w:val="none"/>
          <w:lang w:val="zh-CN"/>
        </w:rPr>
        <w:t>按照评标委员会提出的中标候选人名单排序依次确定其他中标候选人为中标人或重新招标</w:t>
      </w:r>
      <w:r>
        <w:rPr>
          <w:rFonts w:hint="eastAsia" w:hAnsi="宋体"/>
          <w:sz w:val="22"/>
          <w:szCs w:val="22"/>
          <w:highlight w:val="none"/>
          <w:lang w:val="zh-CN"/>
        </w:rPr>
        <w:t>。</w:t>
      </w:r>
    </w:p>
    <w:p>
      <w:pPr>
        <w:pStyle w:val="111"/>
        <w:numPr>
          <w:ilvl w:val="0"/>
          <w:numId w:val="42"/>
        </w:numPr>
        <w:shd w:val="clear"/>
        <w:spacing w:line="360" w:lineRule="auto"/>
        <w:ind w:firstLineChars="0"/>
        <w:rPr>
          <w:rFonts w:hAnsi="宋体"/>
          <w:sz w:val="22"/>
          <w:szCs w:val="22"/>
          <w:highlight w:val="none"/>
          <w:lang w:val="zh-CN"/>
        </w:rPr>
      </w:pPr>
      <w:r>
        <w:rPr>
          <w:rFonts w:hint="eastAsia" w:hAnsi="宋体"/>
          <w:sz w:val="22"/>
          <w:szCs w:val="22"/>
          <w:highlight w:val="none"/>
          <w:lang w:val="zh-CN"/>
        </w:rPr>
        <w:t>投标人或者其他利害关系人认为招标投标活动不符合法律、行政法规规定的，可以自知道或者应当知道之日起</w:t>
      </w:r>
      <w:r>
        <w:rPr>
          <w:rFonts w:hint="eastAsia" w:ascii="宋体" w:hAnsi="宋体"/>
          <w:sz w:val="22"/>
          <w:szCs w:val="22"/>
          <w:highlight w:val="none"/>
          <w:lang w:val="zh-CN"/>
        </w:rPr>
        <w:t>10</w:t>
      </w:r>
      <w:r>
        <w:rPr>
          <w:rFonts w:hint="eastAsia" w:hAnsi="宋体"/>
          <w:sz w:val="22"/>
          <w:szCs w:val="22"/>
          <w:highlight w:val="none"/>
          <w:lang w:val="zh-CN"/>
        </w:rPr>
        <w:t>日内，按程序向招标人招标活动的</w:t>
      </w:r>
      <w:r>
        <w:rPr>
          <w:rFonts w:hAnsi="宋体"/>
          <w:sz w:val="22"/>
          <w:szCs w:val="22"/>
          <w:highlight w:val="none"/>
          <w:lang w:val="zh-CN"/>
        </w:rPr>
        <w:t>监督</w:t>
      </w:r>
      <w:r>
        <w:rPr>
          <w:rFonts w:hint="eastAsia" w:hAnsi="宋体"/>
          <w:sz w:val="22"/>
          <w:szCs w:val="22"/>
          <w:highlight w:val="none"/>
          <w:lang w:val="zh-CN"/>
        </w:rPr>
        <w:t>部门</w:t>
      </w:r>
      <w:r>
        <w:rPr>
          <w:rFonts w:hAnsi="宋体"/>
          <w:sz w:val="22"/>
          <w:szCs w:val="22"/>
          <w:highlight w:val="none"/>
          <w:lang w:val="zh-CN"/>
        </w:rPr>
        <w:t>投诉。</w:t>
      </w:r>
      <w:r>
        <w:rPr>
          <w:rFonts w:hint="eastAsia" w:hAnsi="宋体"/>
          <w:sz w:val="22"/>
          <w:szCs w:val="22"/>
          <w:highlight w:val="none"/>
          <w:lang w:val="zh-CN"/>
        </w:rPr>
        <w:t>投诉应当有明确的请求和必要的证明材料。</w:t>
      </w:r>
    </w:p>
    <w:p>
      <w:pPr>
        <w:shd w:val="clear"/>
        <w:snapToGrid w:val="0"/>
        <w:spacing w:line="360" w:lineRule="auto"/>
        <w:ind w:left="525" w:leftChars="250"/>
        <w:rPr>
          <w:rFonts w:ascii="宋体" w:hAnsi="宋体"/>
          <w:sz w:val="22"/>
          <w:szCs w:val="22"/>
          <w:highlight w:val="none"/>
          <w:lang w:val="zh-CN"/>
        </w:rPr>
      </w:pPr>
      <w:r>
        <w:rPr>
          <w:rFonts w:hint="eastAsia" w:ascii="宋体" w:hAnsi="宋体"/>
          <w:sz w:val="22"/>
          <w:szCs w:val="22"/>
          <w:highlight w:val="none"/>
          <w:lang w:val="zh-CN"/>
        </w:rPr>
        <w:t>投诉部门：东莞市交通投资集团有限公司纪检监察部，联系人：罗先生，联系电话：0</w:t>
      </w:r>
      <w:r>
        <w:rPr>
          <w:rFonts w:ascii="宋体" w:hAnsi="宋体"/>
          <w:sz w:val="22"/>
          <w:szCs w:val="22"/>
          <w:highlight w:val="none"/>
          <w:lang w:val="zh-CN"/>
        </w:rPr>
        <w:t>769-22083256</w:t>
      </w:r>
      <w:r>
        <w:rPr>
          <w:rFonts w:hint="eastAsia" w:ascii="宋体" w:hAnsi="宋体"/>
          <w:sz w:val="22"/>
          <w:szCs w:val="22"/>
          <w:highlight w:val="none"/>
          <w:lang w:val="zh-CN"/>
        </w:rPr>
        <w:t>。</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14" w:name="_Toc50471929"/>
      <w:bookmarkStart w:id="115" w:name="_Hlk3198297"/>
      <w:r>
        <w:rPr>
          <w:rFonts w:hint="eastAsia" w:ascii="宋体" w:hAnsi="宋体"/>
          <w:b/>
          <w:bCs/>
          <w:sz w:val="22"/>
          <w:szCs w:val="22"/>
          <w:highlight w:val="none"/>
        </w:rPr>
        <w:t>真实性审查</w:t>
      </w:r>
      <w:bookmarkEnd w:id="114"/>
    </w:p>
    <w:bookmarkEnd w:id="115"/>
    <w:p>
      <w:pPr>
        <w:pStyle w:val="111"/>
        <w:numPr>
          <w:ilvl w:val="0"/>
          <w:numId w:val="43"/>
        </w:numPr>
        <w:shd w:val="clear"/>
        <w:spacing w:after="60" w:line="360" w:lineRule="auto"/>
        <w:ind w:left="567" w:hanging="567" w:firstLineChars="0"/>
        <w:rPr>
          <w:rFonts w:ascii="宋体" w:hAnsi="宋体"/>
          <w:sz w:val="22"/>
          <w:szCs w:val="22"/>
          <w:highlight w:val="none"/>
        </w:rPr>
      </w:pPr>
      <w:r>
        <w:rPr>
          <w:rFonts w:hint="eastAsia" w:hAnsi="宋体"/>
          <w:sz w:val="22"/>
          <w:szCs w:val="22"/>
          <w:highlight w:val="none"/>
        </w:rPr>
        <w:t>在授予合同前，招标人（或其委托的招标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1"/>
        <w:numPr>
          <w:ilvl w:val="0"/>
          <w:numId w:val="43"/>
        </w:numPr>
        <w:shd w:val="clear"/>
        <w:spacing w:after="60" w:line="360" w:lineRule="auto"/>
        <w:ind w:left="567" w:hanging="567" w:firstLineChars="0"/>
        <w:rPr>
          <w:rFonts w:ascii="宋体" w:hAnsi="宋体"/>
          <w:b/>
          <w:bCs/>
          <w:sz w:val="22"/>
          <w:szCs w:val="22"/>
          <w:highlight w:val="none"/>
        </w:rPr>
      </w:pPr>
      <w:r>
        <w:rPr>
          <w:rFonts w:hint="eastAsia" w:hAnsi="宋体"/>
          <w:sz w:val="22"/>
          <w:szCs w:val="22"/>
          <w:highlight w:val="none"/>
        </w:rPr>
        <w:t>投标人在招标人（或其委托的招标代理机构）、或评标委员会通知其提供上述证明资料原件进行核查的要求后，未能在约定的时间内提供原件进行核查的，视为投标人无法提供真实的资料，招标人有权</w:t>
      </w:r>
      <w:r>
        <w:rPr>
          <w:rFonts w:hAnsi="宋体"/>
          <w:sz w:val="22"/>
          <w:szCs w:val="22"/>
          <w:highlight w:val="none"/>
        </w:rPr>
        <w:t>按照评标委员会提出的中标候选人名单排序依次确定其他中标候选人为中标人或重新招标</w:t>
      </w:r>
      <w:r>
        <w:rPr>
          <w:rFonts w:hint="eastAsia" w:hAnsi="宋体"/>
          <w:sz w:val="22"/>
          <w:szCs w:val="22"/>
          <w:highlight w:val="none"/>
        </w:rPr>
        <w:t>。</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16" w:name="_Toc441844087"/>
      <w:bookmarkStart w:id="117" w:name="_Toc50471930"/>
      <w:r>
        <w:rPr>
          <w:rFonts w:ascii="宋体" w:hAnsi="宋体"/>
          <w:b/>
          <w:bCs/>
          <w:sz w:val="22"/>
          <w:szCs w:val="22"/>
          <w:highlight w:val="none"/>
        </w:rPr>
        <w:t>中标通知书</w:t>
      </w:r>
      <w:bookmarkEnd w:id="116"/>
      <w:bookmarkEnd w:id="117"/>
    </w:p>
    <w:p>
      <w:pPr>
        <w:pStyle w:val="111"/>
        <w:numPr>
          <w:ilvl w:val="0"/>
          <w:numId w:val="44"/>
        </w:numPr>
        <w:shd w:val="clear"/>
        <w:spacing w:line="360" w:lineRule="auto"/>
        <w:ind w:left="567" w:hanging="567" w:firstLineChars="0"/>
        <w:rPr>
          <w:rFonts w:ascii="宋体" w:hAnsi="宋体"/>
          <w:sz w:val="22"/>
          <w:szCs w:val="22"/>
          <w:highlight w:val="none"/>
        </w:rPr>
      </w:pPr>
      <w:r>
        <w:rPr>
          <w:rFonts w:hint="eastAsia" w:ascii="宋体" w:hAnsi="宋体"/>
          <w:sz w:val="22"/>
          <w:szCs w:val="22"/>
          <w:highlight w:val="none"/>
        </w:rPr>
        <w:t>中标人确定后，招标代理机构将向中标人发出中标通知书。</w:t>
      </w:r>
    </w:p>
    <w:p>
      <w:pPr>
        <w:pStyle w:val="111"/>
        <w:numPr>
          <w:ilvl w:val="0"/>
          <w:numId w:val="44"/>
        </w:numPr>
        <w:shd w:val="clear"/>
        <w:spacing w:line="360" w:lineRule="auto"/>
        <w:ind w:left="567" w:hanging="567" w:firstLineChars="0"/>
        <w:rPr>
          <w:rFonts w:ascii="宋体" w:hAnsi="宋体"/>
          <w:sz w:val="22"/>
          <w:szCs w:val="22"/>
          <w:highlight w:val="none"/>
        </w:rPr>
      </w:pPr>
      <w:r>
        <w:rPr>
          <w:rFonts w:ascii="宋体" w:hAnsi="宋体"/>
          <w:sz w:val="22"/>
          <w:szCs w:val="22"/>
          <w:highlight w:val="none"/>
        </w:rPr>
        <w:t>中标通知书是合同的一个组成部分。对招标人和中标人具有法律效力。中标通知书发出后，招标人改变中标结果的，或者中标人放弃中标项目的，应当依法承担法律责任。</w:t>
      </w:r>
    </w:p>
    <w:p>
      <w:pPr>
        <w:pStyle w:val="3"/>
        <w:shd w:val="clear"/>
        <w:tabs>
          <w:tab w:val="left" w:pos="142"/>
          <w:tab w:val="clear" w:pos="1440"/>
        </w:tabs>
        <w:ind w:left="0" w:firstLine="0"/>
        <w:rPr>
          <w:rFonts w:ascii="宋体" w:hAnsi="宋体" w:eastAsia="宋体"/>
          <w:sz w:val="22"/>
          <w:szCs w:val="22"/>
          <w:highlight w:val="none"/>
          <w:lang w:val="zh-CN"/>
        </w:rPr>
      </w:pPr>
      <w:bookmarkStart w:id="118" w:name="_Toc427232330"/>
      <w:bookmarkStart w:id="119" w:name="_Toc441844088"/>
      <w:bookmarkStart w:id="120" w:name="_Toc50471931"/>
      <w:r>
        <w:rPr>
          <w:rFonts w:ascii="宋体" w:hAnsi="宋体" w:eastAsia="宋体"/>
          <w:sz w:val="22"/>
          <w:szCs w:val="22"/>
          <w:highlight w:val="none"/>
          <w:lang w:val="zh-CN"/>
        </w:rPr>
        <w:t>（六）合同的授予</w:t>
      </w:r>
      <w:bookmarkEnd w:id="118"/>
      <w:bookmarkEnd w:id="119"/>
      <w:bookmarkEnd w:id="120"/>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21" w:name="_Toc427232331"/>
      <w:bookmarkStart w:id="122" w:name="_Toc441844089"/>
      <w:bookmarkStart w:id="123" w:name="_Toc50471932"/>
      <w:r>
        <w:rPr>
          <w:rFonts w:ascii="宋体" w:hAnsi="宋体"/>
          <w:b/>
          <w:bCs/>
          <w:sz w:val="22"/>
          <w:szCs w:val="22"/>
          <w:highlight w:val="none"/>
        </w:rPr>
        <w:t>合同授予标准</w:t>
      </w:r>
      <w:bookmarkEnd w:id="121"/>
      <w:bookmarkEnd w:id="122"/>
      <w:bookmarkEnd w:id="123"/>
    </w:p>
    <w:p>
      <w:pPr>
        <w:pStyle w:val="67"/>
        <w:numPr>
          <w:ilvl w:val="0"/>
          <w:numId w:val="45"/>
        </w:numPr>
        <w:shd w:val="clear"/>
        <w:tabs>
          <w:tab w:val="left" w:pos="709"/>
        </w:tabs>
        <w:spacing w:line="360" w:lineRule="auto"/>
        <w:ind w:firstLineChars="0"/>
        <w:rPr>
          <w:rFonts w:asciiTheme="minorEastAsia" w:hAnsiTheme="minorEastAsia" w:eastAsiaTheme="minorEastAsia"/>
          <w:kern w:val="0"/>
          <w:sz w:val="22"/>
          <w:szCs w:val="22"/>
          <w:highlight w:val="none"/>
          <w:lang w:val="zh-CN"/>
        </w:rPr>
      </w:pPr>
      <w:r>
        <w:rPr>
          <w:rFonts w:asciiTheme="minorEastAsia" w:hAnsiTheme="minorEastAsia" w:eastAsiaTheme="minorEastAsia"/>
          <w:kern w:val="0"/>
          <w:sz w:val="22"/>
          <w:szCs w:val="22"/>
          <w:highlight w:val="none"/>
          <w:lang w:val="zh-CN"/>
        </w:rPr>
        <w:t>招标人按评标委员会得出的评标结果，在评标委员会推荐的中标候选人依法确定中标人，并将合同授予之。</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24" w:name="_Toc441844090"/>
      <w:bookmarkStart w:id="125" w:name="_Toc50471933"/>
      <w:bookmarkStart w:id="126" w:name="_Toc326689490"/>
      <w:bookmarkStart w:id="127" w:name="_Toc321917131"/>
      <w:bookmarkStart w:id="128" w:name="_Toc427232334"/>
      <w:bookmarkStart w:id="129" w:name="_Toc401738073"/>
      <w:bookmarkStart w:id="130" w:name="_Toc321994755"/>
      <w:bookmarkStart w:id="131" w:name="_Toc326689400"/>
      <w:bookmarkStart w:id="132" w:name="_Toc395863102"/>
      <w:r>
        <w:rPr>
          <w:rFonts w:ascii="宋体" w:hAnsi="宋体"/>
          <w:b/>
          <w:bCs/>
          <w:sz w:val="22"/>
          <w:szCs w:val="22"/>
          <w:highlight w:val="none"/>
        </w:rPr>
        <w:t>接受和拒绝任何或所有投标的权利</w:t>
      </w:r>
      <w:bookmarkEnd w:id="124"/>
      <w:bookmarkEnd w:id="125"/>
    </w:p>
    <w:p>
      <w:pPr>
        <w:pStyle w:val="67"/>
        <w:numPr>
          <w:ilvl w:val="0"/>
          <w:numId w:val="46"/>
        </w:numPr>
        <w:shd w:val="clear"/>
        <w:spacing w:line="360" w:lineRule="auto"/>
        <w:ind w:left="567" w:hanging="567" w:firstLineChars="0"/>
        <w:rPr>
          <w:rFonts w:asciiTheme="minorEastAsia" w:hAnsiTheme="minorEastAsia" w:eastAsiaTheme="minorEastAsia"/>
          <w:kern w:val="0"/>
          <w:sz w:val="22"/>
          <w:szCs w:val="22"/>
          <w:highlight w:val="none"/>
          <w:lang w:val="zh-CN"/>
        </w:rPr>
      </w:pPr>
      <w:bookmarkStart w:id="133" w:name="_Toc321917130"/>
      <w:bookmarkStart w:id="134" w:name="_Toc401738072"/>
      <w:bookmarkStart w:id="135" w:name="_Toc395863101"/>
      <w:bookmarkStart w:id="136" w:name="_Toc321994754"/>
      <w:bookmarkStart w:id="137" w:name="_Toc326689399"/>
      <w:bookmarkStart w:id="138" w:name="_Toc427232333"/>
      <w:bookmarkStart w:id="139" w:name="_Toc326689489"/>
      <w:bookmarkStart w:id="140" w:name="_Toc441844091"/>
      <w:r>
        <w:rPr>
          <w:rFonts w:asciiTheme="minorEastAsia" w:hAnsiTheme="minorEastAsia" w:eastAsiaTheme="minorEastAsia"/>
          <w:kern w:val="0"/>
          <w:sz w:val="22"/>
          <w:szCs w:val="22"/>
          <w:highlight w:val="none"/>
          <w:lang w:val="zh-CN"/>
        </w:rPr>
        <w:t>招标人在确定中标人之前，有权依据评标委员</w:t>
      </w:r>
      <w:bookmarkEnd w:id="133"/>
      <w:bookmarkEnd w:id="134"/>
      <w:bookmarkEnd w:id="135"/>
      <w:bookmarkEnd w:id="136"/>
      <w:bookmarkEnd w:id="137"/>
      <w:bookmarkEnd w:id="138"/>
      <w:bookmarkEnd w:id="139"/>
      <w:r>
        <w:rPr>
          <w:rFonts w:asciiTheme="minorEastAsia" w:hAnsiTheme="minorEastAsia" w:eastAsiaTheme="minorEastAsia"/>
          <w:kern w:val="0"/>
          <w:sz w:val="22"/>
          <w:szCs w:val="22"/>
          <w:highlight w:val="none"/>
          <w:lang w:val="zh-CN"/>
        </w:rPr>
        <w:t>会的评标报告拒绝不合格的投标。</w:t>
      </w:r>
      <w:bookmarkEnd w:id="140"/>
    </w:p>
    <w:p>
      <w:pPr>
        <w:pStyle w:val="67"/>
        <w:numPr>
          <w:ilvl w:val="0"/>
          <w:numId w:val="46"/>
        </w:numPr>
        <w:shd w:val="clear"/>
        <w:spacing w:line="360" w:lineRule="auto"/>
        <w:ind w:left="567" w:hanging="567" w:firstLineChars="0"/>
        <w:rPr>
          <w:rFonts w:ascii="宋体" w:eastAsia="宋体"/>
          <w:sz w:val="22"/>
          <w:szCs w:val="22"/>
          <w:highlight w:val="none"/>
        </w:rPr>
      </w:pPr>
      <w:r>
        <w:rPr>
          <w:rFonts w:ascii="宋体" w:eastAsia="宋体"/>
          <w:sz w:val="22"/>
          <w:szCs w:val="22"/>
          <w:highlight w:val="none"/>
        </w:rPr>
        <w:t>招标代理机构和招标人保留在授标之前任何时候接受或拒绝任何投标，以及宣布招标程序无效或拒绝所有投标的权利，对受影响的投标人不承担任何责任。</w:t>
      </w:r>
      <w:bookmarkEnd w:id="126"/>
      <w:bookmarkEnd w:id="127"/>
      <w:bookmarkEnd w:id="128"/>
      <w:bookmarkEnd w:id="129"/>
      <w:bookmarkEnd w:id="130"/>
      <w:bookmarkEnd w:id="131"/>
      <w:bookmarkEnd w:id="132"/>
    </w:p>
    <w:p>
      <w:pPr>
        <w:pStyle w:val="67"/>
        <w:numPr>
          <w:ilvl w:val="0"/>
          <w:numId w:val="46"/>
        </w:numPr>
        <w:shd w:val="clear"/>
        <w:spacing w:line="360" w:lineRule="auto"/>
        <w:ind w:left="567" w:hanging="567" w:firstLineChars="0"/>
        <w:rPr>
          <w:rFonts w:ascii="宋体" w:eastAsia="宋体"/>
          <w:sz w:val="22"/>
          <w:szCs w:val="22"/>
          <w:highlight w:val="none"/>
        </w:rPr>
      </w:pPr>
      <w:r>
        <w:rPr>
          <w:rFonts w:hint="eastAsia" w:ascii="宋体" w:eastAsia="宋体"/>
          <w:sz w:val="22"/>
          <w:szCs w:val="22"/>
          <w:highlight w:val="none"/>
        </w:rPr>
        <w:t>因不可抗力或自身原因不能履行合同的、不按要求与招标人签订合同、中标人放弃中标、中标资格被依法确认无效的，招标</w:t>
      </w:r>
      <w:r>
        <w:rPr>
          <w:rFonts w:ascii="宋体" w:eastAsia="宋体"/>
          <w:sz w:val="22"/>
          <w:szCs w:val="22"/>
          <w:highlight w:val="none"/>
        </w:rPr>
        <w:t>人可以按照评标委员会提出的中标候选人名单排序依次确定其他中标候选人为中标人或重新招标。</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41" w:name="_Toc50471934"/>
      <w:bookmarkStart w:id="142" w:name="_Toc441844092"/>
      <w:bookmarkStart w:id="143" w:name="_Toc427232335"/>
      <w:r>
        <w:rPr>
          <w:rFonts w:ascii="宋体" w:hAnsi="宋体"/>
          <w:b/>
          <w:bCs/>
          <w:sz w:val="22"/>
          <w:szCs w:val="22"/>
          <w:highlight w:val="none"/>
        </w:rPr>
        <w:t>授标时更改采购数量的权利</w:t>
      </w:r>
      <w:bookmarkEnd w:id="141"/>
      <w:bookmarkEnd w:id="142"/>
      <w:bookmarkEnd w:id="143"/>
    </w:p>
    <w:p>
      <w:pPr>
        <w:shd w:val="clear"/>
        <w:spacing w:after="60" w:line="360" w:lineRule="auto"/>
        <w:ind w:left="422" w:leftChars="199" w:hanging="4" w:hangingChars="2"/>
        <w:rPr>
          <w:rFonts w:ascii="宋体" w:hAnsi="宋体"/>
          <w:sz w:val="22"/>
          <w:szCs w:val="22"/>
          <w:highlight w:val="none"/>
        </w:rPr>
      </w:pPr>
      <w:r>
        <w:rPr>
          <w:rFonts w:ascii="宋体" w:hAnsi="宋体"/>
          <w:sz w:val="22"/>
          <w:szCs w:val="22"/>
          <w:highlight w:val="none"/>
        </w:rPr>
        <w:t>招标人在授予合同时有权在（数量增减变更：</w:t>
      </w:r>
      <w:r>
        <w:rPr>
          <w:rFonts w:hint="eastAsia" w:ascii="宋体" w:hAnsi="宋体"/>
          <w:sz w:val="22"/>
          <w:szCs w:val="22"/>
          <w:highlight w:val="none"/>
        </w:rPr>
        <w:t>中标</w:t>
      </w:r>
      <w:r>
        <w:rPr>
          <w:rFonts w:ascii="宋体" w:hAnsi="宋体"/>
          <w:sz w:val="22"/>
          <w:szCs w:val="22"/>
          <w:highlight w:val="none"/>
        </w:rPr>
        <w:t>价的±10%）幅度内对“用户需求书”中规定的</w:t>
      </w:r>
      <w:r>
        <w:rPr>
          <w:rFonts w:hint="eastAsia" w:ascii="宋体" w:hAnsi="宋体"/>
          <w:sz w:val="22"/>
          <w:szCs w:val="22"/>
          <w:highlight w:val="none"/>
        </w:rPr>
        <w:t>货物或服</w:t>
      </w:r>
      <w:r>
        <w:rPr>
          <w:rFonts w:ascii="宋体" w:hAnsi="宋体"/>
          <w:sz w:val="22"/>
          <w:szCs w:val="22"/>
          <w:highlight w:val="none"/>
        </w:rPr>
        <w:t>物</w:t>
      </w:r>
      <w:r>
        <w:rPr>
          <w:rFonts w:hint="eastAsia" w:ascii="宋体" w:hAnsi="宋体"/>
          <w:sz w:val="22"/>
          <w:szCs w:val="22"/>
          <w:highlight w:val="none"/>
        </w:rPr>
        <w:t>范围</w:t>
      </w:r>
      <w:r>
        <w:rPr>
          <w:rFonts w:ascii="宋体" w:hAnsi="宋体"/>
          <w:sz w:val="22"/>
          <w:szCs w:val="22"/>
          <w:highlight w:val="none"/>
        </w:rPr>
        <w:t>予以增加或减少，但不得对单价或其它的条款和条件做任何改变。</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44" w:name="_Toc441844093"/>
      <w:bookmarkStart w:id="145" w:name="_Toc427232337"/>
      <w:bookmarkStart w:id="146" w:name="_Toc50471935"/>
      <w:r>
        <w:rPr>
          <w:rFonts w:ascii="宋体" w:hAnsi="宋体"/>
          <w:b/>
          <w:bCs/>
          <w:sz w:val="22"/>
          <w:szCs w:val="22"/>
          <w:highlight w:val="none"/>
        </w:rPr>
        <w:t>履约</w:t>
      </w:r>
      <w:bookmarkEnd w:id="144"/>
      <w:bookmarkEnd w:id="145"/>
      <w:r>
        <w:rPr>
          <w:rFonts w:hint="eastAsia" w:ascii="宋体" w:hAnsi="宋体"/>
          <w:b/>
          <w:bCs/>
          <w:sz w:val="22"/>
          <w:szCs w:val="22"/>
          <w:highlight w:val="none"/>
        </w:rPr>
        <w:t>担保</w:t>
      </w:r>
      <w:bookmarkEnd w:id="146"/>
    </w:p>
    <w:p>
      <w:pPr>
        <w:pStyle w:val="111"/>
        <w:numPr>
          <w:ilvl w:val="0"/>
          <w:numId w:val="47"/>
        </w:numPr>
        <w:shd w:val="clear"/>
        <w:spacing w:line="360" w:lineRule="auto"/>
        <w:ind w:left="567" w:hanging="563" w:firstLineChars="0"/>
        <w:rPr>
          <w:rFonts w:ascii="宋体" w:hAnsi="宋体"/>
          <w:sz w:val="22"/>
          <w:szCs w:val="22"/>
          <w:highlight w:val="none"/>
        </w:rPr>
      </w:pPr>
      <w:r>
        <w:rPr>
          <w:rFonts w:hint="eastAsia" w:ascii="宋体" w:hAnsi="宋体"/>
          <w:sz w:val="22"/>
          <w:szCs w:val="22"/>
          <w:highlight w:val="none"/>
        </w:rPr>
        <w:t>中标的投标人必须在发出通知后的十个日历日内交纳履约担保，其提交履约担保金额</w:t>
      </w:r>
      <w:r>
        <w:rPr>
          <w:rFonts w:hint="eastAsia" w:ascii="宋体" w:hAnsi="宋体"/>
          <w:b/>
          <w:sz w:val="22"/>
          <w:szCs w:val="22"/>
          <w:highlight w:val="none"/>
          <w:u w:val="single"/>
        </w:rPr>
        <w:t>详见《投标人须知前附表》</w:t>
      </w:r>
      <w:r>
        <w:rPr>
          <w:rFonts w:hint="eastAsia" w:ascii="宋体" w:hAnsi="宋体"/>
          <w:sz w:val="22"/>
          <w:szCs w:val="22"/>
          <w:highlight w:val="none"/>
        </w:rPr>
        <w:t>。</w:t>
      </w:r>
    </w:p>
    <w:p>
      <w:pPr>
        <w:pStyle w:val="111"/>
        <w:numPr>
          <w:ilvl w:val="0"/>
          <w:numId w:val="47"/>
        </w:numPr>
        <w:shd w:val="clear"/>
        <w:spacing w:line="360" w:lineRule="auto"/>
        <w:ind w:left="567" w:hanging="563" w:firstLineChars="0"/>
        <w:rPr>
          <w:rFonts w:ascii="宋体" w:hAnsi="宋体"/>
          <w:sz w:val="22"/>
          <w:szCs w:val="22"/>
          <w:highlight w:val="none"/>
        </w:rPr>
      </w:pPr>
      <w:r>
        <w:rPr>
          <w:rFonts w:ascii="宋体" w:hAnsi="宋体"/>
          <w:sz w:val="22"/>
          <w:szCs w:val="22"/>
          <w:highlight w:val="none"/>
        </w:rPr>
        <w:t xml:space="preserve"> 履约</w:t>
      </w:r>
      <w:r>
        <w:rPr>
          <w:rFonts w:hint="eastAsia" w:ascii="宋体" w:hAnsi="宋体"/>
          <w:sz w:val="22"/>
          <w:szCs w:val="22"/>
          <w:highlight w:val="none"/>
        </w:rPr>
        <w:t>担保</w:t>
      </w:r>
      <w:r>
        <w:rPr>
          <w:rFonts w:ascii="宋体" w:hAnsi="宋体"/>
          <w:sz w:val="22"/>
          <w:szCs w:val="22"/>
          <w:highlight w:val="none"/>
        </w:rPr>
        <w:t>可以采用下列任何一种形式：</w:t>
      </w:r>
    </w:p>
    <w:p>
      <w:pPr>
        <w:pStyle w:val="111"/>
        <w:numPr>
          <w:ilvl w:val="0"/>
          <w:numId w:val="48"/>
        </w:numPr>
        <w:shd w:val="clear"/>
        <w:spacing w:line="360" w:lineRule="auto"/>
        <w:ind w:left="709" w:hanging="709" w:firstLineChars="0"/>
        <w:rPr>
          <w:sz w:val="22"/>
          <w:szCs w:val="22"/>
          <w:highlight w:val="none"/>
        </w:rPr>
      </w:pPr>
      <w:r>
        <w:rPr>
          <w:rFonts w:hint="eastAsia"/>
          <w:sz w:val="22"/>
          <w:szCs w:val="22"/>
          <w:highlight w:val="none"/>
        </w:rPr>
        <w:t>银行履约保函。银行保函必须是无条件不可撤销保函，招标人原则上</w:t>
      </w:r>
      <w:r>
        <w:rPr>
          <w:sz w:val="22"/>
          <w:szCs w:val="22"/>
          <w:highlight w:val="none"/>
        </w:rPr>
        <w:t>只接受国有商业银行或股份制商业银行的支行或其他以上级别银行出具的无条件不可撤销的履约保函，保函</w:t>
      </w:r>
      <w:r>
        <w:rPr>
          <w:rFonts w:hint="eastAsia"/>
          <w:sz w:val="22"/>
          <w:szCs w:val="22"/>
          <w:highlight w:val="none"/>
        </w:rPr>
        <w:t>应为</w:t>
      </w:r>
      <w:r>
        <w:rPr>
          <w:sz w:val="22"/>
          <w:szCs w:val="22"/>
          <w:highlight w:val="none"/>
        </w:rPr>
        <w:t>见索即付保函，保函不得附件任何条件</w:t>
      </w:r>
      <w:r>
        <w:rPr>
          <w:rFonts w:hint="eastAsia"/>
          <w:sz w:val="22"/>
          <w:szCs w:val="22"/>
          <w:highlight w:val="none"/>
        </w:rPr>
        <w:t>。由非东莞市行政区域</w:t>
      </w:r>
      <w:r>
        <w:rPr>
          <w:sz w:val="22"/>
          <w:szCs w:val="22"/>
          <w:highlight w:val="none"/>
        </w:rPr>
        <w:t>内的</w:t>
      </w:r>
      <w:r>
        <w:rPr>
          <w:rFonts w:hint="eastAsia"/>
          <w:sz w:val="22"/>
          <w:szCs w:val="22"/>
          <w:highlight w:val="none"/>
        </w:rPr>
        <w:t>银行出具的银行履约保函需经担保银行所在地公证机关公证。银行保函的内容，应符合招标文件、招标响应文件和采购合同的要求。银行保函从合同签订之日起到合同完成并结算完毕后</w:t>
      </w:r>
      <w:r>
        <w:rPr>
          <w:sz w:val="22"/>
          <w:szCs w:val="22"/>
          <w:highlight w:val="none"/>
        </w:rPr>
        <w:t>28</w:t>
      </w:r>
      <w:r>
        <w:rPr>
          <w:rFonts w:hint="eastAsia"/>
          <w:sz w:val="22"/>
          <w:szCs w:val="22"/>
          <w:highlight w:val="none"/>
        </w:rPr>
        <w:t>天内保持有效。如果中标人提交的银行保函的有效期届满时间先于招标文件、合同文件要求的，中标人应在原提交的银行保函有效期届满前</w:t>
      </w:r>
      <w:r>
        <w:rPr>
          <w:sz w:val="22"/>
          <w:szCs w:val="22"/>
          <w:highlight w:val="none"/>
        </w:rPr>
        <w:t>15</w:t>
      </w:r>
      <w:r>
        <w:rPr>
          <w:rFonts w:hint="eastAsia"/>
          <w:sz w:val="22"/>
          <w:szCs w:val="22"/>
          <w:highlight w:val="none"/>
        </w:rPr>
        <w:t>天内，无条件办理银行保函延期手续，否则视为中标人违约，招标人可在银行保函到期前将银行保函金额转为现金存入履约保证金专户（格式详见附件投标须知附件一）。</w:t>
      </w:r>
    </w:p>
    <w:p>
      <w:pPr>
        <w:pStyle w:val="111"/>
        <w:numPr>
          <w:ilvl w:val="0"/>
          <w:numId w:val="48"/>
        </w:numPr>
        <w:shd w:val="clear"/>
        <w:spacing w:line="360" w:lineRule="auto"/>
        <w:ind w:left="709" w:hanging="709" w:firstLineChars="0"/>
        <w:rPr>
          <w:sz w:val="22"/>
          <w:szCs w:val="22"/>
          <w:highlight w:val="none"/>
        </w:rPr>
      </w:pPr>
      <w:r>
        <w:rPr>
          <w:sz w:val="22"/>
          <w:szCs w:val="22"/>
          <w:highlight w:val="none"/>
        </w:rPr>
        <w:t>可采用电汇、银行转帐方式提交，但不可以采用现金方式提交。中标人必须保证资金以中标人的名称在合同约定的日期前到帐（以银行收到为准）。保证金汇入履约保证金专用账户</w:t>
      </w:r>
      <w:r>
        <w:rPr>
          <w:rFonts w:hint="eastAsia"/>
          <w:sz w:val="22"/>
          <w:szCs w:val="22"/>
          <w:highlight w:val="none"/>
        </w:rPr>
        <w:t>详见《投标人须知前附表》</w:t>
      </w:r>
      <w:r>
        <w:rPr>
          <w:sz w:val="22"/>
          <w:szCs w:val="22"/>
          <w:highlight w:val="none"/>
        </w:rPr>
        <w:t>。</w:t>
      </w:r>
    </w:p>
    <w:p>
      <w:pPr>
        <w:pStyle w:val="111"/>
        <w:numPr>
          <w:ilvl w:val="0"/>
          <w:numId w:val="47"/>
        </w:numPr>
        <w:shd w:val="clear"/>
        <w:spacing w:line="360" w:lineRule="auto"/>
        <w:ind w:left="567" w:hanging="563" w:firstLineChars="0"/>
        <w:rPr>
          <w:rFonts w:ascii="宋体" w:hAnsi="宋体"/>
          <w:sz w:val="22"/>
          <w:szCs w:val="22"/>
          <w:highlight w:val="none"/>
        </w:rPr>
      </w:pPr>
      <w:r>
        <w:rPr>
          <w:rFonts w:ascii="宋体" w:hAnsi="宋体"/>
          <w:sz w:val="22"/>
          <w:szCs w:val="22"/>
          <w:highlight w:val="none"/>
        </w:rPr>
        <w:t>中标人未按规定时间提交履约</w:t>
      </w:r>
      <w:r>
        <w:rPr>
          <w:rFonts w:hint="eastAsia" w:ascii="宋体" w:hAnsi="宋体"/>
          <w:sz w:val="22"/>
          <w:szCs w:val="22"/>
          <w:highlight w:val="none"/>
        </w:rPr>
        <w:t>担保</w:t>
      </w:r>
      <w:r>
        <w:rPr>
          <w:rFonts w:ascii="宋体" w:hAnsi="宋体"/>
          <w:sz w:val="22"/>
          <w:szCs w:val="22"/>
          <w:highlight w:val="none"/>
        </w:rPr>
        <w:t>所造成的后果由中标人承担，同时招标</w:t>
      </w:r>
      <w:r>
        <w:rPr>
          <w:rFonts w:hint="eastAsia" w:ascii="宋体" w:hAnsi="宋体"/>
          <w:sz w:val="22"/>
          <w:szCs w:val="22"/>
          <w:highlight w:val="none"/>
        </w:rPr>
        <w:t>人</w:t>
      </w:r>
      <w:r>
        <w:rPr>
          <w:rFonts w:ascii="宋体" w:hAnsi="宋体"/>
          <w:sz w:val="22"/>
          <w:szCs w:val="22"/>
          <w:highlight w:val="none"/>
        </w:rPr>
        <w:t>保留取消其中标资格的权力。</w:t>
      </w:r>
    </w:p>
    <w:p>
      <w:pPr>
        <w:pStyle w:val="111"/>
        <w:numPr>
          <w:ilvl w:val="0"/>
          <w:numId w:val="47"/>
        </w:numPr>
        <w:shd w:val="clear"/>
        <w:spacing w:line="360" w:lineRule="auto"/>
        <w:ind w:left="567" w:hanging="563" w:firstLineChars="0"/>
        <w:rPr>
          <w:rFonts w:ascii="宋体" w:hAnsi="宋体"/>
          <w:sz w:val="22"/>
          <w:szCs w:val="22"/>
          <w:highlight w:val="none"/>
        </w:rPr>
      </w:pPr>
      <w:r>
        <w:rPr>
          <w:rFonts w:ascii="宋体" w:hAnsi="宋体"/>
          <w:sz w:val="22"/>
          <w:szCs w:val="22"/>
          <w:highlight w:val="none"/>
        </w:rPr>
        <w:t>履约</w:t>
      </w:r>
      <w:r>
        <w:rPr>
          <w:rFonts w:hint="eastAsia" w:ascii="宋体" w:hAnsi="宋体"/>
          <w:sz w:val="22"/>
          <w:szCs w:val="22"/>
          <w:highlight w:val="none"/>
        </w:rPr>
        <w:t>担保</w:t>
      </w:r>
      <w:r>
        <w:rPr>
          <w:rFonts w:ascii="宋体" w:hAnsi="宋体"/>
          <w:sz w:val="22"/>
          <w:szCs w:val="22"/>
          <w:highlight w:val="none"/>
        </w:rPr>
        <w:t>的退还条件：</w:t>
      </w:r>
    </w:p>
    <w:p>
      <w:pPr>
        <w:shd w:val="clear"/>
        <w:spacing w:line="360" w:lineRule="auto"/>
        <w:ind w:left="657" w:leftChars="313"/>
        <w:rPr>
          <w:rFonts w:ascii="宋体" w:hAnsi="宋体"/>
          <w:sz w:val="22"/>
          <w:szCs w:val="22"/>
          <w:highlight w:val="none"/>
        </w:rPr>
      </w:pPr>
      <w:r>
        <w:rPr>
          <w:rFonts w:ascii="宋体" w:hAnsi="宋体"/>
          <w:sz w:val="22"/>
          <w:szCs w:val="22"/>
          <w:highlight w:val="none"/>
        </w:rPr>
        <w:t>中标人在依法履行完毕采购合同后，中标</w:t>
      </w:r>
      <w:r>
        <w:rPr>
          <w:rFonts w:hint="eastAsia" w:ascii="宋体" w:hAnsi="宋体"/>
          <w:sz w:val="22"/>
          <w:szCs w:val="22"/>
          <w:highlight w:val="none"/>
        </w:rPr>
        <w:t>人</w:t>
      </w:r>
      <w:r>
        <w:rPr>
          <w:rFonts w:ascii="宋体" w:hAnsi="宋体"/>
          <w:sz w:val="22"/>
          <w:szCs w:val="22"/>
          <w:highlight w:val="none"/>
        </w:rPr>
        <w:t>可向招标人提交退回履约</w:t>
      </w:r>
      <w:r>
        <w:rPr>
          <w:rFonts w:hint="eastAsia" w:ascii="宋体" w:hAnsi="宋体"/>
          <w:sz w:val="22"/>
          <w:szCs w:val="22"/>
          <w:highlight w:val="none"/>
        </w:rPr>
        <w:t>担保</w:t>
      </w:r>
      <w:r>
        <w:rPr>
          <w:rFonts w:ascii="宋体" w:hAnsi="宋体"/>
          <w:sz w:val="22"/>
          <w:szCs w:val="22"/>
          <w:highlight w:val="none"/>
        </w:rPr>
        <w:t>的申请，招标人收到中标</w:t>
      </w:r>
      <w:r>
        <w:rPr>
          <w:rFonts w:hint="eastAsia" w:ascii="宋体" w:hAnsi="宋体"/>
          <w:sz w:val="22"/>
          <w:szCs w:val="22"/>
          <w:highlight w:val="none"/>
        </w:rPr>
        <w:t>人</w:t>
      </w:r>
      <w:r>
        <w:rPr>
          <w:rFonts w:ascii="宋体" w:hAnsi="宋体"/>
          <w:sz w:val="22"/>
          <w:szCs w:val="22"/>
          <w:highlight w:val="none"/>
        </w:rPr>
        <w:t>的退回履约</w:t>
      </w:r>
      <w:r>
        <w:rPr>
          <w:rFonts w:hint="eastAsia" w:ascii="宋体" w:hAnsi="宋体"/>
          <w:sz w:val="22"/>
          <w:szCs w:val="22"/>
          <w:highlight w:val="none"/>
        </w:rPr>
        <w:t>担保</w:t>
      </w:r>
      <w:r>
        <w:rPr>
          <w:rFonts w:ascii="宋体" w:hAnsi="宋体"/>
          <w:sz w:val="22"/>
          <w:szCs w:val="22"/>
          <w:highlight w:val="none"/>
        </w:rPr>
        <w:t>申请后，3个工作日内予以答复，并在申请书上加具意见和办理履约</w:t>
      </w:r>
      <w:r>
        <w:rPr>
          <w:rFonts w:hint="eastAsia" w:ascii="宋体" w:hAnsi="宋体"/>
          <w:sz w:val="22"/>
          <w:szCs w:val="22"/>
          <w:highlight w:val="none"/>
        </w:rPr>
        <w:t>担保</w:t>
      </w:r>
      <w:r>
        <w:rPr>
          <w:rFonts w:ascii="宋体" w:hAnsi="宋体"/>
          <w:sz w:val="22"/>
          <w:szCs w:val="22"/>
          <w:highlight w:val="none"/>
        </w:rPr>
        <w:t>退回手续。</w:t>
      </w:r>
    </w:p>
    <w:p>
      <w:pPr>
        <w:pStyle w:val="111"/>
        <w:numPr>
          <w:ilvl w:val="0"/>
          <w:numId w:val="47"/>
        </w:numPr>
        <w:shd w:val="clear"/>
        <w:spacing w:line="360" w:lineRule="auto"/>
        <w:ind w:left="567" w:hanging="563" w:firstLineChars="0"/>
        <w:rPr>
          <w:rFonts w:ascii="宋体" w:hAnsi="宋体"/>
          <w:sz w:val="22"/>
          <w:szCs w:val="22"/>
          <w:highlight w:val="none"/>
        </w:rPr>
      </w:pPr>
      <w:r>
        <w:rPr>
          <w:rFonts w:ascii="宋体" w:hAnsi="宋体"/>
          <w:sz w:val="22"/>
          <w:szCs w:val="22"/>
          <w:highlight w:val="none"/>
        </w:rPr>
        <w:t xml:space="preserve"> 下列情况履约</w:t>
      </w:r>
      <w:r>
        <w:rPr>
          <w:rFonts w:hint="eastAsia" w:ascii="宋体" w:hAnsi="宋体"/>
          <w:sz w:val="22"/>
          <w:szCs w:val="22"/>
          <w:highlight w:val="none"/>
        </w:rPr>
        <w:t>担保</w:t>
      </w:r>
      <w:r>
        <w:rPr>
          <w:rFonts w:ascii="宋体" w:hAnsi="宋体"/>
          <w:sz w:val="22"/>
          <w:szCs w:val="22"/>
          <w:highlight w:val="none"/>
        </w:rPr>
        <w:t>将会被没收：</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（1）中标人将中标项目转让给他人，或者在投标文件中未说明，且未经招标人同意将中标项目分包给他人的；</w:t>
      </w:r>
    </w:p>
    <w:p>
      <w:pPr>
        <w:shd w:val="clear"/>
        <w:spacing w:line="360" w:lineRule="auto"/>
        <w:ind w:left="1075" w:leftChars="250" w:hanging="550" w:hangingChars="250"/>
        <w:rPr>
          <w:rFonts w:ascii="宋体" w:hAnsi="宋体"/>
          <w:sz w:val="22"/>
          <w:szCs w:val="22"/>
          <w:highlight w:val="none"/>
        </w:rPr>
      </w:pPr>
      <w:r>
        <w:rPr>
          <w:rFonts w:ascii="宋体" w:hAnsi="宋体"/>
          <w:sz w:val="22"/>
          <w:szCs w:val="22"/>
          <w:highlight w:val="none"/>
        </w:rPr>
        <w:t>（2）中标人在履行合同期间，违反相关法律法规的规定及合同约定条款，损害了招标人利益的。</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47" w:name="_Toc441844094"/>
      <w:bookmarkStart w:id="148" w:name="_Toc50471936"/>
      <w:bookmarkStart w:id="149" w:name="_Toc427232338"/>
      <w:r>
        <w:rPr>
          <w:rFonts w:ascii="宋体" w:hAnsi="宋体"/>
          <w:b/>
          <w:bCs/>
          <w:sz w:val="22"/>
          <w:szCs w:val="22"/>
          <w:highlight w:val="none"/>
        </w:rPr>
        <w:t>合同协议书的签订</w:t>
      </w:r>
      <w:bookmarkEnd w:id="147"/>
      <w:bookmarkEnd w:id="148"/>
      <w:bookmarkEnd w:id="149"/>
    </w:p>
    <w:p>
      <w:pPr>
        <w:pStyle w:val="67"/>
        <w:numPr>
          <w:ilvl w:val="0"/>
          <w:numId w:val="49"/>
        </w:numPr>
        <w:shd w:val="clear"/>
        <w:spacing w:line="360" w:lineRule="auto"/>
        <w:ind w:left="567" w:hanging="567" w:firstLineChars="0"/>
        <w:rPr>
          <w:rFonts w:asciiTheme="minorEastAsia" w:hAnsiTheme="minorEastAsia" w:eastAsiaTheme="minorEastAsia"/>
          <w:kern w:val="0"/>
          <w:sz w:val="22"/>
          <w:szCs w:val="22"/>
          <w:highlight w:val="none"/>
          <w:lang w:val="zh-CN"/>
        </w:rPr>
      </w:pPr>
      <w:r>
        <w:rPr>
          <w:rFonts w:asciiTheme="minorEastAsia" w:hAnsiTheme="minorEastAsia" w:eastAsiaTheme="minorEastAsia"/>
          <w:kern w:val="0"/>
          <w:sz w:val="22"/>
          <w:szCs w:val="22"/>
          <w:highlight w:val="none"/>
          <w:lang w:val="zh-CN"/>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将所签订的合同副本交给招标代理机构。</w:t>
      </w:r>
    </w:p>
    <w:p>
      <w:pPr>
        <w:pStyle w:val="67"/>
        <w:numPr>
          <w:ilvl w:val="0"/>
          <w:numId w:val="49"/>
        </w:numPr>
        <w:shd w:val="clear"/>
        <w:spacing w:line="360" w:lineRule="auto"/>
        <w:ind w:left="567" w:hanging="567" w:firstLineChars="0"/>
        <w:rPr>
          <w:rFonts w:ascii="宋体"/>
          <w:sz w:val="22"/>
          <w:szCs w:val="22"/>
          <w:highlight w:val="none"/>
        </w:rPr>
      </w:pPr>
      <w:r>
        <w:rPr>
          <w:rFonts w:ascii="宋体" w:eastAsia="宋体"/>
          <w:sz w:val="22"/>
          <w:szCs w:val="22"/>
          <w:highlight w:val="none"/>
        </w:rPr>
        <w:t>“招标文件”、中标人的“投标文件”及其澄清文件等，均为签订经济合同的依据。</w:t>
      </w:r>
    </w:p>
    <w:p>
      <w:pPr>
        <w:pStyle w:val="67"/>
        <w:numPr>
          <w:ilvl w:val="0"/>
          <w:numId w:val="49"/>
        </w:numPr>
        <w:shd w:val="clear"/>
        <w:spacing w:line="360" w:lineRule="auto"/>
        <w:ind w:left="567" w:hanging="567" w:firstLineChars="0"/>
        <w:rPr>
          <w:rFonts w:ascii="宋体" w:eastAsia="宋体"/>
          <w:sz w:val="22"/>
          <w:szCs w:val="22"/>
          <w:highlight w:val="none"/>
        </w:rPr>
      </w:pPr>
      <w:r>
        <w:rPr>
          <w:rFonts w:hint="eastAsia" w:ascii="宋体" w:eastAsia="宋体"/>
          <w:sz w:val="22"/>
          <w:szCs w:val="22"/>
          <w:highlight w:val="none"/>
        </w:rPr>
        <w:t>中标人如不按本投标须知第</w:t>
      </w:r>
      <w:r>
        <w:rPr>
          <w:rFonts w:ascii="宋体" w:eastAsia="宋体"/>
          <w:sz w:val="22"/>
          <w:szCs w:val="22"/>
          <w:highlight w:val="none"/>
        </w:rPr>
        <w:t>32.1款</w:t>
      </w:r>
      <w:r>
        <w:rPr>
          <w:rFonts w:hint="eastAsia" w:ascii="宋体" w:eastAsia="宋体"/>
          <w:sz w:val="22"/>
          <w:szCs w:val="22"/>
          <w:highlight w:val="none"/>
        </w:rPr>
        <w:t>的规定与招标人订立合同，则招标人将废除授标，履约担保不予退还，给招标人造成的损失超过履约担保数额的，还应当对超过部分予以赔偿，同时依法承担相应法律责任</w:t>
      </w:r>
      <w:r>
        <w:rPr>
          <w:rFonts w:ascii="宋体" w:eastAsia="宋体"/>
          <w:sz w:val="22"/>
          <w:szCs w:val="22"/>
          <w:highlight w:val="none"/>
        </w:rPr>
        <w:t>。</w:t>
      </w:r>
    </w:p>
    <w:p>
      <w:pPr>
        <w:pStyle w:val="66"/>
        <w:numPr>
          <w:ilvl w:val="0"/>
          <w:numId w:val="4"/>
        </w:numPr>
        <w:shd w:val="clear"/>
        <w:spacing w:line="360" w:lineRule="auto"/>
        <w:ind w:left="0" w:firstLine="0" w:firstLineChars="0"/>
        <w:outlineLvl w:val="2"/>
        <w:rPr>
          <w:rFonts w:ascii="宋体" w:hAnsi="宋体"/>
          <w:b/>
          <w:bCs/>
          <w:sz w:val="22"/>
          <w:szCs w:val="22"/>
          <w:highlight w:val="none"/>
        </w:rPr>
      </w:pPr>
      <w:bookmarkStart w:id="150" w:name="_Toc50471937"/>
      <w:bookmarkStart w:id="151" w:name="_Toc441844095"/>
      <w:bookmarkStart w:id="152" w:name="_Toc427232339"/>
      <w:r>
        <w:rPr>
          <w:rFonts w:ascii="宋体" w:hAnsi="宋体"/>
          <w:b/>
          <w:bCs/>
          <w:sz w:val="22"/>
          <w:szCs w:val="22"/>
          <w:highlight w:val="none"/>
        </w:rPr>
        <w:t>其他</w:t>
      </w:r>
      <w:bookmarkEnd w:id="150"/>
      <w:bookmarkEnd w:id="151"/>
      <w:bookmarkEnd w:id="152"/>
    </w:p>
    <w:p>
      <w:pPr>
        <w:pStyle w:val="67"/>
        <w:numPr>
          <w:ilvl w:val="0"/>
          <w:numId w:val="50"/>
        </w:numPr>
        <w:shd w:val="clear"/>
        <w:spacing w:line="360" w:lineRule="auto"/>
        <w:ind w:left="567" w:hanging="567" w:firstLineChars="0"/>
        <w:rPr>
          <w:rFonts w:ascii="宋体" w:eastAsia="宋体" w:cs="宋体"/>
          <w:kern w:val="0"/>
          <w:sz w:val="22"/>
          <w:szCs w:val="22"/>
          <w:highlight w:val="none"/>
          <w:lang w:val="zh-CN"/>
        </w:rPr>
      </w:pPr>
      <w:r>
        <w:rPr>
          <w:rFonts w:hint="eastAsia" w:ascii="宋体" w:eastAsia="宋体" w:cs="宋体"/>
          <w:kern w:val="0"/>
          <w:sz w:val="22"/>
          <w:szCs w:val="22"/>
          <w:highlight w:val="none"/>
          <w:lang w:val="zh-CN"/>
        </w:rPr>
        <w:t>如投标人提供虚假材料谋取中标的，或者采取不正当手段诋毁、排挤其他投标人的，以及与其他的投标人恶意串通的，我公司将严肃处理，并保留追究其责任的权利。</w:t>
      </w:r>
    </w:p>
    <w:p>
      <w:pPr>
        <w:pStyle w:val="66"/>
        <w:numPr>
          <w:ilvl w:val="0"/>
          <w:numId w:val="4"/>
        </w:numPr>
        <w:shd w:val="clear"/>
        <w:spacing w:line="360" w:lineRule="auto"/>
        <w:ind w:left="0" w:firstLine="0" w:firstLineChars="0"/>
        <w:outlineLvl w:val="2"/>
        <w:rPr>
          <w:rFonts w:ascii="宋体" w:hAnsi="宋体" w:cs="宋体"/>
          <w:b/>
          <w:bCs/>
          <w:sz w:val="22"/>
          <w:szCs w:val="22"/>
          <w:highlight w:val="none"/>
        </w:rPr>
      </w:pPr>
      <w:bookmarkStart w:id="153" w:name="_Toc427232340"/>
      <w:bookmarkStart w:id="154" w:name="_Toc441844096"/>
      <w:bookmarkStart w:id="155" w:name="_Toc50471938"/>
      <w:r>
        <w:rPr>
          <w:rFonts w:hint="eastAsia" w:ascii="宋体" w:hAnsi="宋体" w:cs="宋体"/>
          <w:b/>
          <w:bCs/>
          <w:sz w:val="22"/>
          <w:szCs w:val="22"/>
          <w:highlight w:val="none"/>
        </w:rPr>
        <w:t>招标文件的解释权</w:t>
      </w:r>
      <w:bookmarkEnd w:id="153"/>
      <w:bookmarkEnd w:id="154"/>
      <w:bookmarkEnd w:id="155"/>
    </w:p>
    <w:p>
      <w:pPr>
        <w:pStyle w:val="67"/>
        <w:shd w:val="clear"/>
        <w:spacing w:line="360" w:lineRule="auto"/>
        <w:ind w:firstLine="0" w:firstLineChars="0"/>
        <w:rPr>
          <w:rFonts w:ascii="宋体" w:eastAsia="宋体" w:cs="宋体"/>
          <w:sz w:val="22"/>
          <w:szCs w:val="22"/>
          <w:highlight w:val="none"/>
        </w:rPr>
      </w:pPr>
      <w:r>
        <w:rPr>
          <w:rFonts w:hint="eastAsia" w:ascii="宋体" w:eastAsia="宋体" w:cs="宋体"/>
          <w:sz w:val="22"/>
          <w:szCs w:val="22"/>
          <w:highlight w:val="none"/>
        </w:rPr>
        <w:t>38.1本招标文件的解释权属招标人和招标代理机构。</w:t>
      </w:r>
    </w:p>
    <w:p>
      <w:pPr>
        <w:widowControl/>
        <w:shd w:val="clear"/>
        <w:spacing w:line="360" w:lineRule="auto"/>
        <w:jc w:val="left"/>
        <w:rPr>
          <w:rFonts w:ascii="宋体" w:hAnsi="宋体" w:cs="宋体"/>
          <w:sz w:val="22"/>
          <w:szCs w:val="22"/>
          <w:highlight w:val="none"/>
        </w:rPr>
      </w:pPr>
      <w:r>
        <w:rPr>
          <w:rFonts w:hint="eastAsia" w:ascii="宋体" w:hAnsi="宋体" w:cs="宋体"/>
          <w:sz w:val="22"/>
          <w:szCs w:val="22"/>
          <w:highlight w:val="none"/>
        </w:rPr>
        <w:br w:type="page"/>
      </w:r>
    </w:p>
    <w:p>
      <w:pPr>
        <w:pStyle w:val="3"/>
        <w:shd w:val="clear"/>
        <w:spacing w:line="360" w:lineRule="auto"/>
        <w:ind w:left="0" w:firstLine="0"/>
        <w:jc w:val="left"/>
        <w:rPr>
          <w:rFonts w:ascii="宋体" w:hAnsi="宋体" w:eastAsia="宋体"/>
          <w:bCs/>
          <w:kern w:val="44"/>
          <w:highlight w:val="none"/>
          <w:lang w:val="zh-CN"/>
        </w:rPr>
      </w:pPr>
      <w:bookmarkStart w:id="156" w:name="_Toc50471939"/>
      <w:r>
        <w:rPr>
          <w:rFonts w:hint="eastAsia" w:ascii="宋体" w:hAnsi="宋体" w:eastAsia="宋体"/>
          <w:bCs/>
          <w:kern w:val="44"/>
          <w:highlight w:val="none"/>
          <w:lang w:val="zh-CN"/>
        </w:rPr>
        <w:t>附件一不可撤销银行履约保函格式</w:t>
      </w:r>
      <w:bookmarkEnd w:id="156"/>
    </w:p>
    <w:p>
      <w:pPr>
        <w:shd w:val="clear"/>
        <w:spacing w:before="100" w:beforeAutospacing="1" w:after="100" w:afterAutospacing="1" w:line="360" w:lineRule="auto"/>
        <w:jc w:val="center"/>
        <w:rPr>
          <w:rFonts w:hAnsi="宋体"/>
          <w:b/>
          <w:bCs/>
          <w:sz w:val="22"/>
          <w:szCs w:val="22"/>
          <w:highlight w:val="none"/>
        </w:rPr>
      </w:pPr>
      <w:r>
        <w:rPr>
          <w:rFonts w:hAnsi="宋体"/>
          <w:b/>
          <w:bCs/>
          <w:sz w:val="22"/>
          <w:szCs w:val="22"/>
          <w:highlight w:val="none"/>
        </w:rPr>
        <w:t>不可撤销</w:t>
      </w:r>
      <w:r>
        <w:rPr>
          <w:rFonts w:hint="eastAsia" w:hAnsi="宋体"/>
          <w:b/>
          <w:bCs/>
          <w:sz w:val="22"/>
          <w:szCs w:val="22"/>
          <w:highlight w:val="none"/>
        </w:rPr>
        <w:t>银行</w:t>
      </w:r>
      <w:r>
        <w:rPr>
          <w:rFonts w:hAnsi="宋体"/>
          <w:b/>
          <w:bCs/>
          <w:sz w:val="22"/>
          <w:szCs w:val="22"/>
          <w:highlight w:val="none"/>
        </w:rPr>
        <w:t>履约保函</w:t>
      </w:r>
    </w:p>
    <w:p>
      <w:pPr>
        <w:shd w:val="clear"/>
        <w:spacing w:line="360" w:lineRule="auto"/>
        <w:ind w:firstLine="6300"/>
        <w:rPr>
          <w:rFonts w:hAnsi="宋体"/>
          <w:sz w:val="22"/>
          <w:szCs w:val="22"/>
          <w:highlight w:val="none"/>
          <w:u w:val="single"/>
        </w:rPr>
      </w:pPr>
      <w:r>
        <w:rPr>
          <w:rFonts w:hAnsi="宋体"/>
          <w:sz w:val="22"/>
          <w:szCs w:val="22"/>
          <w:highlight w:val="none"/>
        </w:rPr>
        <w:t>银行编号：</w:t>
      </w:r>
    </w:p>
    <w:p>
      <w:pPr>
        <w:widowControl/>
        <w:shd w:val="clear"/>
        <w:spacing w:line="360" w:lineRule="auto"/>
        <w:rPr>
          <w:rFonts w:hAnsi="宋体" w:cs="宋体"/>
          <w:sz w:val="22"/>
          <w:szCs w:val="22"/>
          <w:highlight w:val="none"/>
        </w:rPr>
      </w:pPr>
      <w:r>
        <w:rPr>
          <w:rFonts w:hint="eastAsia" w:hAnsi="宋体" w:cs="宋体"/>
          <w:sz w:val="22"/>
          <w:szCs w:val="22"/>
          <w:highlight w:val="none"/>
        </w:rPr>
        <w:t>致：（下称“受益人”）</w:t>
      </w:r>
    </w:p>
    <w:p>
      <w:pPr>
        <w:widowControl/>
        <w:shd w:val="clear"/>
        <w:spacing w:line="360" w:lineRule="auto"/>
        <w:ind w:firstLine="594" w:firstLineChars="270"/>
        <w:rPr>
          <w:rFonts w:hAnsi="宋体" w:cs="宋体"/>
          <w:sz w:val="22"/>
          <w:szCs w:val="22"/>
          <w:highlight w:val="none"/>
        </w:rPr>
      </w:pPr>
      <w:r>
        <w:rPr>
          <w:rFonts w:hint="eastAsia" w:hAnsi="宋体" w:cs="宋体"/>
          <w:sz w:val="22"/>
          <w:szCs w:val="22"/>
          <w:highlight w:val="none"/>
        </w:rPr>
        <w:t>鉴于</w:t>
      </w:r>
      <w:r>
        <w:rPr>
          <w:rFonts w:hAnsi="宋体" w:cs="宋体"/>
          <w:sz w:val="22"/>
          <w:szCs w:val="22"/>
          <w:highlight w:val="none"/>
          <w:u w:val="single"/>
        </w:rPr>
        <w:t>（</w:t>
      </w:r>
      <w:r>
        <w:rPr>
          <w:rFonts w:hint="eastAsia" w:hAnsi="宋体" w:cs="宋体"/>
          <w:sz w:val="22"/>
          <w:szCs w:val="22"/>
          <w:highlight w:val="none"/>
          <w:u w:val="single"/>
        </w:rPr>
        <w:t>申请人</w:t>
      </w:r>
      <w:r>
        <w:rPr>
          <w:rFonts w:hAnsi="宋体" w:cs="宋体"/>
          <w:sz w:val="22"/>
          <w:szCs w:val="22"/>
          <w:highlight w:val="none"/>
          <w:u w:val="single"/>
        </w:rPr>
        <w:t>的名称与地址）</w:t>
      </w:r>
      <w:r>
        <w:rPr>
          <w:rFonts w:hint="eastAsia" w:hAnsi="宋体" w:cs="宋体"/>
          <w:sz w:val="22"/>
          <w:szCs w:val="22"/>
          <w:highlight w:val="none"/>
        </w:rPr>
        <w:t>（下称“申请人”），就拟签订的</w:t>
      </w:r>
      <w:r>
        <w:rPr>
          <w:rFonts w:hAnsi="宋体" w:cs="宋体"/>
          <w:sz w:val="22"/>
          <w:szCs w:val="22"/>
          <w:highlight w:val="none"/>
          <w:u w:val="single"/>
        </w:rPr>
        <w:t>项目名称（</w:t>
      </w:r>
      <w:r>
        <w:rPr>
          <w:rFonts w:hint="eastAsia" w:hAnsi="宋体" w:cs="宋体"/>
          <w:sz w:val="22"/>
          <w:szCs w:val="22"/>
          <w:highlight w:val="none"/>
          <w:u w:val="single"/>
        </w:rPr>
        <w:t>项目</w:t>
      </w:r>
      <w:r>
        <w:rPr>
          <w:rFonts w:hAnsi="宋体" w:cs="宋体"/>
          <w:sz w:val="22"/>
          <w:szCs w:val="22"/>
          <w:highlight w:val="none"/>
          <w:u w:val="single"/>
        </w:rPr>
        <w:t>编号：）</w:t>
      </w:r>
      <w:r>
        <w:rPr>
          <w:rFonts w:hint="eastAsia" w:hAnsi="宋体" w:cs="宋体"/>
          <w:sz w:val="22"/>
          <w:szCs w:val="22"/>
          <w:highlight w:val="none"/>
        </w:rPr>
        <w:t>合同（招标文件）中规定履行义务。</w:t>
      </w:r>
    </w:p>
    <w:p>
      <w:pPr>
        <w:widowControl/>
        <w:shd w:val="clear"/>
        <w:spacing w:line="360" w:lineRule="auto"/>
        <w:ind w:firstLine="594" w:firstLineChars="270"/>
        <w:rPr>
          <w:rFonts w:hAnsi="宋体" w:cs="宋体"/>
          <w:sz w:val="22"/>
          <w:szCs w:val="22"/>
          <w:highlight w:val="none"/>
        </w:rPr>
      </w:pPr>
      <w:r>
        <w:rPr>
          <w:rFonts w:hint="eastAsia" w:hAnsi="宋体" w:cs="宋体"/>
          <w:sz w:val="22"/>
          <w:szCs w:val="22"/>
          <w:highlight w:val="none"/>
        </w:rPr>
        <w:t>根据上述合同（招标文件）规定，申请人应向受益人提供一份金额为人民币（大写）</w:t>
      </w:r>
      <w:r>
        <w:rPr>
          <w:rFonts w:hAnsi="宋体" w:cs="宋体"/>
          <w:sz w:val="22"/>
          <w:szCs w:val="22"/>
          <w:highlight w:val="none"/>
          <w:u w:val="single"/>
        </w:rPr>
        <w:t>（</w:t>
      </w:r>
      <w:r>
        <w:rPr>
          <w:rFonts w:hint="eastAsia" w:hAnsi="宋体" w:cs="宋体"/>
          <w:sz w:val="22"/>
          <w:szCs w:val="22"/>
          <w:highlight w:val="none"/>
          <w:u w:val="single"/>
        </w:rPr>
        <w:t>¥</w:t>
      </w:r>
      <w:r>
        <w:rPr>
          <w:rFonts w:hAnsi="宋体" w:cs="宋体"/>
          <w:sz w:val="22"/>
          <w:szCs w:val="22"/>
          <w:highlight w:val="none"/>
          <w:u w:val="single"/>
        </w:rPr>
        <w:t>元）</w:t>
      </w:r>
      <w:r>
        <w:rPr>
          <w:rFonts w:hint="eastAsia" w:hAnsi="宋体" w:cs="宋体"/>
          <w:sz w:val="22"/>
          <w:szCs w:val="22"/>
          <w:highlight w:val="none"/>
        </w:rPr>
        <w:t>的无条件、不可撤销银行履约保函，作为申请人履行上述合同的担保。</w:t>
      </w:r>
    </w:p>
    <w:p>
      <w:pPr>
        <w:widowControl/>
        <w:shd w:val="clear"/>
        <w:spacing w:line="360" w:lineRule="auto"/>
        <w:ind w:firstLine="594" w:firstLineChars="270"/>
        <w:rPr>
          <w:rFonts w:hAnsi="宋体" w:cs="宋体"/>
          <w:sz w:val="22"/>
          <w:szCs w:val="22"/>
          <w:highlight w:val="none"/>
        </w:rPr>
      </w:pPr>
      <w:r>
        <w:rPr>
          <w:rFonts w:hint="eastAsia" w:hAnsi="宋体" w:cs="宋体"/>
          <w:sz w:val="22"/>
          <w:szCs w:val="22"/>
          <w:highlight w:val="none"/>
        </w:rPr>
        <w:t>我方</w:t>
      </w:r>
      <w:r>
        <w:rPr>
          <w:rFonts w:hAnsi="宋体" w:cs="宋体"/>
          <w:sz w:val="22"/>
          <w:szCs w:val="22"/>
          <w:highlight w:val="none"/>
          <w:u w:val="single"/>
        </w:rPr>
        <w:t>（银行名称）</w:t>
      </w:r>
      <w:r>
        <w:rPr>
          <w:rFonts w:hint="eastAsia" w:hAnsi="宋体" w:cs="宋体"/>
          <w:sz w:val="22"/>
          <w:szCs w:val="22"/>
          <w:highlight w:val="none"/>
        </w:rPr>
        <w:t>，受申请人的委托，无条件和不可撤销地在受益人出具本保函原件且提出因申请人没有履行上述合同规定，而要求承担保证责任后，在保函限额内向受益人支付不超过人民币（大写）_________（¥_______元）的款项。在向我行提出要求前，我行将不坚持要求受益人首先向申请人提出上述款项的索赔。</w:t>
      </w:r>
    </w:p>
    <w:p>
      <w:pPr>
        <w:widowControl/>
        <w:shd w:val="clear"/>
        <w:spacing w:line="360" w:lineRule="auto"/>
        <w:ind w:firstLine="437"/>
        <w:rPr>
          <w:rFonts w:hAnsi="宋体" w:cs="宋体"/>
          <w:sz w:val="22"/>
          <w:szCs w:val="22"/>
          <w:highlight w:val="none"/>
        </w:rPr>
      </w:pPr>
      <w:r>
        <w:rPr>
          <w:rFonts w:hint="eastAsia" w:hAnsi="宋体" w:cs="宋体"/>
          <w:sz w:val="22"/>
          <w:szCs w:val="22"/>
          <w:highlight w:val="none"/>
        </w:rPr>
        <w:t>我方还同意，任何受益人与申请人之间可能对合同条款的修改、规范或其他合同文件的变动补充，都不能免除我方按本保函所承担的责任。因此，有关上述变动、补充和修改无须通知或征得我方同意。</w:t>
      </w:r>
    </w:p>
    <w:p>
      <w:pPr>
        <w:widowControl/>
        <w:shd w:val="clear"/>
        <w:spacing w:line="360" w:lineRule="auto"/>
        <w:ind w:firstLine="437"/>
        <w:rPr>
          <w:rFonts w:hAnsi="宋体" w:cs="宋体"/>
          <w:sz w:val="22"/>
          <w:szCs w:val="22"/>
          <w:highlight w:val="none"/>
        </w:rPr>
      </w:pPr>
      <w:r>
        <w:rPr>
          <w:rFonts w:hint="eastAsia" w:hAnsi="宋体" w:cs="宋体"/>
          <w:sz w:val="22"/>
          <w:szCs w:val="22"/>
          <w:highlight w:val="none"/>
        </w:rPr>
        <w:t>本保函的期限应</w:t>
      </w:r>
      <w:r>
        <w:rPr>
          <w:rFonts w:hint="eastAsia" w:hAnsi="宋体" w:cs="楷体"/>
          <w:sz w:val="22"/>
          <w:szCs w:val="22"/>
          <w:highlight w:val="none"/>
        </w:rPr>
        <w:t>自合同生效之日起至合同期限届满并完成全部合同义务后28日内保持有效。</w:t>
      </w:r>
    </w:p>
    <w:p>
      <w:pPr>
        <w:widowControl/>
        <w:shd w:val="clear"/>
        <w:spacing w:line="360" w:lineRule="auto"/>
        <w:ind w:firstLine="2640" w:firstLineChars="1200"/>
        <w:rPr>
          <w:rFonts w:hAnsi="宋体" w:cs="宋体"/>
          <w:sz w:val="22"/>
          <w:szCs w:val="22"/>
          <w:highlight w:val="none"/>
          <w:u w:val="single"/>
        </w:rPr>
      </w:pPr>
      <w:r>
        <w:rPr>
          <w:rFonts w:hint="eastAsia" w:hAnsi="宋体" w:cs="宋体"/>
          <w:sz w:val="22"/>
          <w:szCs w:val="22"/>
          <w:highlight w:val="none"/>
        </w:rPr>
        <w:t>担保银行：</w:t>
      </w:r>
      <w:r>
        <w:rPr>
          <w:rFonts w:hAnsi="宋体" w:cs="宋体"/>
          <w:sz w:val="22"/>
          <w:szCs w:val="22"/>
          <w:highlight w:val="none"/>
          <w:u w:val="single"/>
        </w:rPr>
        <w:t xml:space="preserve">银行全称          (盖章)   </w:t>
      </w:r>
    </w:p>
    <w:p>
      <w:pPr>
        <w:widowControl/>
        <w:shd w:val="clear"/>
        <w:spacing w:line="360" w:lineRule="auto"/>
        <w:ind w:firstLine="2640" w:firstLineChars="1200"/>
        <w:rPr>
          <w:rFonts w:hAnsi="宋体" w:cs="宋体"/>
          <w:sz w:val="22"/>
          <w:szCs w:val="22"/>
          <w:highlight w:val="none"/>
        </w:rPr>
      </w:pPr>
      <w:r>
        <w:rPr>
          <w:rFonts w:hint="eastAsia" w:hAnsi="宋体" w:cs="宋体"/>
          <w:sz w:val="22"/>
          <w:szCs w:val="22"/>
          <w:highlight w:val="none"/>
        </w:rPr>
        <w:t>法定代表人或其授权的代表人：</w:t>
      </w:r>
      <w:r>
        <w:rPr>
          <w:rFonts w:hAnsi="宋体" w:cs="宋体"/>
          <w:sz w:val="22"/>
          <w:szCs w:val="22"/>
          <w:highlight w:val="none"/>
          <w:u w:val="single"/>
        </w:rPr>
        <w:t xml:space="preserve">       (职务)         </w:t>
      </w:r>
    </w:p>
    <w:p>
      <w:pPr>
        <w:widowControl/>
        <w:shd w:val="clear"/>
        <w:spacing w:line="360" w:lineRule="auto"/>
        <w:ind w:firstLine="5764" w:firstLineChars="2620"/>
        <w:rPr>
          <w:rFonts w:hAnsi="宋体" w:cs="宋体"/>
          <w:sz w:val="22"/>
          <w:szCs w:val="22"/>
          <w:highlight w:val="none"/>
          <w:u w:val="single"/>
        </w:rPr>
      </w:pPr>
      <w:r>
        <w:rPr>
          <w:rFonts w:hAnsi="宋体" w:cs="宋体"/>
          <w:sz w:val="22"/>
          <w:szCs w:val="22"/>
          <w:highlight w:val="none"/>
          <w:u w:val="single"/>
        </w:rPr>
        <w:t xml:space="preserve">       (姓名)         </w:t>
      </w:r>
    </w:p>
    <w:p>
      <w:pPr>
        <w:widowControl/>
        <w:shd w:val="clear"/>
        <w:spacing w:line="360" w:lineRule="auto"/>
        <w:ind w:firstLine="5764" w:firstLineChars="2620"/>
        <w:rPr>
          <w:rFonts w:hAnsi="宋体" w:cs="宋体"/>
          <w:sz w:val="22"/>
          <w:szCs w:val="22"/>
          <w:highlight w:val="none"/>
          <w:u w:val="single"/>
        </w:rPr>
      </w:pPr>
      <w:r>
        <w:rPr>
          <w:rFonts w:hAnsi="宋体" w:cs="宋体"/>
          <w:sz w:val="22"/>
          <w:szCs w:val="22"/>
          <w:highlight w:val="none"/>
          <w:u w:val="single"/>
        </w:rPr>
        <w:t xml:space="preserve">       (签章)         </w:t>
      </w:r>
    </w:p>
    <w:p>
      <w:pPr>
        <w:shd w:val="clear"/>
        <w:spacing w:line="360" w:lineRule="auto"/>
        <w:ind w:left="840" w:firstLine="440" w:firstLineChars="200"/>
        <w:rPr>
          <w:rFonts w:hAnsi="宋体" w:cs="宋体"/>
          <w:sz w:val="22"/>
          <w:szCs w:val="22"/>
          <w:highlight w:val="none"/>
        </w:rPr>
      </w:pPr>
      <w:r>
        <w:rPr>
          <w:rFonts w:hint="eastAsia" w:hAnsi="宋体" w:cs="宋体"/>
          <w:sz w:val="22"/>
          <w:szCs w:val="22"/>
          <w:highlight w:val="none"/>
        </w:rPr>
        <w:t>年月日</w:t>
      </w:r>
    </w:p>
    <w:p>
      <w:pPr>
        <w:widowControl/>
        <w:shd w:val="clear"/>
        <w:jc w:val="left"/>
        <w:rPr>
          <w:rFonts w:ascii="宋体" w:hAnsi="宋体"/>
          <w:sz w:val="22"/>
          <w:szCs w:val="22"/>
          <w:highlight w:val="none"/>
        </w:rPr>
      </w:pPr>
      <w:r>
        <w:rPr>
          <w:rFonts w:ascii="宋体" w:hAnsi="宋体"/>
          <w:sz w:val="22"/>
          <w:szCs w:val="22"/>
          <w:highlight w:val="none"/>
        </w:rPr>
        <w:br w:type="page"/>
      </w:r>
    </w:p>
    <w:p>
      <w:pPr>
        <w:pStyle w:val="3"/>
        <w:shd w:val="clear"/>
        <w:spacing w:line="360" w:lineRule="auto"/>
        <w:ind w:left="0" w:firstLine="0"/>
        <w:jc w:val="left"/>
        <w:rPr>
          <w:rFonts w:ascii="宋体" w:hAnsi="宋体" w:eastAsia="宋体"/>
          <w:bCs/>
          <w:kern w:val="44"/>
          <w:highlight w:val="none"/>
          <w:lang w:val="zh-CN"/>
        </w:rPr>
      </w:pPr>
      <w:bookmarkStart w:id="157" w:name="_Toc50471940"/>
      <w:r>
        <w:rPr>
          <w:rFonts w:hint="eastAsia" w:ascii="宋体" w:hAnsi="宋体" w:eastAsia="宋体"/>
          <w:bCs/>
          <w:kern w:val="44"/>
          <w:highlight w:val="none"/>
          <w:lang w:val="zh-CN"/>
        </w:rPr>
        <w:t>附件二公证书格式</w:t>
      </w:r>
      <w:bookmarkEnd w:id="157"/>
    </w:p>
    <w:p>
      <w:pPr>
        <w:pStyle w:val="45"/>
        <w:shd w:val="clear"/>
        <w:spacing w:before="0" w:beforeAutospacing="0" w:after="0" w:afterAutospacing="0" w:line="360" w:lineRule="auto"/>
        <w:jc w:val="center"/>
        <w:rPr>
          <w:sz w:val="22"/>
          <w:szCs w:val="22"/>
          <w:highlight w:val="none"/>
        </w:rPr>
      </w:pPr>
      <w:r>
        <w:rPr>
          <w:b/>
          <w:sz w:val="22"/>
          <w:szCs w:val="22"/>
          <w:highlight w:val="none"/>
        </w:rPr>
        <w:t>公证书</w:t>
      </w:r>
    </w:p>
    <w:p>
      <w:pPr>
        <w:pStyle w:val="45"/>
        <w:shd w:val="clear"/>
        <w:spacing w:before="0" w:beforeAutospacing="0" w:after="0" w:afterAutospacing="0" w:line="360" w:lineRule="auto"/>
        <w:jc w:val="right"/>
        <w:rPr>
          <w:sz w:val="22"/>
          <w:szCs w:val="22"/>
          <w:highlight w:val="none"/>
        </w:rPr>
      </w:pPr>
      <w:r>
        <w:rPr>
          <w:sz w:val="22"/>
          <w:szCs w:val="22"/>
          <w:highlight w:val="none"/>
        </w:rPr>
        <w:t>（ ）××字第××号</w:t>
      </w:r>
    </w:p>
    <w:p>
      <w:pPr>
        <w:pStyle w:val="45"/>
        <w:shd w:val="clear"/>
        <w:spacing w:before="0" w:beforeAutospacing="0" w:after="0" w:afterAutospacing="0" w:line="360" w:lineRule="auto"/>
        <w:ind w:firstLine="455" w:firstLineChars="207"/>
        <w:jc w:val="both"/>
        <w:rPr>
          <w:sz w:val="22"/>
          <w:szCs w:val="22"/>
          <w:highlight w:val="none"/>
        </w:rPr>
      </w:pPr>
      <w:r>
        <w:rPr>
          <w:sz w:val="22"/>
          <w:szCs w:val="22"/>
          <w:highlight w:val="none"/>
        </w:rPr>
        <w:t>兹证明××××（银行或担保公司全称）法定代表人（或法定代表人的代理人）×××于××××年×月×日，在××（签约地点或本公证处），在我的面前，签署了前面的编号为××××的《</w:t>
      </w:r>
      <w:r>
        <w:rPr>
          <w:rFonts w:hint="eastAsia"/>
          <w:sz w:val="22"/>
          <w:szCs w:val="22"/>
          <w:highlight w:val="none"/>
        </w:rPr>
        <w:t>不可撤销银行</w:t>
      </w:r>
      <w:r>
        <w:rPr>
          <w:sz w:val="22"/>
          <w:szCs w:val="22"/>
          <w:highlight w:val="none"/>
        </w:rPr>
        <w:t>履约保函》</w:t>
      </w:r>
      <w:r>
        <w:rPr>
          <w:rFonts w:hint="eastAsia"/>
          <w:sz w:val="22"/>
          <w:szCs w:val="22"/>
          <w:highlight w:val="none"/>
        </w:rPr>
        <w:t>（或担保公司履约担保书）</w:t>
      </w:r>
      <w:r>
        <w:rPr>
          <w:sz w:val="22"/>
          <w:szCs w:val="22"/>
          <w:highlight w:val="none"/>
        </w:rPr>
        <w:t>。</w:t>
      </w:r>
    </w:p>
    <w:p>
      <w:pPr>
        <w:pStyle w:val="45"/>
        <w:shd w:val="clear"/>
        <w:spacing w:before="0" w:beforeAutospacing="0" w:after="0" w:afterAutospacing="0" w:line="360" w:lineRule="auto"/>
        <w:ind w:firstLine="455" w:firstLineChars="207"/>
        <w:rPr>
          <w:sz w:val="22"/>
          <w:szCs w:val="22"/>
          <w:highlight w:val="none"/>
        </w:rPr>
      </w:pPr>
      <w:r>
        <w:rPr>
          <w:sz w:val="22"/>
          <w:szCs w:val="22"/>
          <w:highlight w:val="none"/>
        </w:rPr>
        <w:t>经查，</w:t>
      </w:r>
      <w:r>
        <w:rPr>
          <w:rFonts w:hint="eastAsia"/>
          <w:sz w:val="22"/>
          <w:szCs w:val="22"/>
          <w:highlight w:val="none"/>
        </w:rPr>
        <w:t>不可撤销银行</w:t>
      </w:r>
      <w:r>
        <w:rPr>
          <w:sz w:val="22"/>
          <w:szCs w:val="22"/>
          <w:highlight w:val="none"/>
        </w:rPr>
        <w:t>履约保函</w:t>
      </w:r>
      <w:r>
        <w:rPr>
          <w:rFonts w:hint="eastAsia"/>
          <w:sz w:val="22"/>
          <w:szCs w:val="22"/>
          <w:highlight w:val="none"/>
        </w:rPr>
        <w:t>（或担保公司履约担保书）</w:t>
      </w:r>
      <w:r>
        <w:rPr>
          <w:sz w:val="22"/>
          <w:szCs w:val="22"/>
          <w:highlight w:val="none"/>
        </w:rPr>
        <w:t>上的签字、印章属实。</w:t>
      </w:r>
    </w:p>
    <w:p>
      <w:pPr>
        <w:pStyle w:val="45"/>
        <w:shd w:val="clear"/>
        <w:spacing w:before="0" w:beforeAutospacing="0" w:after="0" w:afterAutospacing="0" w:line="360" w:lineRule="auto"/>
        <w:rPr>
          <w:sz w:val="22"/>
          <w:szCs w:val="22"/>
          <w:highlight w:val="none"/>
        </w:rPr>
      </w:pPr>
    </w:p>
    <w:p>
      <w:pPr>
        <w:pStyle w:val="45"/>
        <w:shd w:val="clear"/>
        <w:spacing w:before="0" w:beforeAutospacing="0" w:after="0" w:afterAutospacing="0" w:line="360" w:lineRule="auto"/>
        <w:rPr>
          <w:sz w:val="21"/>
          <w:szCs w:val="21"/>
          <w:highlight w:val="none"/>
        </w:rPr>
      </w:pPr>
    </w:p>
    <w:p>
      <w:pPr>
        <w:pStyle w:val="45"/>
        <w:shd w:val="clear"/>
        <w:spacing w:before="0" w:beforeAutospacing="0" w:after="0" w:afterAutospacing="0" w:line="360" w:lineRule="auto"/>
        <w:rPr>
          <w:sz w:val="21"/>
          <w:szCs w:val="21"/>
          <w:highlight w:val="none"/>
        </w:rPr>
      </w:pPr>
    </w:p>
    <w:p>
      <w:pPr>
        <w:pStyle w:val="45"/>
        <w:shd w:val="clear"/>
        <w:spacing w:before="0" w:beforeAutospacing="0" w:after="0" w:afterAutospacing="0" w:line="360" w:lineRule="auto"/>
        <w:jc w:val="right"/>
        <w:rPr>
          <w:sz w:val="21"/>
          <w:szCs w:val="21"/>
          <w:highlight w:val="none"/>
        </w:rPr>
      </w:pPr>
      <w:r>
        <w:rPr>
          <w:sz w:val="21"/>
          <w:szCs w:val="21"/>
          <w:highlight w:val="none"/>
        </w:rPr>
        <w:t>中华人民共和国××省××市（县）公证处</w:t>
      </w:r>
    </w:p>
    <w:p>
      <w:pPr>
        <w:pStyle w:val="45"/>
        <w:shd w:val="clear"/>
        <w:spacing w:before="0" w:beforeAutospacing="0" w:after="0" w:afterAutospacing="0" w:line="360" w:lineRule="auto"/>
        <w:ind w:firstLine="6887" w:firstLineChars="3280"/>
        <w:rPr>
          <w:sz w:val="21"/>
          <w:szCs w:val="21"/>
          <w:highlight w:val="none"/>
        </w:rPr>
      </w:pPr>
      <w:r>
        <w:rPr>
          <w:sz w:val="21"/>
          <w:szCs w:val="21"/>
          <w:highlight w:val="none"/>
        </w:rPr>
        <w:t>公证员 （签名）</w:t>
      </w:r>
    </w:p>
    <w:p>
      <w:pPr>
        <w:shd w:val="clear"/>
        <w:ind w:firstLine="6825" w:firstLineChars="3250"/>
        <w:jc w:val="left"/>
        <w:rPr>
          <w:rFonts w:ascii="宋体" w:hAnsi="宋体"/>
          <w:sz w:val="22"/>
          <w:szCs w:val="22"/>
          <w:highlight w:val="none"/>
        </w:rPr>
      </w:pPr>
      <w:r>
        <w:rPr>
          <w:rFonts w:hAnsi="宋体"/>
          <w:szCs w:val="21"/>
          <w:highlight w:val="none"/>
        </w:rPr>
        <w:t>××××年×月×</w:t>
      </w:r>
    </w:p>
    <w:p>
      <w:pPr>
        <w:widowControl/>
        <w:shd w:val="clear"/>
        <w:jc w:val="left"/>
        <w:rPr>
          <w:rFonts w:ascii="宋体" w:hAnsi="宋体"/>
          <w:sz w:val="22"/>
          <w:szCs w:val="22"/>
          <w:highlight w:val="none"/>
        </w:rPr>
      </w:pPr>
      <w:r>
        <w:rPr>
          <w:rFonts w:ascii="宋体" w:hAnsi="宋体"/>
          <w:sz w:val="22"/>
          <w:szCs w:val="22"/>
          <w:highlight w:val="none"/>
        </w:rPr>
        <w:br w:type="page"/>
      </w:r>
    </w:p>
    <w:p>
      <w:pPr>
        <w:pStyle w:val="3"/>
        <w:shd w:val="clear"/>
        <w:spacing w:line="360" w:lineRule="auto"/>
        <w:ind w:left="0" w:firstLine="0"/>
        <w:jc w:val="left"/>
        <w:rPr>
          <w:rFonts w:ascii="宋体" w:hAnsi="宋体" w:eastAsia="宋体"/>
          <w:bCs/>
          <w:kern w:val="44"/>
          <w:highlight w:val="none"/>
          <w:lang w:val="zh-CN"/>
        </w:rPr>
      </w:pPr>
      <w:bookmarkStart w:id="158" w:name="_Toc50471941"/>
      <w:r>
        <w:rPr>
          <w:rFonts w:hint="eastAsia" w:ascii="宋体" w:hAnsi="宋体" w:eastAsia="宋体"/>
          <w:bCs/>
          <w:kern w:val="44"/>
          <w:highlight w:val="none"/>
          <w:lang w:val="zh-CN"/>
        </w:rPr>
        <w:t>附件三退履约担保申请表格式</w:t>
      </w:r>
      <w:bookmarkEnd w:id="158"/>
    </w:p>
    <w:p>
      <w:pPr>
        <w:shd w:val="clear"/>
        <w:jc w:val="center"/>
        <w:rPr>
          <w:rFonts w:ascii="宋体" w:hAnsi="宋体"/>
          <w:sz w:val="22"/>
          <w:szCs w:val="22"/>
          <w:highlight w:val="none"/>
        </w:rPr>
      </w:pPr>
      <w:r>
        <w:rPr>
          <w:rFonts w:hint="eastAsia"/>
          <w:b/>
          <w:sz w:val="22"/>
          <w:szCs w:val="22"/>
          <w:highlight w:val="none"/>
        </w:rPr>
        <w:t>履约保证金退回申请表（自筹资金）</w:t>
      </w:r>
    </w:p>
    <w:tbl>
      <w:tblPr>
        <w:tblStyle w:val="50"/>
        <w:tblW w:w="98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09"/>
        <w:gridCol w:w="3298"/>
        <w:gridCol w:w="1909"/>
        <w:gridCol w:w="27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bCs/>
                <w:sz w:val="24"/>
                <w:highlight w:val="none"/>
              </w:rPr>
            </w:pPr>
            <w:r>
              <w:rPr>
                <w:rFonts w:hint="eastAsia"/>
                <w:bCs/>
                <w:sz w:val="24"/>
                <w:highlight w:val="none"/>
              </w:rPr>
              <w:t>项目名称</w:t>
            </w:r>
          </w:p>
        </w:tc>
        <w:tc>
          <w:tcPr>
            <w:tcW w:w="7984" w:type="dxa"/>
            <w:gridSpan w:val="3"/>
            <w:vAlign w:val="center"/>
          </w:tcPr>
          <w:p>
            <w:pPr>
              <w:shd w:val="clear"/>
              <w:jc w:val="left"/>
              <w:rPr>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bCs/>
                <w:sz w:val="24"/>
                <w:highlight w:val="none"/>
              </w:rPr>
            </w:pPr>
            <w:r>
              <w:rPr>
                <w:rFonts w:hint="eastAsia"/>
                <w:bCs/>
                <w:sz w:val="24"/>
                <w:highlight w:val="none"/>
              </w:rPr>
              <w:t>申请单位</w:t>
            </w:r>
          </w:p>
        </w:tc>
        <w:tc>
          <w:tcPr>
            <w:tcW w:w="3298" w:type="dxa"/>
            <w:vAlign w:val="center"/>
          </w:tcPr>
          <w:p>
            <w:pPr>
              <w:shd w:val="clear"/>
              <w:jc w:val="center"/>
              <w:rPr>
                <w:rFonts w:ascii="宋体" w:hAnsi="宋体"/>
                <w:bCs/>
                <w:sz w:val="24"/>
                <w:highlight w:val="none"/>
              </w:rPr>
            </w:pPr>
          </w:p>
        </w:tc>
        <w:tc>
          <w:tcPr>
            <w:tcW w:w="1909" w:type="dxa"/>
            <w:vAlign w:val="center"/>
          </w:tcPr>
          <w:p>
            <w:pPr>
              <w:shd w:val="clear"/>
              <w:jc w:val="center"/>
              <w:rPr>
                <w:rFonts w:ascii="宋体" w:hAnsi="宋体"/>
                <w:bCs/>
                <w:sz w:val="24"/>
                <w:highlight w:val="none"/>
              </w:rPr>
            </w:pPr>
            <w:r>
              <w:rPr>
                <w:rFonts w:hint="eastAsia" w:ascii="宋体" w:hAnsi="宋体"/>
                <w:bCs/>
                <w:sz w:val="24"/>
                <w:highlight w:val="none"/>
              </w:rPr>
              <w:t>申请退回金额</w:t>
            </w:r>
          </w:p>
        </w:tc>
        <w:tc>
          <w:tcPr>
            <w:tcW w:w="2777" w:type="dxa"/>
            <w:vAlign w:val="center"/>
          </w:tcPr>
          <w:p>
            <w:pPr>
              <w:shd w:val="clear"/>
              <w:jc w:val="center"/>
              <w:rPr>
                <w:rFonts w:ascii="宋体" w:hAnsi="宋体"/>
                <w:bCs/>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bCs/>
                <w:sz w:val="24"/>
                <w:highlight w:val="none"/>
              </w:rPr>
            </w:pPr>
            <w:r>
              <w:rPr>
                <w:rFonts w:hint="eastAsia"/>
                <w:bCs/>
                <w:sz w:val="24"/>
                <w:highlight w:val="none"/>
              </w:rPr>
              <w:t>申请事由</w:t>
            </w:r>
          </w:p>
        </w:tc>
        <w:tc>
          <w:tcPr>
            <w:tcW w:w="7984" w:type="dxa"/>
            <w:gridSpan w:val="3"/>
            <w:vAlign w:val="center"/>
          </w:tcPr>
          <w:p>
            <w:pPr>
              <w:shd w:val="clear"/>
              <w:ind w:firstLine="3120" w:firstLineChars="1300"/>
              <w:rPr>
                <w:rFonts w:ascii="宋体" w:hAnsi="宋体"/>
                <w:bCs/>
                <w:sz w:val="24"/>
                <w:highlight w:val="none"/>
              </w:rPr>
            </w:pPr>
          </w:p>
          <w:p>
            <w:pPr>
              <w:shd w:val="clear"/>
              <w:ind w:firstLine="3120" w:firstLineChars="1300"/>
              <w:rPr>
                <w:rFonts w:ascii="宋体" w:hAnsi="宋体"/>
                <w:bCs/>
                <w:sz w:val="24"/>
                <w:highlight w:val="none"/>
              </w:rPr>
            </w:pPr>
          </w:p>
          <w:p>
            <w:pPr>
              <w:shd w:val="clear"/>
              <w:ind w:firstLine="3120" w:firstLineChars="1300"/>
              <w:rPr>
                <w:rFonts w:ascii="宋体" w:hAnsi="宋体"/>
                <w:bCs/>
                <w:sz w:val="24"/>
                <w:highlight w:val="none"/>
              </w:rPr>
            </w:pPr>
          </w:p>
          <w:p>
            <w:pPr>
              <w:shd w:val="clear"/>
              <w:ind w:firstLine="3120" w:firstLineChars="1300"/>
              <w:rPr>
                <w:rFonts w:ascii="宋体" w:hAnsi="宋体"/>
                <w:bCs/>
                <w:sz w:val="24"/>
                <w:highlight w:val="none"/>
              </w:rPr>
            </w:pPr>
            <w:r>
              <w:rPr>
                <w:rFonts w:hint="eastAsia" w:ascii="宋体" w:hAnsi="宋体"/>
                <w:bCs/>
                <w:sz w:val="24"/>
                <w:highlight w:val="none"/>
              </w:rPr>
              <w:t>申请单位法人：</w:t>
            </w:r>
          </w:p>
          <w:p>
            <w:pPr>
              <w:shd w:val="clear"/>
              <w:rPr>
                <w:rFonts w:ascii="宋体" w:hAnsi="宋体"/>
                <w:bCs/>
                <w:sz w:val="24"/>
                <w:highlight w:val="none"/>
              </w:rPr>
            </w:pPr>
            <w:r>
              <w:rPr>
                <w:rFonts w:hint="eastAsia" w:ascii="宋体" w:hAnsi="宋体"/>
                <w:bCs/>
                <w:sz w:val="24"/>
                <w:highlight w:val="none"/>
              </w:rPr>
              <w:t xml:space="preserve">                                                    （单位盖章）</w:t>
            </w:r>
          </w:p>
          <w:p>
            <w:pPr>
              <w:shd w:val="clear"/>
              <w:rPr>
                <w:rFonts w:ascii="宋体" w:hAnsi="宋体"/>
                <w:bCs/>
                <w:sz w:val="24"/>
                <w:highlight w:val="none"/>
              </w:rPr>
            </w:pPr>
            <w:r>
              <w:rPr>
                <w:rFonts w:hint="eastAsia" w:ascii="宋体" w:hAnsi="宋体"/>
                <w:bCs/>
                <w:sz w:val="24"/>
                <w:highlight w:val="none"/>
              </w:rPr>
              <w:t>联 系 电 话：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rFonts w:ascii="宋体" w:hAnsi="宋体"/>
                <w:bCs/>
                <w:sz w:val="24"/>
                <w:highlight w:val="none"/>
              </w:rPr>
            </w:pPr>
            <w:r>
              <w:rPr>
                <w:rFonts w:hint="eastAsia" w:ascii="宋体" w:hAnsi="宋体"/>
                <w:bCs/>
                <w:sz w:val="24"/>
                <w:highlight w:val="none"/>
              </w:rPr>
              <w:t>申请部门</w:t>
            </w:r>
          </w:p>
          <w:p>
            <w:pPr>
              <w:shd w:val="clear"/>
              <w:jc w:val="center"/>
              <w:rPr>
                <w:rFonts w:ascii="宋体" w:hAnsi="宋体"/>
                <w:bCs/>
                <w:sz w:val="24"/>
                <w:highlight w:val="none"/>
              </w:rPr>
            </w:pPr>
            <w:r>
              <w:rPr>
                <w:rFonts w:hint="eastAsia" w:ascii="宋体" w:hAnsi="宋体"/>
                <w:bCs/>
                <w:sz w:val="24"/>
                <w:highlight w:val="none"/>
              </w:rPr>
              <w:t>意见</w:t>
            </w:r>
          </w:p>
        </w:tc>
        <w:tc>
          <w:tcPr>
            <w:tcW w:w="7984" w:type="dxa"/>
            <w:gridSpan w:val="3"/>
            <w:vAlign w:val="bottom"/>
          </w:tcPr>
          <w:p>
            <w:pPr>
              <w:shd w:val="clear"/>
              <w:rPr>
                <w:rFonts w:ascii="宋体" w:hAnsi="宋体"/>
                <w:bCs/>
                <w:sz w:val="24"/>
                <w:highlight w:val="none"/>
              </w:rPr>
            </w:pPr>
            <w:r>
              <w:rPr>
                <w:rFonts w:hint="eastAsia" w:ascii="宋体" w:hAnsi="宋体"/>
                <w:bCs/>
                <w:sz w:val="24"/>
                <w:highlight w:val="none"/>
              </w:rPr>
              <w:t>（签名）：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rFonts w:ascii="宋体" w:hAnsi="宋体"/>
                <w:bCs/>
                <w:sz w:val="24"/>
                <w:highlight w:val="none"/>
              </w:rPr>
            </w:pPr>
            <w:r>
              <w:rPr>
                <w:rFonts w:hint="eastAsia" w:ascii="宋体" w:hAnsi="宋体"/>
                <w:bCs/>
                <w:sz w:val="24"/>
                <w:highlight w:val="none"/>
              </w:rPr>
              <w:t>合同</w:t>
            </w:r>
            <w:r>
              <w:rPr>
                <w:rFonts w:ascii="宋体" w:hAnsi="宋体"/>
                <w:bCs/>
                <w:sz w:val="24"/>
                <w:highlight w:val="none"/>
              </w:rPr>
              <w:t>法务部</w:t>
            </w:r>
          </w:p>
          <w:p>
            <w:pPr>
              <w:shd w:val="clear"/>
              <w:jc w:val="center"/>
              <w:rPr>
                <w:bCs/>
                <w:sz w:val="24"/>
                <w:highlight w:val="none"/>
              </w:rPr>
            </w:pPr>
            <w:r>
              <w:rPr>
                <w:rFonts w:hint="eastAsia"/>
                <w:bCs/>
                <w:sz w:val="24"/>
                <w:highlight w:val="none"/>
              </w:rPr>
              <w:t>意见</w:t>
            </w:r>
          </w:p>
        </w:tc>
        <w:tc>
          <w:tcPr>
            <w:tcW w:w="7984" w:type="dxa"/>
            <w:gridSpan w:val="3"/>
            <w:vAlign w:val="bottom"/>
          </w:tcPr>
          <w:p>
            <w:pPr>
              <w:shd w:val="clear"/>
              <w:rPr>
                <w:rFonts w:ascii="宋体" w:hAnsi="宋体"/>
                <w:bCs/>
                <w:sz w:val="24"/>
                <w:highlight w:val="none"/>
              </w:rPr>
            </w:pPr>
          </w:p>
          <w:p>
            <w:pPr>
              <w:shd w:val="clear"/>
              <w:rPr>
                <w:rFonts w:ascii="宋体" w:hAnsi="宋体"/>
                <w:bCs/>
                <w:sz w:val="24"/>
                <w:highlight w:val="none"/>
              </w:rPr>
            </w:pPr>
          </w:p>
          <w:p>
            <w:pPr>
              <w:shd w:val="clear"/>
              <w:rPr>
                <w:rFonts w:ascii="宋体" w:hAnsi="宋体"/>
                <w:bCs/>
                <w:sz w:val="24"/>
                <w:highlight w:val="none"/>
              </w:rPr>
            </w:pPr>
            <w:r>
              <w:rPr>
                <w:rFonts w:hint="eastAsia" w:ascii="宋体" w:hAnsi="宋体"/>
                <w:bCs/>
                <w:sz w:val="24"/>
                <w:highlight w:val="none"/>
              </w:rPr>
              <w:t>（签名）：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bCs/>
                <w:sz w:val="24"/>
                <w:highlight w:val="none"/>
              </w:rPr>
            </w:pPr>
            <w:r>
              <w:rPr>
                <w:rFonts w:hint="eastAsia"/>
                <w:bCs/>
                <w:sz w:val="24"/>
                <w:highlight w:val="none"/>
              </w:rPr>
              <w:t>合同</w:t>
            </w:r>
            <w:r>
              <w:rPr>
                <w:bCs/>
                <w:sz w:val="24"/>
                <w:highlight w:val="none"/>
              </w:rPr>
              <w:t>法务部</w:t>
            </w:r>
          </w:p>
          <w:p>
            <w:pPr>
              <w:shd w:val="clear"/>
              <w:jc w:val="center"/>
              <w:rPr>
                <w:bCs/>
                <w:sz w:val="24"/>
                <w:highlight w:val="none"/>
              </w:rPr>
            </w:pPr>
            <w:r>
              <w:rPr>
                <w:bCs/>
                <w:sz w:val="24"/>
                <w:highlight w:val="none"/>
              </w:rPr>
              <w:t>分管领导</w:t>
            </w:r>
          </w:p>
          <w:p>
            <w:pPr>
              <w:shd w:val="clear"/>
              <w:jc w:val="center"/>
              <w:rPr>
                <w:bCs/>
                <w:sz w:val="24"/>
                <w:highlight w:val="none"/>
              </w:rPr>
            </w:pPr>
            <w:r>
              <w:rPr>
                <w:rFonts w:hint="eastAsia"/>
                <w:bCs/>
                <w:sz w:val="24"/>
                <w:highlight w:val="none"/>
              </w:rPr>
              <w:t>意见</w:t>
            </w:r>
          </w:p>
        </w:tc>
        <w:tc>
          <w:tcPr>
            <w:tcW w:w="7984" w:type="dxa"/>
            <w:gridSpan w:val="3"/>
            <w:vAlign w:val="bottom"/>
          </w:tcPr>
          <w:p>
            <w:pPr>
              <w:shd w:val="clear"/>
              <w:rPr>
                <w:rFonts w:ascii="宋体" w:hAnsi="宋体"/>
                <w:bCs/>
                <w:sz w:val="24"/>
                <w:highlight w:val="none"/>
              </w:rPr>
            </w:pPr>
            <w:r>
              <w:rPr>
                <w:rFonts w:hint="eastAsia" w:ascii="宋体" w:hAnsi="宋体"/>
                <w:bCs/>
                <w:sz w:val="24"/>
                <w:highlight w:val="none"/>
              </w:rPr>
              <w:t>（签名）：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bCs/>
                <w:sz w:val="24"/>
                <w:highlight w:val="none"/>
              </w:rPr>
            </w:pPr>
            <w:r>
              <w:rPr>
                <w:rFonts w:hint="eastAsia"/>
                <w:bCs/>
                <w:sz w:val="24"/>
                <w:highlight w:val="none"/>
              </w:rPr>
              <w:t>总经理</w:t>
            </w:r>
          </w:p>
          <w:p>
            <w:pPr>
              <w:shd w:val="clear"/>
              <w:jc w:val="center"/>
              <w:rPr>
                <w:bCs/>
                <w:sz w:val="24"/>
                <w:highlight w:val="none"/>
              </w:rPr>
            </w:pPr>
            <w:r>
              <w:rPr>
                <w:rFonts w:hint="eastAsia"/>
                <w:bCs/>
                <w:sz w:val="24"/>
                <w:highlight w:val="none"/>
              </w:rPr>
              <w:t>意见</w:t>
            </w:r>
          </w:p>
        </w:tc>
        <w:tc>
          <w:tcPr>
            <w:tcW w:w="7984" w:type="dxa"/>
            <w:gridSpan w:val="3"/>
            <w:vAlign w:val="bottom"/>
          </w:tcPr>
          <w:p>
            <w:pPr>
              <w:shd w:val="clear"/>
              <w:rPr>
                <w:rFonts w:ascii="宋体" w:hAnsi="宋体"/>
                <w:bCs/>
                <w:sz w:val="24"/>
                <w:highlight w:val="none"/>
              </w:rPr>
            </w:pPr>
            <w:r>
              <w:rPr>
                <w:rFonts w:hint="eastAsia" w:ascii="宋体" w:hAnsi="宋体"/>
                <w:bCs/>
                <w:sz w:val="24"/>
                <w:highlight w:val="none"/>
              </w:rPr>
              <w:t>（签名）：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1909" w:type="dxa"/>
            <w:vAlign w:val="center"/>
          </w:tcPr>
          <w:p>
            <w:pPr>
              <w:shd w:val="clear"/>
              <w:jc w:val="center"/>
              <w:rPr>
                <w:bCs/>
                <w:sz w:val="24"/>
                <w:highlight w:val="none"/>
              </w:rPr>
            </w:pPr>
            <w:r>
              <w:rPr>
                <w:rFonts w:hint="eastAsia"/>
                <w:bCs/>
                <w:sz w:val="24"/>
                <w:highlight w:val="none"/>
              </w:rPr>
              <w:t>董事长</w:t>
            </w:r>
          </w:p>
          <w:p>
            <w:pPr>
              <w:shd w:val="clear"/>
              <w:jc w:val="center"/>
              <w:rPr>
                <w:bCs/>
                <w:sz w:val="24"/>
                <w:highlight w:val="none"/>
              </w:rPr>
            </w:pPr>
            <w:r>
              <w:rPr>
                <w:rFonts w:hint="eastAsia"/>
                <w:bCs/>
                <w:sz w:val="24"/>
                <w:highlight w:val="none"/>
              </w:rPr>
              <w:t>意见</w:t>
            </w:r>
          </w:p>
        </w:tc>
        <w:tc>
          <w:tcPr>
            <w:tcW w:w="7984" w:type="dxa"/>
            <w:gridSpan w:val="3"/>
            <w:vAlign w:val="bottom"/>
          </w:tcPr>
          <w:p>
            <w:pPr>
              <w:shd w:val="clear"/>
              <w:ind w:firstLine="6240" w:firstLineChars="2600"/>
              <w:jc w:val="left"/>
              <w:rPr>
                <w:rFonts w:ascii="宋体" w:hAnsi="宋体"/>
                <w:bCs/>
                <w:sz w:val="24"/>
                <w:highlight w:val="none"/>
              </w:rPr>
            </w:pPr>
          </w:p>
          <w:p>
            <w:pPr>
              <w:shd w:val="clear"/>
              <w:rPr>
                <w:rFonts w:ascii="宋体" w:hAnsi="宋体"/>
                <w:bCs/>
                <w:sz w:val="24"/>
                <w:highlight w:val="none"/>
              </w:rPr>
            </w:pPr>
            <w:r>
              <w:rPr>
                <w:rFonts w:hint="eastAsia" w:ascii="宋体" w:hAnsi="宋体"/>
                <w:bCs/>
                <w:sz w:val="24"/>
                <w:highlight w:val="none"/>
              </w:rPr>
              <w:t>（签名）：                                         年    月    日</w:t>
            </w:r>
          </w:p>
        </w:tc>
      </w:tr>
    </w:tbl>
    <w:p>
      <w:pPr>
        <w:shd w:val="clear"/>
        <w:spacing w:line="360" w:lineRule="auto"/>
        <w:ind w:left="-287" w:firstLine="200"/>
        <w:rPr>
          <w:rFonts w:ascii="宋体" w:hAnsi="宋体"/>
          <w:sz w:val="22"/>
          <w:szCs w:val="22"/>
          <w:highlight w:val="none"/>
        </w:rPr>
      </w:pPr>
    </w:p>
    <w:p>
      <w:pPr>
        <w:shd w:val="clear"/>
        <w:spacing w:line="360" w:lineRule="auto"/>
        <w:rPr>
          <w:rFonts w:ascii="宋体" w:hAnsi="宋体"/>
          <w:sz w:val="22"/>
          <w:szCs w:val="22"/>
          <w:highlight w:val="none"/>
        </w:rPr>
      </w:pPr>
      <w:bookmarkStart w:id="159" w:name="_Toc441844138"/>
      <w:r>
        <w:rPr>
          <w:rFonts w:hint="eastAsia" w:ascii="宋体" w:hAnsi="宋体"/>
          <w:sz w:val="22"/>
          <w:szCs w:val="22"/>
          <w:highlight w:val="none"/>
        </w:rPr>
        <w:t>注：本格式只作参考，招标人可根据公司实际调整。</w:t>
      </w:r>
      <w:bookmarkEnd w:id="159"/>
      <w:bookmarkStart w:id="160" w:name="_Toc441844097"/>
    </w:p>
    <w:p>
      <w:pPr>
        <w:shd w:val="clear"/>
        <w:spacing w:line="360" w:lineRule="auto"/>
        <w:rPr>
          <w:rFonts w:ascii="宋体" w:hAnsi="宋体"/>
          <w:sz w:val="22"/>
          <w:szCs w:val="22"/>
          <w:highlight w:val="none"/>
        </w:rPr>
      </w:pPr>
    </w:p>
    <w:p>
      <w:pPr>
        <w:shd w:val="clear"/>
        <w:spacing w:line="360" w:lineRule="auto"/>
        <w:rPr>
          <w:rFonts w:ascii="宋体" w:hAnsi="宋体"/>
          <w:sz w:val="22"/>
          <w:szCs w:val="22"/>
          <w:highlight w:val="none"/>
        </w:rPr>
      </w:pPr>
    </w:p>
    <w:p>
      <w:pPr>
        <w:shd w:val="clear"/>
        <w:rPr>
          <w:rFonts w:ascii="Times New Roman" w:hAnsi="Times New Roman" w:eastAsiaTheme="minorEastAsia"/>
          <w:highlight w:val="none"/>
        </w:rPr>
      </w:pPr>
      <w:bookmarkStart w:id="161" w:name="_Toc50471942"/>
      <w:r>
        <w:rPr>
          <w:rFonts w:ascii="Times New Roman" w:hAnsi="Times New Roman" w:eastAsiaTheme="minorEastAsia"/>
          <w:highlight w:val="none"/>
        </w:rPr>
        <w:br w:type="page"/>
      </w:r>
    </w:p>
    <w:p>
      <w:pPr>
        <w:pStyle w:val="2"/>
        <w:shd w:val="clear"/>
        <w:jc w:val="center"/>
        <w:rPr>
          <w:rFonts w:ascii="Times New Roman" w:hAnsi="Times New Roman" w:eastAsiaTheme="minorEastAsia"/>
          <w:highlight w:val="none"/>
        </w:rPr>
      </w:pPr>
      <w:r>
        <w:rPr>
          <w:rFonts w:ascii="Times New Roman" w:hAnsi="Times New Roman" w:eastAsiaTheme="minorEastAsia"/>
          <w:highlight w:val="none"/>
        </w:rPr>
        <w:t>第三章</w:t>
      </w:r>
      <w:r>
        <w:rPr>
          <w:rFonts w:hint="eastAsia" w:ascii="Times New Roman" w:hAnsi="Times New Roman" w:eastAsiaTheme="minorEastAsia"/>
          <w:highlight w:val="none"/>
        </w:rPr>
        <w:t xml:space="preserve">  </w:t>
      </w:r>
      <w:r>
        <w:rPr>
          <w:rFonts w:ascii="Times New Roman" w:hAnsi="Times New Roman" w:eastAsiaTheme="minorEastAsia"/>
          <w:highlight w:val="none"/>
        </w:rPr>
        <w:t>评标办法</w:t>
      </w:r>
      <w:bookmarkEnd w:id="160"/>
      <w:bookmarkEnd w:id="161"/>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shd w:val="clear"/>
        <w:rPr>
          <w:rFonts w:ascii="Times New Roman" w:hAnsi="Times New Roman"/>
          <w:highlight w:val="none"/>
        </w:rPr>
      </w:pPr>
    </w:p>
    <w:p>
      <w:pPr>
        <w:widowControl/>
        <w:shd w:val="clear"/>
        <w:jc w:val="left"/>
        <w:rPr>
          <w:rFonts w:ascii="Times New Roman" w:hAnsi="Times New Roman" w:eastAsia="黑体"/>
          <w:b/>
          <w:kern w:val="0"/>
          <w:sz w:val="22"/>
          <w:szCs w:val="22"/>
          <w:highlight w:val="none"/>
        </w:rPr>
      </w:pPr>
      <w:bookmarkStart w:id="162" w:name="_Toc425348171"/>
      <w:bookmarkStart w:id="163" w:name="_Toc396137263"/>
      <w:bookmarkStart w:id="164" w:name="_Toc441844098"/>
      <w:r>
        <w:rPr>
          <w:rFonts w:ascii="Times New Roman" w:hAnsi="Times New Roman"/>
          <w:sz w:val="22"/>
          <w:szCs w:val="22"/>
          <w:highlight w:val="none"/>
        </w:rPr>
        <w:br w:type="page"/>
      </w:r>
    </w:p>
    <w:p>
      <w:pPr>
        <w:pStyle w:val="3"/>
        <w:shd w:val="clear"/>
        <w:tabs>
          <w:tab w:val="left" w:pos="0"/>
          <w:tab w:val="clear" w:pos="1440"/>
        </w:tabs>
        <w:ind w:left="0" w:firstLine="0"/>
        <w:rPr>
          <w:rFonts w:ascii="Times New Roman" w:hAnsi="Times New Roman"/>
          <w:sz w:val="22"/>
          <w:szCs w:val="22"/>
          <w:highlight w:val="none"/>
        </w:rPr>
      </w:pPr>
      <w:bookmarkStart w:id="165" w:name="_Toc50471943"/>
      <w:r>
        <w:rPr>
          <w:rFonts w:ascii="Times New Roman" w:hAnsi="Times New Roman"/>
          <w:sz w:val="22"/>
          <w:szCs w:val="22"/>
          <w:highlight w:val="none"/>
        </w:rPr>
        <w:t>一、评标原则和目的</w:t>
      </w:r>
      <w:bookmarkEnd w:id="162"/>
      <w:bookmarkEnd w:id="163"/>
      <w:bookmarkEnd w:id="164"/>
      <w:bookmarkEnd w:id="165"/>
    </w:p>
    <w:p>
      <w:pPr>
        <w:pStyle w:val="111"/>
        <w:shd w:val="clear"/>
        <w:spacing w:line="360" w:lineRule="auto"/>
        <w:ind w:left="420" w:hanging="420" w:firstLineChars="0"/>
        <w:rPr>
          <w:rFonts w:cs="宋体" w:asciiTheme="minorEastAsia" w:hAnsiTheme="minorEastAsia" w:eastAsiaTheme="minorEastAsia"/>
          <w:sz w:val="22"/>
          <w:szCs w:val="22"/>
          <w:highlight w:val="none"/>
          <w:lang w:val="zh-CN"/>
        </w:rPr>
      </w:pPr>
      <w:r>
        <w:rPr>
          <w:rFonts w:cs="宋体" w:asciiTheme="minorEastAsia" w:hAnsiTheme="minorEastAsia" w:eastAsiaTheme="minorEastAsia"/>
          <w:sz w:val="22"/>
          <w:szCs w:val="22"/>
          <w:highlight w:val="none"/>
          <w:lang w:val="zh-CN"/>
        </w:rPr>
        <w:t>1.1  本项目的招标</w:t>
      </w:r>
      <w:r>
        <w:rPr>
          <w:rFonts w:hint="eastAsia" w:cs="宋体" w:asciiTheme="minorEastAsia" w:hAnsiTheme="minorEastAsia" w:eastAsiaTheme="minorEastAsia"/>
          <w:sz w:val="22"/>
          <w:szCs w:val="22"/>
          <w:highlight w:val="none"/>
          <w:lang w:val="zh-CN"/>
        </w:rPr>
        <w:t>参照《中华人民共和国招标投标法》及实施条例、</w:t>
      </w:r>
      <w:r>
        <w:rPr>
          <w:rFonts w:cs="宋体" w:asciiTheme="minorEastAsia" w:hAnsiTheme="minorEastAsia" w:eastAsiaTheme="minorEastAsia"/>
          <w:sz w:val="22"/>
          <w:szCs w:val="22"/>
          <w:highlight w:val="none"/>
          <w:lang w:val="zh-CN"/>
        </w:rPr>
        <w:t>东莞市交通投资集团有限公司</w:t>
      </w:r>
      <w:r>
        <w:rPr>
          <w:rFonts w:hint="eastAsia" w:cs="宋体" w:asciiTheme="minorEastAsia" w:hAnsiTheme="minorEastAsia" w:eastAsiaTheme="minorEastAsia"/>
          <w:sz w:val="22"/>
          <w:szCs w:val="22"/>
          <w:highlight w:val="none"/>
          <w:lang w:val="zh-CN"/>
        </w:rPr>
        <w:t>等</w:t>
      </w:r>
      <w:r>
        <w:rPr>
          <w:rFonts w:cs="宋体" w:asciiTheme="minorEastAsia" w:hAnsiTheme="minorEastAsia" w:eastAsiaTheme="minorEastAsia"/>
          <w:sz w:val="22"/>
          <w:szCs w:val="22"/>
          <w:highlight w:val="none"/>
          <w:lang w:val="zh-CN"/>
        </w:rPr>
        <w:t>有关招标的相关文件规定执行。评标必须遵循公开、公平、公正、诚实信用的原则。评标按照招标文件规定的内容进行，采取综合评分法，避免纯技术或纯经济的倾向。</w:t>
      </w:r>
    </w:p>
    <w:p>
      <w:pPr>
        <w:pStyle w:val="111"/>
        <w:shd w:val="clear"/>
        <w:spacing w:line="360" w:lineRule="auto"/>
        <w:ind w:left="420" w:hanging="420" w:firstLineChars="0"/>
        <w:rPr>
          <w:rFonts w:cs="宋体" w:asciiTheme="minorEastAsia" w:hAnsiTheme="minorEastAsia" w:eastAsiaTheme="minorEastAsia"/>
          <w:sz w:val="22"/>
          <w:szCs w:val="22"/>
          <w:highlight w:val="none"/>
          <w:lang w:val="zh-CN"/>
        </w:rPr>
      </w:pPr>
      <w:r>
        <w:rPr>
          <w:rFonts w:cs="宋体" w:asciiTheme="minorEastAsia" w:hAnsiTheme="minorEastAsia" w:eastAsiaTheme="minorEastAsia"/>
          <w:sz w:val="22"/>
          <w:szCs w:val="22"/>
          <w:highlight w:val="none"/>
          <w:lang w:val="zh-CN"/>
        </w:rPr>
        <w:t>1.2  本办法的评标对象是指投标人按照招标文件要求提供的有效投标文件，包括投标人应评标委员会要求对原投标文件作出的正式书面澄清文件。</w:t>
      </w:r>
    </w:p>
    <w:p>
      <w:pPr>
        <w:pStyle w:val="111"/>
        <w:shd w:val="clear"/>
        <w:spacing w:line="360" w:lineRule="auto"/>
        <w:ind w:left="420" w:hanging="420" w:firstLineChars="0"/>
        <w:rPr>
          <w:rFonts w:cs="宋体" w:asciiTheme="minorEastAsia" w:hAnsiTheme="minorEastAsia" w:eastAsiaTheme="minorEastAsia"/>
          <w:sz w:val="22"/>
          <w:szCs w:val="22"/>
          <w:highlight w:val="none"/>
          <w:lang w:val="zh-CN"/>
        </w:rPr>
      </w:pPr>
      <w:r>
        <w:rPr>
          <w:rFonts w:cs="宋体" w:asciiTheme="minorEastAsia" w:hAnsiTheme="minorEastAsia" w:eastAsiaTheme="minorEastAsia"/>
          <w:sz w:val="22"/>
          <w:szCs w:val="22"/>
          <w:highlight w:val="none"/>
          <w:lang w:val="zh-CN"/>
        </w:rPr>
        <w:t>1.3</w:t>
      </w:r>
      <w:r>
        <w:rPr>
          <w:rFonts w:hint="eastAsia" w:cs="宋体" w:asciiTheme="minorEastAsia" w:hAnsiTheme="minorEastAsia" w:eastAsiaTheme="minorEastAsia"/>
          <w:sz w:val="22"/>
          <w:szCs w:val="22"/>
          <w:highlight w:val="none"/>
          <w:lang w:val="zh-CN"/>
        </w:rPr>
        <w:t>评标委员会成员对需要共同认定的事项存在争议的，应当按照少数服从多数的原则作出结论。持不同意见的评标委员会成员应当在评标报告上签署不同意见及理由，否则视为同意评标报告。</w:t>
      </w:r>
    </w:p>
    <w:p>
      <w:pPr>
        <w:pStyle w:val="3"/>
        <w:shd w:val="clear"/>
        <w:tabs>
          <w:tab w:val="left" w:pos="0"/>
          <w:tab w:val="clear" w:pos="1440"/>
        </w:tabs>
        <w:ind w:left="0" w:firstLine="0"/>
        <w:rPr>
          <w:rFonts w:ascii="宋体" w:hAnsi="宋体" w:eastAsia="宋体"/>
          <w:sz w:val="22"/>
          <w:szCs w:val="22"/>
          <w:highlight w:val="none"/>
        </w:rPr>
      </w:pPr>
      <w:bookmarkStart w:id="166" w:name="_Toc441844099"/>
      <w:bookmarkStart w:id="167" w:name="_Toc425348172"/>
      <w:bookmarkStart w:id="168" w:name="_Toc396137264"/>
      <w:bookmarkStart w:id="169" w:name="_Toc50471944"/>
      <w:r>
        <w:rPr>
          <w:rFonts w:ascii="宋体" w:hAnsi="宋体" w:eastAsia="宋体"/>
          <w:sz w:val="22"/>
          <w:szCs w:val="22"/>
          <w:highlight w:val="none"/>
        </w:rPr>
        <w:t>二、评标程序</w:t>
      </w:r>
      <w:bookmarkEnd w:id="166"/>
      <w:bookmarkEnd w:id="167"/>
      <w:bookmarkEnd w:id="168"/>
      <w:bookmarkEnd w:id="169"/>
    </w:p>
    <w:p>
      <w:pPr>
        <w:shd w:val="clear"/>
        <w:spacing w:line="360" w:lineRule="auto"/>
        <w:ind w:left="420" w:leftChars="200"/>
        <w:rPr>
          <w:rFonts w:ascii="宋体" w:hAnsi="宋体"/>
          <w:b/>
          <w:sz w:val="22"/>
          <w:szCs w:val="22"/>
          <w:highlight w:val="none"/>
        </w:rPr>
      </w:pPr>
      <w:bookmarkStart w:id="170" w:name="_Toc441844100"/>
      <w:r>
        <w:rPr>
          <w:rFonts w:ascii="宋体" w:hAnsi="宋体"/>
          <w:sz w:val="22"/>
          <w:szCs w:val="22"/>
          <w:highlight w:val="none"/>
        </w:rPr>
        <w:t>评标步骤：</w:t>
      </w:r>
      <w:r>
        <w:rPr>
          <w:rFonts w:hint="eastAsia" w:ascii="宋体" w:hAnsi="宋体"/>
          <w:sz w:val="22"/>
          <w:szCs w:val="22"/>
          <w:highlight w:val="none"/>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0"/>
    </w:p>
    <w:p>
      <w:pPr>
        <w:pStyle w:val="111"/>
        <w:numPr>
          <w:ilvl w:val="0"/>
          <w:numId w:val="51"/>
        </w:numPr>
        <w:shd w:val="clear"/>
        <w:spacing w:line="360" w:lineRule="auto"/>
        <w:ind w:left="426" w:hanging="426" w:firstLineChars="0"/>
        <w:rPr>
          <w:rFonts w:ascii="宋体" w:hAnsi="宋体"/>
          <w:b/>
          <w:sz w:val="22"/>
          <w:szCs w:val="22"/>
          <w:highlight w:val="none"/>
        </w:rPr>
      </w:pPr>
      <w:r>
        <w:rPr>
          <w:rFonts w:hint="eastAsia" w:ascii="宋体" w:hAnsi="宋体"/>
          <w:b/>
          <w:sz w:val="22"/>
          <w:szCs w:val="22"/>
          <w:highlight w:val="none"/>
        </w:rPr>
        <w:t>资格、符合性审查</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pPr>
        <w:shd w:val="clear"/>
        <w:spacing w:line="360" w:lineRule="auto"/>
        <w:ind w:left="420" w:leftChars="200"/>
        <w:rPr>
          <w:rFonts w:ascii="宋体" w:hAnsi="宋体"/>
          <w:b/>
          <w:sz w:val="22"/>
          <w:szCs w:val="22"/>
          <w:highlight w:val="none"/>
        </w:rPr>
      </w:pPr>
      <w:r>
        <w:rPr>
          <w:rFonts w:hint="eastAsia" w:ascii="宋体" w:hAnsi="宋体"/>
          <w:b/>
          <w:sz w:val="22"/>
          <w:szCs w:val="22"/>
          <w:highlight w:val="none"/>
        </w:rPr>
        <w:t>2、符合性审查时，投标人存在下列情况之一的，投标无效：</w:t>
      </w:r>
    </w:p>
    <w:p>
      <w:pPr>
        <w:shd w:val="clear"/>
        <w:spacing w:line="360" w:lineRule="auto"/>
        <w:ind w:left="420" w:leftChars="200"/>
        <w:rPr>
          <w:rFonts w:ascii="宋体" w:hAnsi="宋体"/>
          <w:b/>
          <w:sz w:val="22"/>
          <w:szCs w:val="22"/>
          <w:highlight w:val="none"/>
        </w:rPr>
      </w:pPr>
      <w:r>
        <w:rPr>
          <w:rFonts w:hint="eastAsia" w:ascii="宋体" w:hAnsi="宋体"/>
          <w:b/>
          <w:sz w:val="22"/>
          <w:szCs w:val="22"/>
          <w:highlight w:val="none"/>
        </w:rPr>
        <w:t>1)投标文件未按招标文件要求签署、盖章的；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包括但不限于：</w:t>
      </w:r>
    </w:p>
    <w:p>
      <w:pPr>
        <w:shd w:val="clear"/>
        <w:spacing w:line="360" w:lineRule="auto"/>
        <w:ind w:left="420"/>
        <w:rPr>
          <w:rFonts w:ascii="宋体" w:hAnsi="宋体"/>
          <w:sz w:val="22"/>
          <w:szCs w:val="22"/>
          <w:highlight w:val="none"/>
        </w:rPr>
      </w:pPr>
      <w:r>
        <w:rPr>
          <w:rFonts w:hint="eastAsia" w:ascii="宋体" w:hAnsi="宋体"/>
          <w:sz w:val="22"/>
          <w:szCs w:val="22"/>
          <w:highlight w:val="none"/>
        </w:rPr>
        <w:t>①投标文件无法定代表人或其授权代表签字，或签字人无法定代表人有效授权的；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②投标文件签字、盖章不符合招标文件要求的；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③投标文件的关键内容字迹模糊、无法辨认的。</w:t>
      </w:r>
    </w:p>
    <w:p>
      <w:pPr>
        <w:shd w:val="clear"/>
        <w:spacing w:line="360" w:lineRule="auto"/>
        <w:ind w:left="420" w:leftChars="200"/>
        <w:rPr>
          <w:rFonts w:ascii="宋体" w:hAnsi="宋体"/>
          <w:b/>
          <w:sz w:val="22"/>
          <w:szCs w:val="22"/>
          <w:highlight w:val="none"/>
        </w:rPr>
      </w:pPr>
      <w:r>
        <w:rPr>
          <w:rFonts w:hint="eastAsia" w:ascii="宋体" w:hAnsi="宋体"/>
          <w:b/>
          <w:sz w:val="22"/>
          <w:szCs w:val="22"/>
          <w:highlight w:val="none"/>
        </w:rPr>
        <w:t>2)报价超过招标文件中规定的预算金额或者最高限价的；</w:t>
      </w:r>
    </w:p>
    <w:p>
      <w:pPr>
        <w:shd w:val="clear"/>
        <w:spacing w:line="360" w:lineRule="auto"/>
        <w:ind w:left="420" w:leftChars="200"/>
        <w:rPr>
          <w:rFonts w:ascii="宋体" w:hAnsi="宋体"/>
          <w:b/>
          <w:sz w:val="22"/>
          <w:szCs w:val="22"/>
          <w:highlight w:val="none"/>
        </w:rPr>
      </w:pPr>
      <w:r>
        <w:rPr>
          <w:rFonts w:hint="eastAsia" w:ascii="宋体" w:hAnsi="宋体"/>
          <w:b/>
          <w:sz w:val="22"/>
          <w:szCs w:val="22"/>
          <w:highlight w:val="none"/>
        </w:rPr>
        <w:t>3)投标文件含有招标人不能接受的附加条件的；</w:t>
      </w:r>
    </w:p>
    <w:p>
      <w:pPr>
        <w:shd w:val="clear"/>
        <w:spacing w:line="360" w:lineRule="auto"/>
        <w:ind w:left="420" w:leftChars="200"/>
        <w:rPr>
          <w:rFonts w:ascii="宋体" w:hAnsi="宋体"/>
          <w:b/>
          <w:sz w:val="22"/>
          <w:szCs w:val="22"/>
          <w:highlight w:val="none"/>
        </w:rPr>
      </w:pPr>
      <w:r>
        <w:rPr>
          <w:rFonts w:hint="eastAsia" w:ascii="宋体" w:hAnsi="宋体"/>
          <w:b/>
          <w:sz w:val="22"/>
          <w:szCs w:val="22"/>
          <w:highlight w:val="none"/>
        </w:rPr>
        <w:t>4)投标文件未满足招标文件的实质性要求的；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包括但不限于：</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①投标文件不满足招标文件中加注星号（★）的重要条款要求的；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②投标有效期未满足招标文件要求的；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③投标文件商务和技术响应与事实不符或虚假投标的；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④将一个包中的内容拆开投标的；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⑤投标人对同一服务投标时，同时提供两套或两套以上的投标方案的；</w:t>
      </w:r>
    </w:p>
    <w:p>
      <w:pPr>
        <w:shd w:val="clear"/>
        <w:spacing w:line="360" w:lineRule="auto"/>
        <w:ind w:left="420" w:leftChars="200"/>
        <w:rPr>
          <w:rFonts w:ascii="宋体" w:hAnsi="宋体"/>
          <w:sz w:val="22"/>
          <w:szCs w:val="22"/>
          <w:highlight w:val="none"/>
        </w:rPr>
      </w:pPr>
      <w:r>
        <w:rPr>
          <w:rFonts w:hint="eastAsia" w:ascii="宋体" w:hAnsi="宋体"/>
          <w:sz w:val="22"/>
          <w:szCs w:val="22"/>
          <w:highlight w:val="none"/>
        </w:rPr>
        <w:t>⑥其他未实质性响应招标文件要求的。</w:t>
      </w:r>
    </w:p>
    <w:p>
      <w:pPr>
        <w:shd w:val="clear"/>
        <w:spacing w:line="360" w:lineRule="auto"/>
        <w:ind w:left="420" w:leftChars="200"/>
        <w:rPr>
          <w:rFonts w:ascii="宋体" w:hAnsi="宋体"/>
          <w:b/>
          <w:sz w:val="22"/>
          <w:szCs w:val="22"/>
          <w:highlight w:val="none"/>
        </w:rPr>
      </w:pPr>
      <w:r>
        <w:rPr>
          <w:rFonts w:hint="eastAsia" w:ascii="宋体" w:hAnsi="宋体"/>
          <w:b/>
          <w:sz w:val="22"/>
          <w:szCs w:val="22"/>
          <w:highlight w:val="none"/>
        </w:rPr>
        <w:t>5)法律、法规和招标文件规定的其他无效情形。</w:t>
      </w:r>
    </w:p>
    <w:p>
      <w:pPr>
        <w:pStyle w:val="111"/>
        <w:numPr>
          <w:ilvl w:val="0"/>
          <w:numId w:val="51"/>
        </w:numPr>
        <w:shd w:val="clear"/>
        <w:spacing w:line="360" w:lineRule="auto"/>
        <w:ind w:left="426" w:hanging="426" w:firstLineChars="0"/>
        <w:rPr>
          <w:rFonts w:ascii="Times New Roman" w:hAnsi="Times New Roman"/>
          <w:b/>
          <w:sz w:val="22"/>
          <w:szCs w:val="22"/>
          <w:highlight w:val="none"/>
        </w:rPr>
      </w:pPr>
      <w:r>
        <w:rPr>
          <w:rFonts w:hint="eastAsia" w:ascii="Times New Roman" w:hAnsi="Times New Roman"/>
          <w:b/>
          <w:sz w:val="22"/>
          <w:szCs w:val="22"/>
          <w:highlight w:val="none"/>
        </w:rPr>
        <w:t>资格、符合性审查表</w:t>
      </w:r>
    </w:p>
    <w:tbl>
      <w:tblPr>
        <w:tblStyle w:val="51"/>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3189"/>
        <w:gridCol w:w="1273"/>
        <w:gridCol w:w="1273"/>
        <w:gridCol w:w="1273"/>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4148" w:type="dxa"/>
            <w:gridSpan w:val="2"/>
            <w:tcBorders>
              <w:tl2br w:val="single" w:color="auto" w:sz="4" w:space="0"/>
            </w:tcBorders>
            <w:shd w:val="clear" w:color="auto" w:fill="auto"/>
          </w:tcPr>
          <w:p>
            <w:pPr>
              <w:shd w:val="clear"/>
              <w:adjustRightInd w:val="0"/>
              <w:snapToGrid w:val="0"/>
              <w:spacing w:line="400" w:lineRule="exact"/>
              <w:jc w:val="right"/>
              <w:rPr>
                <w:rFonts w:ascii="宋体" w:hAnsi="宋体" w:cs="宋体"/>
                <w:sz w:val="22"/>
                <w:szCs w:val="22"/>
                <w:highlight w:val="none"/>
              </w:rPr>
            </w:pPr>
            <w:r>
              <w:rPr>
                <w:rFonts w:hint="eastAsia" w:ascii="宋体" w:hAnsi="宋体" w:cs="宋体"/>
                <w:sz w:val="22"/>
                <w:szCs w:val="22"/>
                <w:highlight w:val="none"/>
              </w:rPr>
              <w:t>投标单位</w:t>
            </w:r>
          </w:p>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评审内容</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0" w:hRule="atLeast"/>
        </w:trPr>
        <w:tc>
          <w:tcPr>
            <w:tcW w:w="959" w:type="dxa"/>
            <w:vMerge w:val="restart"/>
            <w:tcBorders>
              <w:top w:val="single" w:color="auto" w:sz="4" w:space="0"/>
              <w:right w:val="single" w:color="auto" w:sz="4" w:space="0"/>
            </w:tcBorders>
            <w:shd w:val="clear" w:color="auto" w:fill="auto"/>
            <w:vAlign w:val="center"/>
          </w:tcPr>
          <w:p>
            <w:pPr>
              <w:shd w:val="clear"/>
              <w:adjustRightInd w:val="0"/>
              <w:snapToGrid w:val="0"/>
              <w:spacing w:line="400" w:lineRule="exact"/>
              <w:jc w:val="center"/>
              <w:rPr>
                <w:rFonts w:ascii="宋体" w:hAnsi="宋体" w:cs="宋体"/>
                <w:sz w:val="22"/>
                <w:szCs w:val="22"/>
                <w:highlight w:val="none"/>
              </w:rPr>
            </w:pPr>
            <w:r>
              <w:rPr>
                <w:rFonts w:hint="eastAsia" w:ascii="宋体" w:hAnsi="宋体" w:cs="宋体"/>
                <w:sz w:val="22"/>
                <w:szCs w:val="22"/>
                <w:highlight w:val="none"/>
              </w:rPr>
              <w:t>资格性审查</w:t>
            </w: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在中华人民共和国境内登记注册的、合法存续、正常经营且具有独立承担民事责任能力的法人或其他组织；（提供营业执照复印件加盖公章）</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vAlign w:val="center"/>
          </w:tcPr>
          <w:p>
            <w:pPr>
              <w:shd w:val="clear"/>
              <w:adjustRightInd w:val="0"/>
              <w:snapToGrid w:val="0"/>
              <w:spacing w:line="400" w:lineRule="exact"/>
              <w:jc w:val="center"/>
              <w:rPr>
                <w:rFonts w:ascii="宋体" w:hAnsi="宋体" w:cs="宋体"/>
                <w:sz w:val="22"/>
                <w:szCs w:val="22"/>
                <w:highlight w:val="none"/>
              </w:rPr>
            </w:pP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投标人必须是所投产品的制造商或代理商或经销商或制造商的分支机构，投标人为代理商或经销商或制造商分支机构的必须出具所投产品制造商出具的合法代理证明或授权证明。（提供相关证明材料加盖公章）；（由制造商授权分支机构投标的，投标时投标文件中必须提供制造商授权书（正本须附原件，副本可附复印件），授权书必须写明授权投标及处理投标相关事宜的权限，授权书需由制造商盖公章，同一家制造商只能授权一个分支机构参加投标）</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vAlign w:val="center"/>
          </w:tcPr>
          <w:p>
            <w:pPr>
              <w:shd w:val="clear"/>
              <w:adjustRightInd w:val="0"/>
              <w:snapToGrid w:val="0"/>
              <w:spacing w:line="400" w:lineRule="exact"/>
              <w:jc w:val="center"/>
              <w:rPr>
                <w:rFonts w:ascii="宋体" w:hAnsi="宋体" w:cs="宋体"/>
                <w:sz w:val="22"/>
                <w:szCs w:val="22"/>
                <w:highlight w:val="none"/>
              </w:rPr>
            </w:pPr>
          </w:p>
        </w:tc>
        <w:tc>
          <w:tcPr>
            <w:tcW w:w="3189" w:type="dxa"/>
            <w:tcBorders>
              <w:left w:val="single" w:color="auto" w:sz="4" w:space="0"/>
            </w:tcBorders>
            <w:shd w:val="clear" w:color="auto" w:fill="auto"/>
            <w:vAlign w:val="center"/>
          </w:tcPr>
          <w:p>
            <w:pPr>
              <w:pStyle w:val="111"/>
              <w:shd w:val="clear"/>
              <w:tabs>
                <w:tab w:val="left" w:pos="425"/>
              </w:tabs>
              <w:adjustRightInd w:val="0"/>
              <w:snapToGrid w:val="0"/>
              <w:spacing w:line="400" w:lineRule="exact"/>
              <w:ind w:firstLine="0" w:firstLineChars="0"/>
              <w:rPr>
                <w:rFonts w:ascii="宋体" w:hAnsi="宋体" w:cs="宋体"/>
                <w:sz w:val="22"/>
                <w:szCs w:val="22"/>
                <w:highlight w:val="none"/>
              </w:rPr>
            </w:pPr>
            <w:r>
              <w:rPr>
                <w:rFonts w:hint="eastAsia" w:ascii="宋体" w:hAnsi="宋体" w:cs="宋体"/>
                <w:sz w:val="22"/>
                <w:szCs w:val="22"/>
                <w:highlight w:val="none"/>
                <w:lang w:val="zh-CN"/>
              </w:rPr>
              <w:t>投标人未被列入</w:t>
            </w:r>
            <w:r>
              <w:rPr>
                <w:rFonts w:hint="eastAsia" w:ascii="宋体" w:hAnsi="宋体" w:cs="宋体"/>
                <w:sz w:val="22"/>
                <w:szCs w:val="22"/>
                <w:highlight w:val="none"/>
              </w:rPr>
              <w:t>“</w:t>
            </w:r>
            <w:r>
              <w:rPr>
                <w:rFonts w:hint="eastAsia" w:ascii="宋体" w:hAnsi="宋体" w:cs="宋体"/>
                <w:sz w:val="22"/>
                <w:szCs w:val="22"/>
                <w:highlight w:val="none"/>
                <w:lang w:val="zh-CN"/>
              </w:rPr>
              <w:t>信用中国</w:t>
            </w:r>
            <w:r>
              <w:rPr>
                <w:rFonts w:hint="eastAsia" w:ascii="宋体" w:hAnsi="宋体" w:cs="宋体"/>
                <w:sz w:val="22"/>
                <w:szCs w:val="22"/>
                <w:highlight w:val="none"/>
              </w:rPr>
              <w:t>”</w:t>
            </w:r>
            <w:r>
              <w:rPr>
                <w:rFonts w:hint="eastAsia" w:ascii="宋体" w:hAnsi="宋体" w:cs="宋体"/>
                <w:sz w:val="22"/>
                <w:szCs w:val="22"/>
                <w:highlight w:val="none"/>
                <w:lang w:val="zh-CN"/>
              </w:rPr>
              <w:t>网站</w:t>
            </w:r>
            <w:r>
              <w:rPr>
                <w:rFonts w:hint="eastAsia" w:ascii="宋体" w:hAnsi="宋体" w:cs="宋体"/>
                <w:sz w:val="22"/>
                <w:szCs w:val="22"/>
                <w:highlight w:val="none"/>
              </w:rPr>
              <w:t>(www.creditchina.gov.cn)“</w:t>
            </w:r>
            <w:r>
              <w:rPr>
                <w:rFonts w:hint="eastAsia" w:ascii="宋体" w:hAnsi="宋体" w:cs="宋体"/>
                <w:sz w:val="22"/>
                <w:szCs w:val="22"/>
                <w:highlight w:val="none"/>
                <w:lang w:val="zh-CN"/>
              </w:rPr>
              <w:t>记录失信被执行人或重大税收违法案件当事人名单或政府采购严重违法失信名单</w:t>
            </w:r>
            <w:r>
              <w:rPr>
                <w:rFonts w:hint="eastAsia" w:ascii="宋体" w:hAnsi="宋体" w:cs="宋体"/>
                <w:sz w:val="22"/>
                <w:szCs w:val="22"/>
                <w:highlight w:val="none"/>
              </w:rPr>
              <w:t>”</w:t>
            </w:r>
            <w:r>
              <w:rPr>
                <w:rFonts w:hint="eastAsia" w:ascii="宋体" w:hAnsi="宋体" w:cs="宋体"/>
                <w:sz w:val="22"/>
                <w:szCs w:val="22"/>
                <w:highlight w:val="none"/>
                <w:lang w:val="zh-CN"/>
              </w:rPr>
              <w:t>记录名单</w:t>
            </w:r>
            <w:r>
              <w:rPr>
                <w:rFonts w:hint="eastAsia" w:ascii="宋体" w:hAnsi="宋体" w:cs="宋体"/>
                <w:sz w:val="22"/>
                <w:szCs w:val="22"/>
                <w:highlight w:val="none"/>
              </w:rPr>
              <w:t>；</w:t>
            </w:r>
            <w:r>
              <w:rPr>
                <w:rFonts w:hint="eastAsia" w:ascii="宋体" w:hAnsi="宋体" w:cs="宋体"/>
                <w:sz w:val="22"/>
                <w:szCs w:val="22"/>
                <w:highlight w:val="none"/>
                <w:lang w:val="zh-CN"/>
              </w:rPr>
              <w:t>不处于中国政府采购网</w:t>
            </w:r>
            <w:r>
              <w:rPr>
                <w:rFonts w:hint="eastAsia" w:ascii="宋体" w:hAnsi="宋体" w:cs="宋体"/>
                <w:sz w:val="22"/>
                <w:szCs w:val="22"/>
                <w:highlight w:val="none"/>
              </w:rPr>
              <w:t>(www.ccgp.gov.cn)“</w:t>
            </w:r>
            <w:r>
              <w:rPr>
                <w:rFonts w:hint="eastAsia" w:ascii="宋体" w:hAnsi="宋体" w:cs="宋体"/>
                <w:sz w:val="22"/>
                <w:szCs w:val="22"/>
                <w:highlight w:val="none"/>
                <w:lang w:val="zh-CN"/>
              </w:rPr>
              <w:t>政府采购严重违法失信行为信息记录</w:t>
            </w:r>
            <w:r>
              <w:rPr>
                <w:rFonts w:hint="eastAsia" w:ascii="宋体" w:hAnsi="宋体" w:cs="宋体"/>
                <w:sz w:val="22"/>
                <w:szCs w:val="22"/>
                <w:highlight w:val="none"/>
              </w:rPr>
              <w:t>”</w:t>
            </w:r>
            <w:r>
              <w:rPr>
                <w:rFonts w:hint="eastAsia" w:ascii="宋体" w:hAnsi="宋体" w:cs="宋体"/>
                <w:sz w:val="22"/>
                <w:szCs w:val="22"/>
                <w:highlight w:val="none"/>
                <w:lang w:val="zh-CN"/>
              </w:rPr>
              <w:t>中的禁止参加政府采购活动期间</w:t>
            </w:r>
            <w:r>
              <w:rPr>
                <w:rFonts w:hint="eastAsia" w:ascii="宋体" w:hAnsi="宋体" w:cs="宋体"/>
                <w:sz w:val="22"/>
                <w:szCs w:val="22"/>
                <w:highlight w:val="none"/>
              </w:rPr>
              <w:t>（</w:t>
            </w:r>
            <w:r>
              <w:rPr>
                <w:rFonts w:hint="eastAsia" w:ascii="宋体" w:hAnsi="宋体" w:cs="宋体"/>
                <w:sz w:val="22"/>
                <w:szCs w:val="22"/>
                <w:highlight w:val="none"/>
                <w:lang w:val="zh-CN"/>
              </w:rPr>
              <w:t>处罚限届满的除外</w:t>
            </w:r>
            <w:r>
              <w:rPr>
                <w:rFonts w:hint="eastAsia" w:ascii="宋体" w:hAnsi="宋体" w:cs="宋体"/>
                <w:sz w:val="22"/>
                <w:szCs w:val="22"/>
                <w:highlight w:val="none"/>
              </w:rPr>
              <w:t>）</w:t>
            </w:r>
            <w:r>
              <w:rPr>
                <w:rFonts w:hint="eastAsia" w:ascii="宋体" w:hAnsi="宋体" w:cs="宋体"/>
                <w:sz w:val="22"/>
                <w:szCs w:val="22"/>
                <w:highlight w:val="none"/>
                <w:lang w:val="zh-CN"/>
              </w:rPr>
              <w:t>。（以招标代理机构于投标截止日当天在“信用中国”网站及中国政府采购网查询结果为准，同时对信用信息查询记录和证据进行打印存档）；</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vAlign w:val="center"/>
          </w:tcPr>
          <w:p>
            <w:pPr>
              <w:shd w:val="clear"/>
              <w:adjustRightInd w:val="0"/>
              <w:snapToGrid w:val="0"/>
              <w:spacing w:line="400" w:lineRule="exact"/>
              <w:jc w:val="center"/>
              <w:rPr>
                <w:rFonts w:ascii="宋体" w:hAnsi="宋体" w:cs="宋体"/>
                <w:sz w:val="22"/>
                <w:szCs w:val="22"/>
                <w:highlight w:val="none"/>
              </w:rPr>
            </w:pPr>
          </w:p>
        </w:tc>
        <w:tc>
          <w:tcPr>
            <w:tcW w:w="3189" w:type="dxa"/>
            <w:tcBorders>
              <w:left w:val="single" w:color="auto" w:sz="4" w:space="0"/>
            </w:tcBorders>
            <w:shd w:val="clear" w:color="auto" w:fill="auto"/>
            <w:vAlign w:val="center"/>
          </w:tcPr>
          <w:p>
            <w:pPr>
              <w:pStyle w:val="111"/>
              <w:shd w:val="clear"/>
              <w:tabs>
                <w:tab w:val="left" w:pos="425"/>
              </w:tabs>
              <w:adjustRightInd w:val="0"/>
              <w:snapToGrid w:val="0"/>
              <w:spacing w:line="400" w:lineRule="exact"/>
              <w:ind w:firstLine="0" w:firstLineChars="0"/>
              <w:rPr>
                <w:rFonts w:ascii="宋体" w:hAnsi="宋体" w:cs="宋体"/>
                <w:sz w:val="22"/>
                <w:szCs w:val="22"/>
                <w:highlight w:val="none"/>
              </w:rPr>
            </w:pPr>
            <w:r>
              <w:rPr>
                <w:rFonts w:hint="eastAsia" w:ascii="宋体" w:hAnsi="宋体" w:cs="宋体"/>
                <w:sz w:val="22"/>
                <w:szCs w:val="22"/>
                <w:highlight w:val="none"/>
                <w:lang w:val="zh-CN"/>
              </w:rPr>
              <w:t>投标人未被列入“中国执行信息公开网”失信被执行人；不存在大额诉讼或多宗诉讼或其他违法、违约等影响本次招标项目正常履行的情况；投标人或其关联公司未曾与东莞市交通投资集团有限公司及其下属企业在签订合同的履约过程中，因投标人或其关联公司严重违约而致使合同变更、中止、解除的；截至本项目开标之日签，投标人或其关联公司并没有正在与东莞市交通投资集团有限公司及其下属企业发生诉讼的；不存在法院判决或仲裁裁决认定投标人或其关联公司在与东莞市交通投资集团有限公司及其下属企业履约过程中存在违约责任或过失责任。（以投标人在投标文件中附的《投标人资格承诺》为准）</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shd w:val="clear" w:color="auto" w:fill="auto"/>
            <w:vAlign w:val="center"/>
          </w:tcPr>
          <w:p>
            <w:pPr>
              <w:shd w:val="clear"/>
              <w:adjustRightInd w:val="0"/>
              <w:snapToGrid w:val="0"/>
              <w:spacing w:line="400" w:lineRule="exact"/>
              <w:jc w:val="center"/>
              <w:rPr>
                <w:rFonts w:ascii="宋体" w:hAnsi="宋体" w:cs="宋体"/>
                <w:sz w:val="22"/>
                <w:szCs w:val="22"/>
                <w:highlight w:val="none"/>
              </w:rPr>
            </w:pPr>
            <w:r>
              <w:rPr>
                <w:rFonts w:hint="eastAsia" w:ascii="宋体" w:hAnsi="宋体" w:cs="宋体"/>
                <w:sz w:val="22"/>
                <w:szCs w:val="22"/>
                <w:highlight w:val="none"/>
              </w:rPr>
              <w:t>符合性审查</w:t>
            </w: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1. 投标文件按招标文件要求签署、盖章的</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tcPr>
          <w:p>
            <w:pPr>
              <w:shd w:val="clear"/>
              <w:adjustRightInd w:val="0"/>
              <w:snapToGrid w:val="0"/>
              <w:spacing w:line="400" w:lineRule="exact"/>
              <w:rPr>
                <w:rFonts w:ascii="宋体" w:hAnsi="宋体" w:cs="宋体"/>
                <w:sz w:val="22"/>
                <w:szCs w:val="22"/>
                <w:highlight w:val="none"/>
              </w:rPr>
            </w:pP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2. 报价未超过招标文件中规定的预算金额或者最高限价的</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tcPr>
          <w:p>
            <w:pPr>
              <w:shd w:val="clear"/>
              <w:adjustRightInd w:val="0"/>
              <w:snapToGrid w:val="0"/>
              <w:spacing w:line="400" w:lineRule="exact"/>
              <w:rPr>
                <w:rFonts w:ascii="宋体" w:hAnsi="宋体" w:cs="宋体"/>
                <w:sz w:val="22"/>
                <w:szCs w:val="22"/>
                <w:highlight w:val="none"/>
              </w:rPr>
            </w:pP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3. 投标文件不含有招标人不能接受的附加条件的</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tcPr>
          <w:p>
            <w:pPr>
              <w:shd w:val="clear"/>
              <w:adjustRightInd w:val="0"/>
              <w:snapToGrid w:val="0"/>
              <w:spacing w:line="400" w:lineRule="exact"/>
              <w:rPr>
                <w:rFonts w:ascii="宋体" w:hAnsi="宋体" w:cs="宋体"/>
                <w:sz w:val="22"/>
                <w:szCs w:val="22"/>
                <w:highlight w:val="none"/>
              </w:rPr>
            </w:pP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4. 投标文件满足招标文件的实质性要求的</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shd w:val="clear" w:color="auto" w:fill="auto"/>
          </w:tcPr>
          <w:p>
            <w:pPr>
              <w:shd w:val="clear"/>
              <w:adjustRightInd w:val="0"/>
              <w:snapToGrid w:val="0"/>
              <w:spacing w:line="400" w:lineRule="exact"/>
              <w:rPr>
                <w:rFonts w:ascii="宋体" w:hAnsi="宋体" w:cs="宋体"/>
                <w:sz w:val="22"/>
                <w:szCs w:val="22"/>
                <w:highlight w:val="none"/>
              </w:rPr>
            </w:pPr>
          </w:p>
        </w:tc>
        <w:tc>
          <w:tcPr>
            <w:tcW w:w="3189" w:type="dxa"/>
            <w:tcBorders>
              <w:left w:val="single" w:color="auto" w:sz="4" w:space="0"/>
            </w:tcBorders>
            <w:shd w:val="clear" w:color="auto" w:fill="auto"/>
            <w:vAlign w:val="center"/>
          </w:tcPr>
          <w:p>
            <w:pPr>
              <w:shd w:val="clear"/>
              <w:adjustRightInd w:val="0"/>
              <w:snapToGrid w:val="0"/>
              <w:spacing w:line="400" w:lineRule="exact"/>
              <w:rPr>
                <w:rFonts w:ascii="宋体" w:hAnsi="宋体" w:cs="宋体"/>
                <w:sz w:val="22"/>
                <w:szCs w:val="22"/>
                <w:highlight w:val="none"/>
              </w:rPr>
            </w:pPr>
            <w:r>
              <w:rPr>
                <w:rFonts w:hint="eastAsia" w:ascii="宋体" w:hAnsi="宋体" w:cs="宋体"/>
                <w:sz w:val="22"/>
                <w:szCs w:val="22"/>
                <w:highlight w:val="none"/>
              </w:rPr>
              <w:t>5.无法律、法规和招标文件规定的其他无效情形</w:t>
            </w: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3" w:type="dxa"/>
            <w:shd w:val="clear" w:color="auto" w:fill="auto"/>
          </w:tcPr>
          <w:p>
            <w:pPr>
              <w:shd w:val="clear"/>
              <w:adjustRightInd w:val="0"/>
              <w:snapToGrid w:val="0"/>
              <w:spacing w:line="400" w:lineRule="exact"/>
              <w:rPr>
                <w:rFonts w:ascii="宋体" w:hAnsi="宋体" w:cs="宋体"/>
                <w:sz w:val="22"/>
                <w:szCs w:val="22"/>
                <w:highlight w:val="none"/>
              </w:rPr>
            </w:pPr>
          </w:p>
        </w:tc>
        <w:tc>
          <w:tcPr>
            <w:tcW w:w="1275" w:type="dxa"/>
            <w:shd w:val="clear" w:color="auto" w:fill="auto"/>
          </w:tcPr>
          <w:p>
            <w:pPr>
              <w:shd w:val="clear"/>
              <w:adjustRightInd w:val="0"/>
              <w:snapToGrid w:val="0"/>
              <w:spacing w:line="400" w:lineRule="exact"/>
              <w:rPr>
                <w:rFonts w:ascii="宋体" w:hAnsi="宋体" w:cs="宋体"/>
                <w:sz w:val="22"/>
                <w:szCs w:val="22"/>
                <w:highlight w:val="none"/>
              </w:rPr>
            </w:pPr>
          </w:p>
        </w:tc>
      </w:tr>
    </w:tbl>
    <w:p>
      <w:pPr>
        <w:pStyle w:val="111"/>
        <w:numPr>
          <w:ilvl w:val="0"/>
          <w:numId w:val="51"/>
        </w:numPr>
        <w:shd w:val="clear"/>
        <w:spacing w:line="360" w:lineRule="auto"/>
        <w:ind w:firstLineChars="0"/>
        <w:rPr>
          <w:sz w:val="22"/>
          <w:szCs w:val="22"/>
          <w:highlight w:val="none"/>
        </w:rPr>
      </w:pPr>
      <w:r>
        <w:rPr>
          <w:sz w:val="22"/>
          <w:szCs w:val="22"/>
          <w:highlight w:val="none"/>
        </w:rPr>
        <w:t>以上</w:t>
      </w:r>
      <w:r>
        <w:rPr>
          <w:rFonts w:hint="eastAsia"/>
          <w:sz w:val="22"/>
          <w:szCs w:val="22"/>
          <w:highlight w:val="none"/>
        </w:rPr>
        <w:t>资格、</w:t>
      </w:r>
      <w:r>
        <w:rPr>
          <w:sz w:val="22"/>
          <w:szCs w:val="22"/>
          <w:highlight w:val="none"/>
        </w:rPr>
        <w:t>符合性</w:t>
      </w:r>
      <w:r>
        <w:rPr>
          <w:rFonts w:hint="eastAsia"/>
          <w:sz w:val="22"/>
          <w:szCs w:val="22"/>
          <w:highlight w:val="none"/>
        </w:rPr>
        <w:t>审查</w:t>
      </w:r>
      <w:r>
        <w:rPr>
          <w:sz w:val="22"/>
          <w:szCs w:val="22"/>
          <w:highlight w:val="none"/>
        </w:rPr>
        <w:t>中带部分有不合格分项的投标文件，将作废标处理。经评标委员会确认的无效投标文件，招标人和招标代理机构将予以拒绝，并且不允许通过修正或撤消其不符合要求的差异，使之成为具有符合性的投标文件。</w:t>
      </w:r>
    </w:p>
    <w:p>
      <w:pPr>
        <w:pStyle w:val="111"/>
        <w:numPr>
          <w:ilvl w:val="0"/>
          <w:numId w:val="51"/>
        </w:numPr>
        <w:shd w:val="clear"/>
        <w:spacing w:line="360" w:lineRule="auto"/>
        <w:ind w:firstLineChars="0"/>
        <w:rPr>
          <w:sz w:val="22"/>
          <w:szCs w:val="22"/>
          <w:highlight w:val="none"/>
        </w:rPr>
      </w:pPr>
      <w:r>
        <w:rPr>
          <w:sz w:val="22"/>
          <w:szCs w:val="22"/>
          <w:highlight w:val="none"/>
        </w:rPr>
        <w:t>评标委员会就投标人的投标文件进行</w:t>
      </w:r>
      <w:r>
        <w:rPr>
          <w:rFonts w:hint="eastAsia"/>
          <w:sz w:val="22"/>
          <w:szCs w:val="22"/>
          <w:highlight w:val="none"/>
        </w:rPr>
        <w:t>资格、</w:t>
      </w:r>
      <w:r>
        <w:rPr>
          <w:sz w:val="22"/>
          <w:szCs w:val="22"/>
          <w:highlight w:val="none"/>
        </w:rPr>
        <w:t>符合性</w:t>
      </w:r>
      <w:r>
        <w:rPr>
          <w:rFonts w:hint="eastAsia"/>
          <w:sz w:val="22"/>
          <w:szCs w:val="22"/>
          <w:highlight w:val="none"/>
        </w:rPr>
        <w:t>审查</w:t>
      </w:r>
      <w:r>
        <w:rPr>
          <w:sz w:val="22"/>
          <w:szCs w:val="22"/>
          <w:highlight w:val="none"/>
        </w:rPr>
        <w:t>，经评标委员会确认具有有效投标文件的投标人不足</w:t>
      </w:r>
      <w:r>
        <w:rPr>
          <w:rFonts w:hint="eastAsia"/>
          <w:color w:val="FF0000"/>
          <w:sz w:val="22"/>
          <w:szCs w:val="22"/>
          <w:highlight w:val="none"/>
        </w:rPr>
        <w:t>7</w:t>
      </w:r>
      <w:r>
        <w:rPr>
          <w:sz w:val="22"/>
          <w:szCs w:val="22"/>
          <w:highlight w:val="none"/>
        </w:rPr>
        <w:t>家时将重新组织</w:t>
      </w:r>
      <w:r>
        <w:rPr>
          <w:rFonts w:hint="eastAsia"/>
          <w:sz w:val="22"/>
          <w:szCs w:val="22"/>
          <w:highlight w:val="none"/>
        </w:rPr>
        <w:t>招标</w:t>
      </w:r>
      <w:r>
        <w:rPr>
          <w:sz w:val="22"/>
          <w:szCs w:val="22"/>
          <w:highlight w:val="none"/>
        </w:rPr>
        <w:t>。</w:t>
      </w:r>
    </w:p>
    <w:p>
      <w:pPr>
        <w:pStyle w:val="111"/>
        <w:numPr>
          <w:ilvl w:val="0"/>
          <w:numId w:val="51"/>
        </w:numPr>
        <w:shd w:val="clear"/>
        <w:spacing w:line="360" w:lineRule="auto"/>
        <w:ind w:firstLineChars="0"/>
        <w:rPr>
          <w:sz w:val="22"/>
          <w:szCs w:val="22"/>
          <w:highlight w:val="none"/>
        </w:rPr>
      </w:pPr>
      <w:r>
        <w:rPr>
          <w:sz w:val="22"/>
          <w:szCs w:val="22"/>
          <w:highlight w:val="none"/>
        </w:rPr>
        <w:t>现场澄清：按招标文件第二</w:t>
      </w:r>
      <w:r>
        <w:rPr>
          <w:rFonts w:hint="eastAsia"/>
          <w:sz w:val="22"/>
          <w:szCs w:val="22"/>
          <w:highlight w:val="none"/>
        </w:rPr>
        <w:t>章</w:t>
      </w:r>
      <w:r>
        <w:rPr>
          <w:sz w:val="22"/>
          <w:szCs w:val="22"/>
          <w:highlight w:val="none"/>
        </w:rPr>
        <w:t>。</w:t>
      </w:r>
    </w:p>
    <w:p>
      <w:pPr>
        <w:pStyle w:val="111"/>
        <w:numPr>
          <w:ilvl w:val="0"/>
          <w:numId w:val="51"/>
        </w:numPr>
        <w:shd w:val="clear"/>
        <w:spacing w:line="360" w:lineRule="auto"/>
        <w:ind w:firstLineChars="0"/>
        <w:rPr>
          <w:sz w:val="22"/>
          <w:szCs w:val="22"/>
          <w:highlight w:val="none"/>
        </w:rPr>
      </w:pPr>
      <w:r>
        <w:rPr>
          <w:sz w:val="22"/>
          <w:szCs w:val="22"/>
          <w:highlight w:val="none"/>
        </w:rPr>
        <w:t>细微偏差修正</w:t>
      </w:r>
    </w:p>
    <w:p>
      <w:pPr>
        <w:pStyle w:val="45"/>
        <w:widowControl w:val="0"/>
        <w:numPr>
          <w:ilvl w:val="0"/>
          <w:numId w:val="52"/>
        </w:numPr>
        <w:shd w:val="clear"/>
        <w:spacing w:before="0" w:beforeAutospacing="0" w:after="0" w:afterAutospacing="0" w:line="360" w:lineRule="auto"/>
        <w:ind w:left="851" w:hanging="567"/>
        <w:rPr>
          <w:sz w:val="22"/>
          <w:szCs w:val="22"/>
          <w:highlight w:val="none"/>
        </w:rPr>
      </w:pPr>
      <w:r>
        <w:rPr>
          <w:sz w:val="22"/>
          <w:szCs w:val="22"/>
          <w:highlight w:val="none"/>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5"/>
        <w:widowControl w:val="0"/>
        <w:numPr>
          <w:ilvl w:val="0"/>
          <w:numId w:val="52"/>
        </w:numPr>
        <w:shd w:val="clear"/>
        <w:spacing w:before="0" w:beforeAutospacing="0" w:after="0" w:afterAutospacing="0" w:line="360" w:lineRule="auto"/>
        <w:ind w:left="851" w:hanging="567"/>
        <w:rPr>
          <w:sz w:val="22"/>
          <w:szCs w:val="22"/>
          <w:highlight w:val="none"/>
        </w:rPr>
      </w:pPr>
      <w:r>
        <w:rPr>
          <w:sz w:val="22"/>
          <w:szCs w:val="22"/>
          <w:highlight w:val="none"/>
        </w:rPr>
        <w:t>经评标委员会确认为具有符合性的投标文件，若存在个别计算或累计方面的算术错误可视为投标文件存在细微偏差并按照以下原则进行修正：</w:t>
      </w:r>
    </w:p>
    <w:p>
      <w:pPr>
        <w:shd w:val="clear"/>
        <w:spacing w:line="360" w:lineRule="auto"/>
        <w:ind w:left="850" w:leftChars="405" w:firstLine="440" w:firstLineChars="200"/>
        <w:rPr>
          <w:rFonts w:ascii="宋体" w:hAnsi="宋体"/>
          <w:sz w:val="22"/>
          <w:szCs w:val="22"/>
          <w:highlight w:val="none"/>
        </w:rPr>
      </w:pPr>
      <w:r>
        <w:rPr>
          <w:rFonts w:hint="eastAsia" w:ascii="宋体" w:hAnsi="宋体"/>
          <w:sz w:val="22"/>
          <w:szCs w:val="22"/>
          <w:highlight w:val="none"/>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5"/>
        <w:widowControl w:val="0"/>
        <w:numPr>
          <w:ilvl w:val="0"/>
          <w:numId w:val="52"/>
        </w:numPr>
        <w:shd w:val="clear"/>
        <w:spacing w:before="0" w:beforeAutospacing="0" w:after="0" w:afterAutospacing="0" w:line="360" w:lineRule="auto"/>
        <w:ind w:left="851" w:hanging="567"/>
        <w:rPr>
          <w:sz w:val="22"/>
          <w:szCs w:val="22"/>
          <w:highlight w:val="none"/>
        </w:rPr>
      </w:pPr>
      <w:r>
        <w:rPr>
          <w:sz w:val="22"/>
          <w:szCs w:val="22"/>
          <w:highlight w:val="none"/>
        </w:rPr>
        <w:t>按照上述修正调整后的内容经投标人确认后，对投标人起约束作用。</w:t>
      </w:r>
    </w:p>
    <w:p>
      <w:pPr>
        <w:pStyle w:val="45"/>
        <w:widowControl w:val="0"/>
        <w:numPr>
          <w:ilvl w:val="0"/>
          <w:numId w:val="52"/>
        </w:numPr>
        <w:shd w:val="clear"/>
        <w:spacing w:before="0" w:beforeAutospacing="0" w:after="0" w:afterAutospacing="0" w:line="360" w:lineRule="auto"/>
        <w:ind w:left="851" w:hanging="567"/>
        <w:rPr>
          <w:sz w:val="22"/>
          <w:szCs w:val="22"/>
          <w:highlight w:val="none"/>
        </w:rPr>
      </w:pPr>
      <w:r>
        <w:rPr>
          <w:sz w:val="22"/>
          <w:szCs w:val="22"/>
          <w:highlight w:val="none"/>
        </w:rPr>
        <w:t>经评标委员会确认存在细微偏差的投标文件，评标委员会可以于评标结果宣布之前要求投标人对投标文件中存在的细微偏差进行修正，若投标人拒绝修正，则其投标文件将被拒绝。</w:t>
      </w:r>
    </w:p>
    <w:p>
      <w:pPr>
        <w:pStyle w:val="111"/>
        <w:numPr>
          <w:ilvl w:val="0"/>
          <w:numId w:val="51"/>
        </w:numPr>
        <w:shd w:val="clear"/>
        <w:spacing w:line="360" w:lineRule="auto"/>
        <w:ind w:firstLineChars="0"/>
        <w:rPr>
          <w:rFonts w:ascii="宋体" w:hAnsi="宋体"/>
          <w:sz w:val="22"/>
          <w:szCs w:val="22"/>
          <w:highlight w:val="none"/>
        </w:rPr>
      </w:pPr>
      <w:r>
        <w:rPr>
          <w:rFonts w:ascii="宋体" w:hAnsi="宋体"/>
          <w:sz w:val="22"/>
          <w:szCs w:val="22"/>
          <w:highlight w:val="none"/>
        </w:rPr>
        <w:t>得分统计及推荐中标候选人名单</w:t>
      </w:r>
    </w:p>
    <w:p>
      <w:pPr>
        <w:pStyle w:val="45"/>
        <w:widowControl w:val="0"/>
        <w:numPr>
          <w:ilvl w:val="0"/>
          <w:numId w:val="53"/>
        </w:numPr>
        <w:shd w:val="clear"/>
        <w:spacing w:before="0" w:beforeAutospacing="0" w:after="0" w:afterAutospacing="0" w:line="360" w:lineRule="auto"/>
        <w:ind w:left="780" w:hanging="496"/>
        <w:rPr>
          <w:sz w:val="22"/>
          <w:szCs w:val="22"/>
          <w:highlight w:val="none"/>
        </w:rPr>
      </w:pPr>
      <w:r>
        <w:rPr>
          <w:sz w:val="22"/>
          <w:szCs w:val="22"/>
          <w:highlight w:val="none"/>
        </w:rPr>
        <w:t>按照评标程序、评分标准以及权重分配的规定，评标委员会各成员分别首先就各个投标人的</w:t>
      </w:r>
      <w:r>
        <w:rPr>
          <w:rFonts w:hint="eastAsia"/>
          <w:sz w:val="22"/>
          <w:szCs w:val="22"/>
          <w:highlight w:val="none"/>
        </w:rPr>
        <w:t>商务、技术</w:t>
      </w:r>
      <w:r>
        <w:rPr>
          <w:sz w:val="22"/>
          <w:szCs w:val="22"/>
          <w:highlight w:val="none"/>
        </w:rPr>
        <w:t>状况及其对招标文件要求的响应情况进行评议和比较，评出其商务</w:t>
      </w:r>
      <w:r>
        <w:rPr>
          <w:rFonts w:hint="eastAsia"/>
          <w:sz w:val="22"/>
          <w:szCs w:val="22"/>
          <w:highlight w:val="none"/>
        </w:rPr>
        <w:t>、</w:t>
      </w:r>
      <w:r>
        <w:rPr>
          <w:sz w:val="22"/>
          <w:szCs w:val="22"/>
          <w:highlight w:val="none"/>
        </w:rPr>
        <w:t>技术评分，所有评委各投标人的商务</w:t>
      </w:r>
      <w:r>
        <w:rPr>
          <w:rFonts w:hint="eastAsia"/>
          <w:sz w:val="22"/>
          <w:szCs w:val="22"/>
          <w:highlight w:val="none"/>
        </w:rPr>
        <w:t>、</w:t>
      </w:r>
      <w:r>
        <w:rPr>
          <w:sz w:val="22"/>
          <w:szCs w:val="22"/>
          <w:highlight w:val="none"/>
        </w:rPr>
        <w:t>技术得分算术平均，得出平均得分，将各投标人的商务</w:t>
      </w:r>
      <w:r>
        <w:rPr>
          <w:rFonts w:hint="eastAsia"/>
          <w:sz w:val="22"/>
          <w:szCs w:val="22"/>
          <w:highlight w:val="none"/>
        </w:rPr>
        <w:t>、</w:t>
      </w:r>
      <w:r>
        <w:rPr>
          <w:sz w:val="22"/>
          <w:szCs w:val="22"/>
          <w:highlight w:val="none"/>
        </w:rPr>
        <w:t>技术得分</w:t>
      </w:r>
      <w:r>
        <w:rPr>
          <w:rFonts w:hint="eastAsia"/>
          <w:sz w:val="22"/>
          <w:szCs w:val="22"/>
          <w:highlight w:val="none"/>
        </w:rPr>
        <w:t>和价格得分</w:t>
      </w:r>
      <w:r>
        <w:rPr>
          <w:sz w:val="22"/>
          <w:szCs w:val="22"/>
          <w:highlight w:val="none"/>
        </w:rPr>
        <w:t>相加得出其综合得分，按最终综合得分由高向低排序。</w:t>
      </w:r>
    </w:p>
    <w:p>
      <w:pPr>
        <w:pStyle w:val="45"/>
        <w:widowControl w:val="0"/>
        <w:numPr>
          <w:ilvl w:val="0"/>
          <w:numId w:val="53"/>
        </w:numPr>
        <w:shd w:val="clear"/>
        <w:spacing w:before="0" w:beforeAutospacing="0" w:after="0" w:afterAutospacing="0" w:line="360" w:lineRule="auto"/>
        <w:ind w:left="780" w:hanging="496"/>
        <w:rPr>
          <w:sz w:val="22"/>
          <w:szCs w:val="22"/>
          <w:highlight w:val="none"/>
        </w:rPr>
      </w:pPr>
      <w:r>
        <w:rPr>
          <w:sz w:val="22"/>
          <w:szCs w:val="22"/>
          <w:highlight w:val="none"/>
        </w:rPr>
        <w:t>投标人的最终评标得分＝商务</w:t>
      </w:r>
      <w:r>
        <w:rPr>
          <w:rFonts w:hint="eastAsia"/>
          <w:sz w:val="22"/>
          <w:szCs w:val="22"/>
          <w:highlight w:val="none"/>
        </w:rPr>
        <w:t>、</w:t>
      </w:r>
      <w:r>
        <w:rPr>
          <w:sz w:val="22"/>
          <w:szCs w:val="22"/>
          <w:highlight w:val="none"/>
        </w:rPr>
        <w:t>技术得分</w:t>
      </w:r>
      <w:r>
        <w:rPr>
          <w:rFonts w:hint="eastAsia"/>
          <w:sz w:val="22"/>
          <w:szCs w:val="22"/>
          <w:highlight w:val="none"/>
        </w:rPr>
        <w:t>+价格得分</w:t>
      </w:r>
      <w:r>
        <w:rPr>
          <w:sz w:val="22"/>
          <w:szCs w:val="22"/>
          <w:highlight w:val="none"/>
        </w:rPr>
        <w:t>,评分统计的结果数据须经评委验算审核并签名确认。</w:t>
      </w:r>
    </w:p>
    <w:p>
      <w:pPr>
        <w:pStyle w:val="45"/>
        <w:widowControl w:val="0"/>
        <w:numPr>
          <w:ilvl w:val="0"/>
          <w:numId w:val="53"/>
        </w:numPr>
        <w:shd w:val="clear"/>
        <w:spacing w:before="0" w:beforeAutospacing="0" w:after="0" w:afterAutospacing="0" w:line="360" w:lineRule="auto"/>
        <w:ind w:left="780" w:hanging="496"/>
        <w:rPr>
          <w:sz w:val="22"/>
          <w:szCs w:val="22"/>
          <w:highlight w:val="none"/>
        </w:rPr>
      </w:pPr>
      <w:r>
        <w:rPr>
          <w:rFonts w:hint="eastAsia"/>
          <w:sz w:val="22"/>
          <w:szCs w:val="22"/>
          <w:highlight w:val="none"/>
        </w:rPr>
        <w:t>推荐中标候选人</w:t>
      </w:r>
    </w:p>
    <w:p>
      <w:pPr>
        <w:pStyle w:val="45"/>
        <w:widowControl w:val="0"/>
        <w:shd w:val="clear"/>
        <w:spacing w:before="0" w:beforeAutospacing="0" w:after="0" w:afterAutospacing="0" w:line="360" w:lineRule="auto"/>
        <w:ind w:left="850" w:leftChars="405"/>
        <w:rPr>
          <w:b/>
          <w:sz w:val="22"/>
          <w:szCs w:val="22"/>
          <w:highlight w:val="none"/>
        </w:rPr>
      </w:pPr>
      <w:r>
        <w:rPr>
          <w:rFonts w:hint="eastAsia"/>
          <w:sz w:val="22"/>
          <w:szCs w:val="22"/>
          <w:highlight w:val="none"/>
          <w:lang w:val="zh-CN"/>
        </w:rPr>
        <w:t>评标委员会按评审后得分由高到低顺序排列，向招标人推荐最后综合得分最高的前七名投标人为中标候选人（综合得分排名第一、第二、</w:t>
      </w:r>
      <w:r>
        <w:rPr>
          <w:sz w:val="22"/>
          <w:szCs w:val="22"/>
          <w:highlight w:val="none"/>
          <w:lang w:val="zh-CN"/>
        </w:rPr>
        <w:t>第三、第四</w:t>
      </w:r>
      <w:r>
        <w:rPr>
          <w:rFonts w:hint="eastAsia"/>
          <w:sz w:val="22"/>
          <w:szCs w:val="22"/>
          <w:highlight w:val="none"/>
          <w:lang w:val="zh-CN"/>
        </w:rPr>
        <w:t>、</w:t>
      </w:r>
      <w:r>
        <w:rPr>
          <w:sz w:val="22"/>
          <w:szCs w:val="22"/>
          <w:highlight w:val="none"/>
          <w:lang w:val="zh-CN"/>
        </w:rPr>
        <w:t>第五、第六</w:t>
      </w:r>
      <w:r>
        <w:rPr>
          <w:rFonts w:hint="eastAsia"/>
          <w:sz w:val="22"/>
          <w:szCs w:val="22"/>
          <w:highlight w:val="none"/>
          <w:lang w:val="zh-CN"/>
        </w:rPr>
        <w:t>、第七的投标人分别为第一、第二、</w:t>
      </w:r>
      <w:r>
        <w:rPr>
          <w:sz w:val="22"/>
          <w:szCs w:val="22"/>
          <w:highlight w:val="none"/>
          <w:lang w:val="zh-CN"/>
        </w:rPr>
        <w:t>第三、第四</w:t>
      </w:r>
      <w:r>
        <w:rPr>
          <w:rFonts w:hint="eastAsia"/>
          <w:sz w:val="22"/>
          <w:szCs w:val="22"/>
          <w:highlight w:val="none"/>
          <w:lang w:val="zh-CN"/>
        </w:rPr>
        <w:t>、</w:t>
      </w:r>
      <w:r>
        <w:rPr>
          <w:sz w:val="22"/>
          <w:szCs w:val="22"/>
          <w:highlight w:val="none"/>
          <w:lang w:val="zh-CN"/>
        </w:rPr>
        <w:t>第五、第六</w:t>
      </w:r>
      <w:r>
        <w:rPr>
          <w:rFonts w:hint="eastAsia"/>
          <w:sz w:val="22"/>
          <w:szCs w:val="22"/>
          <w:highlight w:val="none"/>
          <w:lang w:val="zh-CN"/>
        </w:rPr>
        <w:t>、</w:t>
      </w:r>
      <w:r>
        <w:rPr>
          <w:sz w:val="22"/>
          <w:szCs w:val="22"/>
          <w:highlight w:val="none"/>
          <w:lang w:val="zh-CN"/>
        </w:rPr>
        <w:t>第七</w:t>
      </w:r>
      <w:r>
        <w:rPr>
          <w:rFonts w:hint="eastAsia"/>
          <w:sz w:val="22"/>
          <w:szCs w:val="22"/>
          <w:highlight w:val="none"/>
          <w:lang w:val="zh-CN"/>
        </w:rPr>
        <w:t>中标候选人），招标人将在</w:t>
      </w:r>
      <w:r>
        <w:rPr>
          <w:sz w:val="22"/>
          <w:szCs w:val="22"/>
          <w:highlight w:val="none"/>
          <w:lang w:val="zh-CN"/>
        </w:rPr>
        <w:t>评标委员会推荐</w:t>
      </w:r>
      <w:r>
        <w:rPr>
          <w:rFonts w:hint="eastAsia"/>
          <w:sz w:val="22"/>
          <w:szCs w:val="22"/>
          <w:highlight w:val="none"/>
          <w:lang w:val="zh-CN"/>
        </w:rPr>
        <w:t>的中标</w:t>
      </w:r>
      <w:r>
        <w:rPr>
          <w:sz w:val="22"/>
          <w:szCs w:val="22"/>
          <w:highlight w:val="none"/>
          <w:lang w:val="zh-CN"/>
        </w:rPr>
        <w:t>候选人中</w:t>
      </w:r>
      <w:r>
        <w:rPr>
          <w:rFonts w:hint="eastAsia"/>
          <w:sz w:val="22"/>
          <w:szCs w:val="22"/>
          <w:highlight w:val="none"/>
          <w:lang w:val="zh-CN"/>
        </w:rPr>
        <w:t>确定第一、</w:t>
      </w:r>
      <w:r>
        <w:rPr>
          <w:sz w:val="22"/>
          <w:szCs w:val="22"/>
          <w:highlight w:val="none"/>
          <w:lang w:val="zh-CN"/>
        </w:rPr>
        <w:t>第二、第三、第四</w:t>
      </w:r>
      <w:r>
        <w:rPr>
          <w:rFonts w:hint="eastAsia"/>
          <w:sz w:val="22"/>
          <w:szCs w:val="22"/>
          <w:highlight w:val="none"/>
          <w:lang w:val="zh-CN"/>
        </w:rPr>
        <w:t>、</w:t>
      </w:r>
      <w:r>
        <w:rPr>
          <w:sz w:val="22"/>
          <w:szCs w:val="22"/>
          <w:highlight w:val="none"/>
          <w:lang w:val="zh-CN"/>
        </w:rPr>
        <w:t>第五</w:t>
      </w:r>
      <w:r>
        <w:rPr>
          <w:rFonts w:hint="eastAsia"/>
          <w:sz w:val="22"/>
          <w:szCs w:val="22"/>
          <w:highlight w:val="none"/>
          <w:lang w:val="zh-CN"/>
        </w:rPr>
        <w:t>中标候选人为中标人，</w:t>
      </w:r>
      <w:r>
        <w:rPr>
          <w:sz w:val="22"/>
          <w:szCs w:val="22"/>
          <w:highlight w:val="none"/>
          <w:lang w:val="zh-CN"/>
        </w:rPr>
        <w:t>其中第一中标人</w:t>
      </w:r>
      <w:r>
        <w:rPr>
          <w:rFonts w:hint="eastAsia"/>
          <w:sz w:val="22"/>
          <w:szCs w:val="22"/>
          <w:highlight w:val="none"/>
          <w:lang w:val="zh-CN"/>
        </w:rPr>
        <w:t>确定</w:t>
      </w:r>
      <w:r>
        <w:rPr>
          <w:sz w:val="22"/>
          <w:szCs w:val="22"/>
          <w:highlight w:val="none"/>
          <w:lang w:val="zh-CN"/>
        </w:rPr>
        <w:t>为包C</w:t>
      </w:r>
      <w:r>
        <w:rPr>
          <w:rFonts w:hint="eastAsia"/>
          <w:sz w:val="22"/>
          <w:szCs w:val="22"/>
          <w:highlight w:val="none"/>
          <w:lang w:val="zh-CN"/>
        </w:rPr>
        <w:t>中标人</w:t>
      </w:r>
      <w:r>
        <w:rPr>
          <w:sz w:val="22"/>
          <w:szCs w:val="22"/>
          <w:highlight w:val="none"/>
          <w:lang w:val="zh-CN"/>
        </w:rPr>
        <w:t>，第二中标人确定为包B</w:t>
      </w:r>
      <w:r>
        <w:rPr>
          <w:rFonts w:hint="eastAsia"/>
          <w:sz w:val="22"/>
          <w:szCs w:val="22"/>
          <w:highlight w:val="none"/>
          <w:lang w:val="zh-CN"/>
        </w:rPr>
        <w:t>中标人</w:t>
      </w:r>
      <w:r>
        <w:rPr>
          <w:sz w:val="22"/>
          <w:szCs w:val="22"/>
          <w:highlight w:val="none"/>
          <w:lang w:val="zh-CN"/>
        </w:rPr>
        <w:t>，第三中标人确定为包A</w:t>
      </w:r>
      <w:r>
        <w:rPr>
          <w:rFonts w:hint="eastAsia"/>
          <w:sz w:val="22"/>
          <w:szCs w:val="22"/>
          <w:highlight w:val="none"/>
          <w:lang w:val="zh-CN"/>
        </w:rPr>
        <w:t>中标人，</w:t>
      </w:r>
      <w:r>
        <w:rPr>
          <w:sz w:val="22"/>
          <w:szCs w:val="22"/>
          <w:highlight w:val="none"/>
          <w:lang w:val="zh-CN"/>
        </w:rPr>
        <w:t>第四中标人确定为</w:t>
      </w:r>
      <w:r>
        <w:rPr>
          <w:rFonts w:hint="eastAsia"/>
          <w:sz w:val="22"/>
          <w:szCs w:val="22"/>
          <w:highlight w:val="none"/>
          <w:lang w:val="zh-CN"/>
        </w:rPr>
        <w:t>包D中标人，</w:t>
      </w:r>
      <w:r>
        <w:rPr>
          <w:sz w:val="22"/>
          <w:szCs w:val="22"/>
          <w:highlight w:val="none"/>
          <w:lang w:val="zh-CN"/>
        </w:rPr>
        <w:t>第五中标人确定为包</w:t>
      </w:r>
      <w:r>
        <w:rPr>
          <w:rFonts w:hint="eastAsia"/>
          <w:sz w:val="22"/>
          <w:szCs w:val="22"/>
          <w:highlight w:val="none"/>
          <w:lang w:val="zh-CN"/>
        </w:rPr>
        <w:t>E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招标人可按推荐的中标候选人排名顺序依次确定中标人，亦可决定组织重新招标。</w:t>
      </w:r>
    </w:p>
    <w:p>
      <w:pPr>
        <w:pStyle w:val="111"/>
        <w:numPr>
          <w:ilvl w:val="0"/>
          <w:numId w:val="51"/>
        </w:numPr>
        <w:shd w:val="clear"/>
        <w:spacing w:line="360" w:lineRule="auto"/>
        <w:ind w:firstLineChars="0"/>
        <w:rPr>
          <w:rFonts w:ascii="宋体" w:hAnsi="宋体"/>
          <w:sz w:val="22"/>
          <w:szCs w:val="22"/>
          <w:highlight w:val="none"/>
        </w:rPr>
      </w:pPr>
      <w:r>
        <w:rPr>
          <w:rFonts w:ascii="宋体" w:hAnsi="宋体"/>
          <w:sz w:val="22"/>
          <w:szCs w:val="22"/>
          <w:highlight w:val="none"/>
        </w:rPr>
        <w:t>编制评标报告。</w:t>
      </w:r>
    </w:p>
    <w:p>
      <w:pPr>
        <w:shd w:val="clear"/>
        <w:spacing w:line="360" w:lineRule="auto"/>
        <w:ind w:left="630" w:leftChars="300" w:firstLine="220" w:firstLineChars="100"/>
        <w:rPr>
          <w:rFonts w:ascii="宋体" w:hAnsi="宋体"/>
          <w:sz w:val="22"/>
          <w:szCs w:val="22"/>
          <w:highlight w:val="none"/>
        </w:rPr>
      </w:pPr>
      <w:r>
        <w:rPr>
          <w:rFonts w:ascii="宋体" w:hAnsi="宋体"/>
          <w:sz w:val="22"/>
          <w:szCs w:val="22"/>
          <w:highlight w:val="none"/>
        </w:rPr>
        <w:t>评标委员会根据评标结果撰写评标报告。评标报告是评标委员会根据全体评标成员签名的原始评标记录和评标结果编写的报告，其主要内容包括：</w:t>
      </w:r>
    </w:p>
    <w:p>
      <w:pPr>
        <w:shd w:val="clear"/>
        <w:spacing w:line="360" w:lineRule="auto"/>
        <w:ind w:firstLine="849" w:firstLineChars="386"/>
        <w:rPr>
          <w:rFonts w:ascii="宋体" w:hAnsi="宋体"/>
          <w:sz w:val="22"/>
          <w:szCs w:val="22"/>
          <w:highlight w:val="none"/>
        </w:rPr>
      </w:pPr>
      <w:r>
        <w:rPr>
          <w:rFonts w:ascii="宋体" w:hAnsi="宋体"/>
          <w:sz w:val="22"/>
          <w:szCs w:val="22"/>
          <w:highlight w:val="none"/>
        </w:rPr>
        <w:t>1、招标公告刊登的媒体名称、开标日期和地点；</w:t>
      </w:r>
    </w:p>
    <w:p>
      <w:pPr>
        <w:shd w:val="clear"/>
        <w:spacing w:line="360" w:lineRule="auto"/>
        <w:ind w:firstLine="849" w:firstLineChars="386"/>
        <w:rPr>
          <w:rFonts w:ascii="宋体" w:hAnsi="宋体"/>
          <w:sz w:val="22"/>
          <w:szCs w:val="22"/>
          <w:highlight w:val="none"/>
        </w:rPr>
      </w:pPr>
      <w:r>
        <w:rPr>
          <w:rFonts w:ascii="宋体" w:hAnsi="宋体"/>
          <w:sz w:val="22"/>
          <w:szCs w:val="22"/>
          <w:highlight w:val="none"/>
        </w:rPr>
        <w:t>2、购买招标文件的投标人名单和评标委员会成员名单；</w:t>
      </w:r>
    </w:p>
    <w:p>
      <w:pPr>
        <w:shd w:val="clear"/>
        <w:spacing w:line="360" w:lineRule="auto"/>
        <w:ind w:firstLine="849" w:firstLineChars="386"/>
        <w:rPr>
          <w:rFonts w:ascii="宋体" w:hAnsi="宋体"/>
          <w:sz w:val="22"/>
          <w:szCs w:val="22"/>
          <w:highlight w:val="none"/>
        </w:rPr>
      </w:pPr>
      <w:r>
        <w:rPr>
          <w:rFonts w:ascii="宋体" w:hAnsi="宋体"/>
          <w:sz w:val="22"/>
          <w:szCs w:val="22"/>
          <w:highlight w:val="none"/>
        </w:rPr>
        <w:t>3、评标方法和标准；</w:t>
      </w:r>
    </w:p>
    <w:p>
      <w:pPr>
        <w:shd w:val="clear"/>
        <w:spacing w:line="360" w:lineRule="auto"/>
        <w:ind w:firstLine="849" w:firstLineChars="386"/>
        <w:rPr>
          <w:rFonts w:ascii="宋体" w:hAnsi="宋体"/>
          <w:sz w:val="22"/>
          <w:szCs w:val="22"/>
          <w:highlight w:val="none"/>
        </w:rPr>
      </w:pPr>
      <w:r>
        <w:rPr>
          <w:rFonts w:ascii="宋体" w:hAnsi="宋体"/>
          <w:sz w:val="22"/>
          <w:szCs w:val="22"/>
          <w:highlight w:val="none"/>
        </w:rPr>
        <w:t>4、开标记录和评标情况及说明，包括投标无效投标人名单及原因；</w:t>
      </w:r>
    </w:p>
    <w:p>
      <w:pPr>
        <w:shd w:val="clear"/>
        <w:spacing w:line="360" w:lineRule="auto"/>
        <w:ind w:firstLine="849" w:firstLineChars="386"/>
        <w:rPr>
          <w:rFonts w:ascii="宋体" w:hAnsi="宋体"/>
          <w:sz w:val="22"/>
          <w:szCs w:val="22"/>
          <w:highlight w:val="none"/>
        </w:rPr>
      </w:pPr>
      <w:r>
        <w:rPr>
          <w:rFonts w:ascii="宋体" w:hAnsi="宋体"/>
          <w:sz w:val="22"/>
          <w:szCs w:val="22"/>
          <w:highlight w:val="none"/>
        </w:rPr>
        <w:t>5、评标结果和中标候选投标人排序表；</w:t>
      </w:r>
    </w:p>
    <w:p>
      <w:pPr>
        <w:shd w:val="clear"/>
        <w:spacing w:line="360" w:lineRule="auto"/>
        <w:ind w:firstLine="849" w:firstLineChars="386"/>
        <w:rPr>
          <w:rFonts w:ascii="宋体" w:hAnsi="宋体"/>
          <w:sz w:val="22"/>
          <w:szCs w:val="22"/>
          <w:highlight w:val="none"/>
        </w:rPr>
      </w:pPr>
      <w:r>
        <w:rPr>
          <w:rFonts w:ascii="宋体" w:hAnsi="宋体"/>
          <w:sz w:val="22"/>
          <w:szCs w:val="22"/>
          <w:highlight w:val="none"/>
        </w:rPr>
        <w:t>6、评标委员会的授标建议。</w:t>
      </w:r>
    </w:p>
    <w:p>
      <w:pPr>
        <w:pStyle w:val="3"/>
        <w:shd w:val="clear"/>
        <w:tabs>
          <w:tab w:val="left" w:pos="0"/>
          <w:tab w:val="clear" w:pos="1440"/>
        </w:tabs>
        <w:ind w:left="0" w:firstLine="221" w:firstLineChars="100"/>
        <w:rPr>
          <w:rFonts w:ascii="Times New Roman" w:hAnsi="Times New Roman"/>
          <w:b w:val="0"/>
          <w:sz w:val="22"/>
          <w:szCs w:val="22"/>
          <w:highlight w:val="none"/>
        </w:rPr>
      </w:pPr>
      <w:bookmarkStart w:id="171" w:name="_Toc50471945"/>
      <w:bookmarkStart w:id="172" w:name="_Toc441844108"/>
      <w:bookmarkStart w:id="173" w:name="_Toc396137265"/>
      <w:bookmarkStart w:id="174" w:name="_Toc425348173"/>
      <w:r>
        <w:rPr>
          <w:rFonts w:ascii="Times New Roman" w:hAnsi="Times New Roman"/>
          <w:sz w:val="22"/>
          <w:szCs w:val="22"/>
          <w:highlight w:val="none"/>
        </w:rPr>
        <w:t>三、评分标准和细则</w:t>
      </w:r>
      <w:bookmarkEnd w:id="171"/>
      <w:bookmarkEnd w:id="172"/>
      <w:bookmarkEnd w:id="173"/>
      <w:bookmarkEnd w:id="174"/>
    </w:p>
    <w:p>
      <w:pPr>
        <w:pStyle w:val="111"/>
        <w:numPr>
          <w:ilvl w:val="0"/>
          <w:numId w:val="54"/>
        </w:numPr>
        <w:shd w:val="clear"/>
        <w:spacing w:line="360" w:lineRule="auto"/>
        <w:ind w:left="0" w:firstLine="0" w:firstLineChars="0"/>
        <w:rPr>
          <w:rFonts w:asciiTheme="minorEastAsia" w:hAnsiTheme="minorEastAsia" w:eastAsiaTheme="minorEastAsia"/>
          <w:sz w:val="22"/>
          <w:szCs w:val="22"/>
          <w:highlight w:val="none"/>
          <w:lang w:val="zh-CN"/>
        </w:rPr>
      </w:pPr>
      <w:r>
        <w:rPr>
          <w:rFonts w:hint="eastAsia" w:asciiTheme="minorEastAsia" w:hAnsiTheme="minorEastAsia" w:eastAsiaTheme="minorEastAsia"/>
          <w:b/>
          <w:sz w:val="22"/>
          <w:szCs w:val="22"/>
          <w:highlight w:val="none"/>
          <w:lang w:val="zh-CN"/>
        </w:rPr>
        <w:t>评分因素及分值</w:t>
      </w:r>
    </w:p>
    <w:p>
      <w:pPr>
        <w:pStyle w:val="111"/>
        <w:widowControl/>
        <w:numPr>
          <w:ilvl w:val="0"/>
          <w:numId w:val="55"/>
        </w:numPr>
        <w:shd w:val="clear"/>
        <w:spacing w:line="360" w:lineRule="auto"/>
        <w:ind w:left="709" w:hanging="709" w:firstLineChars="0"/>
        <w:jc w:val="left"/>
        <w:rPr>
          <w:rFonts w:cs="宋体" w:asciiTheme="minorEastAsia" w:hAnsiTheme="minorEastAsia" w:eastAsiaTheme="minorEastAsia"/>
          <w:b/>
          <w:bCs/>
          <w:sz w:val="22"/>
          <w:szCs w:val="22"/>
          <w:highlight w:val="none"/>
          <w:lang w:val="zh-CN"/>
        </w:rPr>
      </w:pPr>
      <w:r>
        <w:rPr>
          <w:rFonts w:hint="eastAsia" w:cs="宋体" w:asciiTheme="minorEastAsia" w:hAnsiTheme="minorEastAsia" w:eastAsiaTheme="minorEastAsia"/>
          <w:b/>
          <w:bCs/>
          <w:sz w:val="22"/>
          <w:szCs w:val="22"/>
          <w:highlight w:val="none"/>
          <w:lang w:val="zh-CN"/>
        </w:rPr>
        <w:t>评委考核打分的评分因素及分值</w:t>
      </w:r>
      <w:r>
        <w:rPr>
          <w:rFonts w:cs="宋体" w:asciiTheme="minorEastAsia" w:hAnsiTheme="minorEastAsia" w:eastAsiaTheme="minorEastAsia"/>
          <w:b/>
          <w:bCs/>
          <w:sz w:val="22"/>
          <w:szCs w:val="22"/>
          <w:highlight w:val="none"/>
          <w:lang w:val="zh-CN"/>
        </w:rPr>
        <w:t>:</w:t>
      </w:r>
      <w:r>
        <w:rPr>
          <w:rFonts w:hint="eastAsia" w:cs="宋体" w:asciiTheme="minorEastAsia" w:hAnsiTheme="minorEastAsia" w:eastAsiaTheme="minorEastAsia"/>
          <w:b/>
          <w:bCs/>
          <w:sz w:val="22"/>
          <w:szCs w:val="22"/>
          <w:highlight w:val="none"/>
          <w:lang w:val="zh-CN"/>
        </w:rPr>
        <w:t>总分</w:t>
      </w:r>
      <w:r>
        <w:rPr>
          <w:rFonts w:cs="宋体" w:asciiTheme="minorEastAsia" w:hAnsiTheme="minorEastAsia" w:eastAsiaTheme="minorEastAsia"/>
          <w:b/>
          <w:bCs/>
          <w:sz w:val="22"/>
          <w:szCs w:val="22"/>
          <w:highlight w:val="none"/>
          <w:lang w:val="zh-CN"/>
        </w:rPr>
        <w:t>100</w:t>
      </w:r>
      <w:r>
        <w:rPr>
          <w:rFonts w:hint="eastAsia" w:cs="宋体" w:asciiTheme="minorEastAsia" w:hAnsiTheme="minorEastAsia" w:eastAsiaTheme="minorEastAsia"/>
          <w:b/>
          <w:bCs/>
          <w:sz w:val="22"/>
          <w:szCs w:val="22"/>
          <w:highlight w:val="none"/>
          <w:lang w:val="zh-CN"/>
        </w:rPr>
        <w:t>分</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2561"/>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7" w:type="pct"/>
            <w:vAlign w:val="center"/>
          </w:tcPr>
          <w:p>
            <w:pPr>
              <w:shd w:val="clear"/>
              <w:spacing w:line="360" w:lineRule="auto"/>
              <w:jc w:val="center"/>
              <w:rPr>
                <w:rFonts w:ascii="宋体" w:hAnsi="宋体"/>
                <w:b/>
                <w:sz w:val="22"/>
                <w:szCs w:val="22"/>
                <w:highlight w:val="none"/>
              </w:rPr>
            </w:pPr>
            <w:r>
              <w:rPr>
                <w:rFonts w:hint="eastAsia" w:ascii="宋体" w:hAnsi="宋体"/>
                <w:b/>
                <w:sz w:val="22"/>
                <w:szCs w:val="22"/>
                <w:highlight w:val="none"/>
              </w:rPr>
              <w:t>序号</w:t>
            </w:r>
          </w:p>
        </w:tc>
        <w:tc>
          <w:tcPr>
            <w:tcW w:w="1412" w:type="pct"/>
            <w:vAlign w:val="center"/>
          </w:tcPr>
          <w:p>
            <w:pPr>
              <w:shd w:val="clear"/>
              <w:spacing w:line="360" w:lineRule="auto"/>
              <w:jc w:val="center"/>
              <w:rPr>
                <w:rFonts w:ascii="宋体" w:hAnsi="宋体"/>
                <w:b/>
                <w:sz w:val="22"/>
                <w:szCs w:val="22"/>
                <w:highlight w:val="none"/>
              </w:rPr>
            </w:pPr>
            <w:r>
              <w:rPr>
                <w:rFonts w:hint="eastAsia" w:ascii="宋体" w:hAnsi="宋体"/>
                <w:b/>
                <w:sz w:val="22"/>
                <w:szCs w:val="22"/>
                <w:highlight w:val="none"/>
              </w:rPr>
              <w:t>评分因素</w:t>
            </w:r>
          </w:p>
        </w:tc>
        <w:tc>
          <w:tcPr>
            <w:tcW w:w="2839" w:type="pct"/>
          </w:tcPr>
          <w:p>
            <w:pPr>
              <w:shd w:val="clear"/>
              <w:spacing w:line="360" w:lineRule="auto"/>
              <w:jc w:val="center"/>
              <w:rPr>
                <w:rFonts w:ascii="宋体" w:hAnsi="宋体"/>
                <w:b/>
                <w:sz w:val="22"/>
                <w:szCs w:val="22"/>
                <w:highlight w:val="none"/>
              </w:rPr>
            </w:pPr>
            <w:r>
              <w:rPr>
                <w:rFonts w:hint="eastAsia" w:ascii="宋体" w:hAnsi="宋体"/>
                <w:b/>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7" w:type="pct"/>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1</w:t>
            </w:r>
          </w:p>
        </w:tc>
        <w:tc>
          <w:tcPr>
            <w:tcW w:w="1412" w:type="pct"/>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商务</w:t>
            </w:r>
          </w:p>
        </w:tc>
        <w:tc>
          <w:tcPr>
            <w:tcW w:w="2839" w:type="pct"/>
            <w:vAlign w:val="center"/>
          </w:tcPr>
          <w:p>
            <w:pPr>
              <w:shd w:val="clear"/>
              <w:jc w:val="center"/>
              <w:rPr>
                <w:sz w:val="22"/>
                <w:szCs w:val="22"/>
                <w:highlight w:val="none"/>
              </w:rPr>
            </w:pPr>
            <w:r>
              <w:rPr>
                <w:sz w:val="22"/>
                <w:szCs w:val="22"/>
                <w:highlight w:val="none"/>
              </w:rPr>
              <w:t>40</w:t>
            </w:r>
            <w:r>
              <w:rPr>
                <w:rFonts w:hint="eastAsia"/>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7" w:type="pct"/>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2</w:t>
            </w:r>
          </w:p>
        </w:tc>
        <w:tc>
          <w:tcPr>
            <w:tcW w:w="1412" w:type="pct"/>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技术</w:t>
            </w:r>
          </w:p>
        </w:tc>
        <w:tc>
          <w:tcPr>
            <w:tcW w:w="2839" w:type="pct"/>
            <w:vAlign w:val="center"/>
          </w:tcPr>
          <w:p>
            <w:pPr>
              <w:shd w:val="clear"/>
              <w:jc w:val="center"/>
              <w:rPr>
                <w:sz w:val="22"/>
                <w:szCs w:val="22"/>
                <w:highlight w:val="none"/>
              </w:rPr>
            </w:pPr>
            <w:r>
              <w:rPr>
                <w:sz w:val="22"/>
                <w:szCs w:val="22"/>
                <w:highlight w:val="none"/>
              </w:rPr>
              <w:t>30</w:t>
            </w:r>
            <w:r>
              <w:rPr>
                <w:rFonts w:hint="eastAsia"/>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47" w:type="pct"/>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3</w:t>
            </w:r>
          </w:p>
        </w:tc>
        <w:tc>
          <w:tcPr>
            <w:tcW w:w="1412" w:type="pct"/>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价格</w:t>
            </w:r>
          </w:p>
        </w:tc>
        <w:tc>
          <w:tcPr>
            <w:tcW w:w="2839" w:type="pct"/>
            <w:vAlign w:val="center"/>
          </w:tcPr>
          <w:p>
            <w:pPr>
              <w:shd w:val="clear"/>
              <w:jc w:val="center"/>
              <w:rPr>
                <w:sz w:val="22"/>
                <w:szCs w:val="22"/>
                <w:highlight w:val="none"/>
              </w:rPr>
            </w:pPr>
            <w:r>
              <w:rPr>
                <w:sz w:val="22"/>
                <w:szCs w:val="22"/>
                <w:highlight w:val="none"/>
              </w:rPr>
              <w:t>30</w:t>
            </w:r>
            <w:r>
              <w:rPr>
                <w:rFonts w:hint="eastAsia"/>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60" w:type="pct"/>
            <w:gridSpan w:val="2"/>
            <w:vAlign w:val="center"/>
          </w:tcPr>
          <w:p>
            <w:pPr>
              <w:shd w:val="clear"/>
              <w:spacing w:line="360" w:lineRule="auto"/>
              <w:jc w:val="center"/>
              <w:rPr>
                <w:rFonts w:ascii="宋体" w:hAnsi="宋体"/>
                <w:sz w:val="22"/>
                <w:szCs w:val="22"/>
                <w:highlight w:val="none"/>
              </w:rPr>
            </w:pPr>
            <w:r>
              <w:rPr>
                <w:rFonts w:hint="eastAsia" w:ascii="宋体" w:hAnsi="宋体"/>
                <w:sz w:val="22"/>
                <w:szCs w:val="22"/>
                <w:highlight w:val="none"/>
              </w:rPr>
              <w:t>总  分</w:t>
            </w:r>
          </w:p>
        </w:tc>
        <w:tc>
          <w:tcPr>
            <w:tcW w:w="2839" w:type="pct"/>
          </w:tcPr>
          <w:p>
            <w:pPr>
              <w:shd w:val="clear"/>
              <w:spacing w:line="360" w:lineRule="auto"/>
              <w:jc w:val="center"/>
              <w:rPr>
                <w:rFonts w:ascii="宋体" w:hAnsi="宋体"/>
                <w:sz w:val="22"/>
                <w:szCs w:val="22"/>
                <w:highlight w:val="none"/>
              </w:rPr>
            </w:pPr>
            <w:r>
              <w:rPr>
                <w:rFonts w:hint="eastAsia" w:ascii="宋体" w:hAnsi="宋体"/>
                <w:sz w:val="22"/>
                <w:szCs w:val="22"/>
                <w:highlight w:val="none"/>
              </w:rPr>
              <w:t>100分</w:t>
            </w:r>
          </w:p>
        </w:tc>
      </w:tr>
    </w:tbl>
    <w:p>
      <w:pPr>
        <w:pStyle w:val="111"/>
        <w:numPr>
          <w:ilvl w:val="0"/>
          <w:numId w:val="54"/>
        </w:numPr>
        <w:shd w:val="clear"/>
        <w:spacing w:line="360" w:lineRule="auto"/>
        <w:ind w:left="0" w:firstLine="0" w:firstLineChars="0"/>
        <w:rPr>
          <w:rFonts w:hAnsi="宋体"/>
          <w:sz w:val="22"/>
          <w:szCs w:val="22"/>
          <w:highlight w:val="none"/>
        </w:rPr>
      </w:pPr>
      <w:r>
        <w:rPr>
          <w:rFonts w:hint="eastAsia" w:hAnsi="宋体"/>
          <w:b/>
          <w:sz w:val="22"/>
          <w:szCs w:val="22"/>
          <w:highlight w:val="none"/>
        </w:rPr>
        <w:t>评分因素分值</w:t>
      </w:r>
    </w:p>
    <w:p>
      <w:pPr>
        <w:pStyle w:val="73"/>
        <w:numPr>
          <w:ilvl w:val="0"/>
          <w:numId w:val="56"/>
        </w:numPr>
        <w:shd w:val="clear"/>
        <w:tabs>
          <w:tab w:val="left" w:pos="0"/>
          <w:tab w:val="left" w:pos="643"/>
          <w:tab w:val="left" w:pos="907"/>
          <w:tab w:val="left" w:pos="2552"/>
        </w:tabs>
        <w:spacing w:after="0" w:line="360" w:lineRule="auto"/>
        <w:ind w:left="2552" w:hanging="2552"/>
        <w:rPr>
          <w:rFonts w:ascii="宋体" w:hAnsi="宋体"/>
          <w:b/>
          <w:sz w:val="22"/>
          <w:szCs w:val="22"/>
          <w:highlight w:val="none"/>
        </w:rPr>
      </w:pPr>
      <w:r>
        <w:rPr>
          <w:rFonts w:hint="eastAsia" w:ascii="宋体" w:hAnsi="宋体"/>
          <w:b/>
          <w:sz w:val="22"/>
          <w:szCs w:val="22"/>
          <w:highlight w:val="none"/>
        </w:rPr>
        <w:t>商务评分标准：（总分：40分）</w:t>
      </w:r>
    </w:p>
    <w:tbl>
      <w:tblPr>
        <w:tblStyle w:val="50"/>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89"/>
        <w:gridCol w:w="1343"/>
        <w:gridCol w:w="6202"/>
        <w:gridCol w:w="8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380" w:type="pct"/>
            <w:tcBorders>
              <w:top w:val="single" w:color="auto" w:sz="4" w:space="0"/>
              <w:left w:val="single" w:color="auto" w:sz="4" w:space="0"/>
              <w:bottom w:val="single" w:color="auto" w:sz="4" w:space="0"/>
              <w:right w:val="single" w:color="auto" w:sz="4" w:space="0"/>
            </w:tcBorders>
            <w:vAlign w:val="center"/>
          </w:tcPr>
          <w:p>
            <w:pPr>
              <w:widowControl/>
              <w:shd w:val="clear"/>
              <w:snapToGrid w:val="0"/>
              <w:spacing w:line="360" w:lineRule="auto"/>
              <w:jc w:val="center"/>
              <w:rPr>
                <w:rFonts w:ascii="宋体" w:hAnsi="宋体"/>
                <w:b/>
                <w:bCs/>
                <w:sz w:val="22"/>
                <w:szCs w:val="22"/>
                <w:highlight w:val="none"/>
              </w:rPr>
            </w:pPr>
            <w:r>
              <w:rPr>
                <w:rFonts w:hint="eastAsia" w:ascii="宋体" w:hAnsi="宋体"/>
                <w:b/>
                <w:bCs/>
                <w:sz w:val="22"/>
                <w:szCs w:val="22"/>
                <w:highlight w:val="none"/>
              </w:rPr>
              <w:t>序号</w:t>
            </w:r>
          </w:p>
        </w:tc>
        <w:tc>
          <w:tcPr>
            <w:tcW w:w="741" w:type="pct"/>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b/>
                <w:bCs/>
                <w:sz w:val="22"/>
                <w:szCs w:val="22"/>
                <w:highlight w:val="none"/>
              </w:rPr>
            </w:pPr>
            <w:r>
              <w:rPr>
                <w:rFonts w:hint="eastAsia" w:ascii="宋体" w:hAnsi="宋体" w:cs="宋体"/>
                <w:b/>
                <w:bCs/>
                <w:sz w:val="22"/>
                <w:szCs w:val="22"/>
                <w:highlight w:val="none"/>
              </w:rPr>
              <w:t>评审内容</w:t>
            </w:r>
          </w:p>
        </w:tc>
        <w:tc>
          <w:tcPr>
            <w:tcW w:w="3421" w:type="pct"/>
            <w:tcBorders>
              <w:left w:val="single" w:color="auto" w:sz="4" w:space="0"/>
              <w:right w:val="single" w:color="auto" w:sz="4" w:space="0"/>
            </w:tcBorders>
            <w:vAlign w:val="center"/>
          </w:tcPr>
          <w:p>
            <w:pPr>
              <w:shd w:val="clear"/>
              <w:snapToGrid w:val="0"/>
              <w:spacing w:line="360" w:lineRule="auto"/>
              <w:jc w:val="center"/>
              <w:rPr>
                <w:rFonts w:ascii="宋体" w:hAnsi="宋体"/>
                <w:b/>
                <w:bCs/>
                <w:sz w:val="22"/>
                <w:szCs w:val="22"/>
                <w:highlight w:val="none"/>
              </w:rPr>
            </w:pPr>
            <w:r>
              <w:rPr>
                <w:rFonts w:hint="eastAsia" w:ascii="宋体" w:hAnsi="宋体" w:cs="宋体"/>
                <w:b/>
                <w:bCs/>
                <w:sz w:val="22"/>
                <w:szCs w:val="22"/>
                <w:highlight w:val="none"/>
              </w:rPr>
              <w:t>评分细则</w:t>
            </w:r>
          </w:p>
        </w:tc>
        <w:tc>
          <w:tcPr>
            <w:tcW w:w="455" w:type="pct"/>
            <w:tcBorders>
              <w:left w:val="single" w:color="auto" w:sz="4" w:space="0"/>
              <w:right w:val="single" w:color="auto" w:sz="4" w:space="0"/>
            </w:tcBorders>
            <w:vAlign w:val="center"/>
          </w:tcPr>
          <w:p>
            <w:pPr>
              <w:widowControl/>
              <w:shd w:val="clear"/>
              <w:snapToGrid w:val="0"/>
              <w:spacing w:line="360" w:lineRule="auto"/>
              <w:jc w:val="center"/>
              <w:rPr>
                <w:rFonts w:ascii="宋体" w:hAnsi="宋体"/>
                <w:b/>
                <w:bCs/>
                <w:sz w:val="22"/>
                <w:szCs w:val="22"/>
                <w:highlight w:val="none"/>
              </w:rPr>
            </w:pPr>
            <w:r>
              <w:rPr>
                <w:rFonts w:hint="eastAsia" w:ascii="宋体" w:hAnsi="宋体"/>
                <w:b/>
                <w:bCs/>
                <w:sz w:val="22"/>
                <w:szCs w:val="22"/>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0"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1</w:t>
            </w:r>
          </w:p>
        </w:tc>
        <w:tc>
          <w:tcPr>
            <w:tcW w:w="74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财务</w:t>
            </w:r>
            <w:r>
              <w:rPr>
                <w:rFonts w:ascii="宋体" w:hAnsi="宋体" w:cs="宋体"/>
                <w:sz w:val="22"/>
                <w:szCs w:val="22"/>
                <w:highlight w:val="none"/>
              </w:rPr>
              <w:t>状况</w:t>
            </w:r>
          </w:p>
        </w:tc>
        <w:tc>
          <w:tcPr>
            <w:tcW w:w="342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投标2017、2018、2019年财务状况：连续三年均盈利的得</w:t>
            </w:r>
            <w:r>
              <w:rPr>
                <w:rFonts w:ascii="宋体" w:hAnsi="宋体" w:cs="宋体"/>
                <w:sz w:val="22"/>
                <w:szCs w:val="22"/>
                <w:highlight w:val="none"/>
              </w:rPr>
              <w:t>4</w:t>
            </w:r>
            <w:r>
              <w:rPr>
                <w:rFonts w:hint="eastAsia" w:ascii="宋体" w:hAnsi="宋体" w:cs="宋体"/>
                <w:sz w:val="22"/>
                <w:szCs w:val="22"/>
                <w:highlight w:val="none"/>
              </w:rPr>
              <w:t>分，两年盈利的得</w:t>
            </w:r>
            <w:r>
              <w:rPr>
                <w:rFonts w:ascii="宋体" w:hAnsi="宋体" w:cs="宋体"/>
                <w:sz w:val="22"/>
                <w:szCs w:val="22"/>
                <w:highlight w:val="none"/>
              </w:rPr>
              <w:t>2</w:t>
            </w:r>
            <w:r>
              <w:rPr>
                <w:rFonts w:hint="eastAsia" w:ascii="宋体" w:hAnsi="宋体" w:cs="宋体"/>
                <w:sz w:val="22"/>
                <w:szCs w:val="22"/>
                <w:highlight w:val="none"/>
              </w:rPr>
              <w:t>分，一年盈利的得1分，其它得0分   。（以经会计师事务所审计的审计报告为准）</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lang w:val="zh-CN"/>
              </w:rPr>
            </w:pPr>
            <w:r>
              <w:rPr>
                <w:rFonts w:ascii="宋体" w:hAnsi="宋体" w:cs="宋体"/>
                <w:sz w:val="22"/>
                <w:szCs w:val="22"/>
                <w:highlight w:val="none"/>
                <w:lang w:val="zh-CN"/>
              </w:rPr>
              <w:t>4</w:t>
            </w:r>
            <w:r>
              <w:rPr>
                <w:rFonts w:hint="eastAsia" w:ascii="宋体" w:hAnsi="宋体" w:cs="宋体"/>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0" w:type="pct"/>
            <w:vMerge w:val="restart"/>
            <w:tcBorders>
              <w:top w:val="single" w:color="auto" w:sz="4" w:space="0"/>
              <w:left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ascii="宋体" w:hAnsi="宋体" w:cs="宋体"/>
                <w:sz w:val="22"/>
                <w:szCs w:val="22"/>
                <w:highlight w:val="none"/>
              </w:rPr>
              <w:t>2</w:t>
            </w:r>
          </w:p>
        </w:tc>
        <w:tc>
          <w:tcPr>
            <w:tcW w:w="741" w:type="pct"/>
            <w:vMerge w:val="restart"/>
            <w:tcBorders>
              <w:top w:val="single" w:color="auto" w:sz="4" w:space="0"/>
              <w:left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公司</w:t>
            </w:r>
            <w:r>
              <w:rPr>
                <w:rFonts w:ascii="宋体" w:hAnsi="宋体" w:cs="宋体"/>
                <w:sz w:val="22"/>
                <w:szCs w:val="22"/>
                <w:highlight w:val="none"/>
              </w:rPr>
              <w:t>实力</w:t>
            </w:r>
          </w:p>
        </w:tc>
        <w:tc>
          <w:tcPr>
            <w:tcW w:w="342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投标人2017年以来获得工商行政主管部门或其他政府职能部门或承接前述部门发布“守合同重信用”证书职能的非盈利性组织发布的有效的“守合同重信用”（或“重合同守信用”）情况，连续三年的得5分，连续两年的得3分，不连续或只有一年的得1分，无则得0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备注</w:t>
            </w:r>
            <w:r>
              <w:rPr>
                <w:rFonts w:ascii="宋体" w:hAnsi="宋体" w:cs="宋体"/>
                <w:sz w:val="22"/>
                <w:szCs w:val="22"/>
                <w:highlight w:val="none"/>
              </w:rPr>
              <w:t>：</w:t>
            </w:r>
            <w:r>
              <w:rPr>
                <w:rFonts w:hint="eastAsia" w:ascii="宋体" w:hAnsi="宋体" w:cs="宋体"/>
                <w:sz w:val="22"/>
                <w:szCs w:val="22"/>
                <w:highlight w:val="none"/>
              </w:rPr>
              <w:t>必须提供相关证明材料复印件加盖投标人公章，否则不得分。</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lang w:val="zh-CN"/>
              </w:rPr>
            </w:pPr>
            <w:r>
              <w:rPr>
                <w:rFonts w:ascii="宋体" w:hAnsi="宋体" w:cs="宋体"/>
                <w:sz w:val="22"/>
                <w:szCs w:val="22"/>
                <w:highlight w:val="none"/>
                <w:lang w:val="zh-CN"/>
              </w:rPr>
              <w:t>5</w:t>
            </w:r>
            <w:r>
              <w:rPr>
                <w:rFonts w:hint="eastAsia" w:ascii="宋体" w:hAnsi="宋体" w:cs="宋体"/>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0" w:type="pct"/>
            <w:vMerge w:val="continue"/>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p>
        </w:tc>
        <w:tc>
          <w:tcPr>
            <w:tcW w:w="741" w:type="pct"/>
            <w:vMerge w:val="continue"/>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p>
        </w:tc>
        <w:tc>
          <w:tcPr>
            <w:tcW w:w="342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投标人具有由国家认证认可监督管理部门批准设立的认证机构颁发并在有效期内的证书，每提供一个得</w:t>
            </w:r>
            <w:r>
              <w:rPr>
                <w:rFonts w:ascii="宋体" w:hAnsi="宋体" w:cs="宋体"/>
                <w:sz w:val="22"/>
                <w:szCs w:val="22"/>
                <w:highlight w:val="none"/>
              </w:rPr>
              <w:t>1</w:t>
            </w:r>
            <w:r>
              <w:rPr>
                <w:rFonts w:hint="eastAsia" w:ascii="宋体" w:hAnsi="宋体" w:cs="宋体"/>
                <w:sz w:val="22"/>
                <w:szCs w:val="22"/>
                <w:highlight w:val="none"/>
              </w:rPr>
              <w:t>分，最高得</w:t>
            </w:r>
            <w:r>
              <w:rPr>
                <w:rFonts w:ascii="宋体" w:hAnsi="宋体" w:cs="宋体"/>
                <w:sz w:val="22"/>
                <w:szCs w:val="22"/>
                <w:highlight w:val="none"/>
              </w:rPr>
              <w:t>5</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（1）质量管理体系认证证书；</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（2）职业健康安全管理体系认证证书；</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（3）环境管理体系认证证书；</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（4）诚信管理体系认证证书；</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（5）商品售后服务评价体系认证证书。</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备注：须提供有效证书复印件及网上查询截图加盖投标人公章。</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lang w:val="zh-CN"/>
              </w:rPr>
            </w:pPr>
            <w:r>
              <w:rPr>
                <w:rFonts w:ascii="宋体" w:hAnsi="宋体" w:cs="宋体"/>
                <w:sz w:val="22"/>
                <w:szCs w:val="22"/>
                <w:highlight w:val="none"/>
                <w:lang w:val="zh-CN"/>
              </w:rPr>
              <w:t>5</w:t>
            </w:r>
            <w:r>
              <w:rPr>
                <w:rFonts w:hint="eastAsia" w:ascii="宋体" w:hAnsi="宋体" w:cs="宋体"/>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0"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ascii="宋体" w:hAnsi="宋体" w:cs="宋体"/>
                <w:sz w:val="22"/>
                <w:szCs w:val="22"/>
                <w:highlight w:val="none"/>
              </w:rPr>
              <w:t>3</w:t>
            </w:r>
          </w:p>
        </w:tc>
        <w:tc>
          <w:tcPr>
            <w:tcW w:w="74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业绩</w:t>
            </w:r>
          </w:p>
        </w:tc>
        <w:tc>
          <w:tcPr>
            <w:tcW w:w="342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投标人2017年1月1日（以签订合同时间为准）至今承接的轮胎供货业绩进行评分，满分为10分：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（1）单个合同金额≥人民币1</w:t>
            </w:r>
            <w:r>
              <w:rPr>
                <w:rFonts w:ascii="宋体" w:hAnsi="宋体" w:cs="宋体"/>
                <w:sz w:val="22"/>
                <w:szCs w:val="22"/>
                <w:highlight w:val="none"/>
              </w:rPr>
              <w:t>0</w:t>
            </w:r>
            <w:r>
              <w:rPr>
                <w:rFonts w:hint="eastAsia" w:ascii="宋体" w:hAnsi="宋体" w:cs="宋体"/>
                <w:sz w:val="22"/>
                <w:szCs w:val="22"/>
                <w:highlight w:val="none"/>
              </w:rPr>
              <w:t>00万元的，每份合同得</w:t>
            </w:r>
            <w:r>
              <w:rPr>
                <w:rFonts w:ascii="宋体" w:hAnsi="宋体" w:cs="宋体"/>
                <w:sz w:val="22"/>
                <w:szCs w:val="22"/>
                <w:highlight w:val="none"/>
              </w:rPr>
              <w:t>5</w:t>
            </w:r>
            <w:r>
              <w:rPr>
                <w:rFonts w:hint="eastAsia" w:ascii="宋体" w:hAnsi="宋体" w:cs="宋体"/>
                <w:sz w:val="22"/>
                <w:szCs w:val="22"/>
                <w:highlight w:val="none"/>
              </w:rPr>
              <w:t>分；</w:t>
            </w:r>
          </w:p>
          <w:p>
            <w:pPr>
              <w:shd w:val="clear"/>
              <w:snapToGrid w:val="0"/>
              <w:spacing w:line="360" w:lineRule="auto"/>
              <w:jc w:val="left"/>
              <w:rPr>
                <w:rFonts w:ascii="宋体" w:hAnsi="宋体" w:cs="宋体"/>
                <w:color w:val="auto"/>
                <w:sz w:val="22"/>
                <w:szCs w:val="22"/>
                <w:highlight w:val="none"/>
              </w:rPr>
            </w:pPr>
            <w:r>
              <w:rPr>
                <w:rFonts w:hint="eastAsia" w:ascii="宋体" w:hAnsi="宋体" w:cs="宋体"/>
                <w:sz w:val="22"/>
                <w:szCs w:val="22"/>
                <w:highlight w:val="none"/>
              </w:rPr>
              <w:t>（2）人民币</w:t>
            </w:r>
            <w:r>
              <w:rPr>
                <w:rFonts w:ascii="宋体" w:hAnsi="宋体" w:cs="宋体"/>
                <w:sz w:val="22"/>
                <w:szCs w:val="22"/>
                <w:highlight w:val="none"/>
              </w:rPr>
              <w:t>5</w:t>
            </w:r>
            <w:r>
              <w:rPr>
                <w:rFonts w:hint="eastAsia" w:ascii="宋体" w:hAnsi="宋体" w:cs="宋体"/>
                <w:sz w:val="22"/>
                <w:szCs w:val="22"/>
                <w:highlight w:val="none"/>
              </w:rPr>
              <w:t>00万元≤单个合同金额&lt;人民币</w:t>
            </w:r>
            <w:r>
              <w:rPr>
                <w:rFonts w:ascii="宋体" w:hAnsi="宋体" w:cs="宋体"/>
                <w:sz w:val="22"/>
                <w:szCs w:val="22"/>
                <w:highlight w:val="none"/>
              </w:rPr>
              <w:t>10</w:t>
            </w:r>
            <w:r>
              <w:rPr>
                <w:rFonts w:hint="eastAsia" w:ascii="宋体" w:hAnsi="宋体" w:cs="宋体"/>
                <w:sz w:val="22"/>
                <w:szCs w:val="22"/>
                <w:highlight w:val="none"/>
              </w:rPr>
              <w:t>00万元的，每份</w:t>
            </w:r>
            <w:r>
              <w:rPr>
                <w:rFonts w:hint="eastAsia" w:ascii="宋体" w:hAnsi="宋体" w:cs="宋体"/>
                <w:color w:val="auto"/>
                <w:sz w:val="22"/>
                <w:szCs w:val="22"/>
                <w:highlight w:val="none"/>
              </w:rPr>
              <w:t>合同得</w:t>
            </w:r>
            <w:r>
              <w:rPr>
                <w:rFonts w:ascii="宋体" w:hAnsi="宋体" w:cs="宋体"/>
                <w:color w:val="auto"/>
                <w:sz w:val="22"/>
                <w:szCs w:val="22"/>
                <w:highlight w:val="none"/>
              </w:rPr>
              <w:t>3</w:t>
            </w:r>
            <w:r>
              <w:rPr>
                <w:rFonts w:hint="eastAsia" w:ascii="宋体" w:hAnsi="宋体" w:cs="宋体"/>
                <w:color w:val="auto"/>
                <w:sz w:val="22"/>
                <w:szCs w:val="22"/>
                <w:highlight w:val="none"/>
              </w:rPr>
              <w:t>分；</w:t>
            </w:r>
          </w:p>
          <w:p>
            <w:pPr>
              <w:shd w:val="clear"/>
              <w:snapToGrid w:val="0"/>
              <w:spacing w:line="360" w:lineRule="auto"/>
              <w:jc w:val="left"/>
              <w:rPr>
                <w:rFonts w:ascii="宋体" w:hAnsi="宋体" w:cs="宋体"/>
                <w:color w:val="auto"/>
                <w:sz w:val="22"/>
                <w:szCs w:val="22"/>
                <w:highlight w:val="none"/>
              </w:rPr>
            </w:pPr>
            <w:r>
              <w:rPr>
                <w:rFonts w:hint="eastAsia" w:ascii="宋体" w:hAnsi="宋体" w:cs="宋体"/>
                <w:color w:val="auto"/>
                <w:sz w:val="22"/>
                <w:szCs w:val="22"/>
                <w:highlight w:val="none"/>
              </w:rPr>
              <w:t>（3）人民币300万元≤单个合同金额&lt;人民币500万元的，每份合同得2分，</w:t>
            </w:r>
            <w:r>
              <w:rPr>
                <w:rFonts w:ascii="宋体" w:hAnsi="宋体" w:cs="宋体"/>
                <w:color w:val="auto"/>
                <w:sz w:val="22"/>
                <w:szCs w:val="22"/>
                <w:highlight w:val="none"/>
              </w:rPr>
              <w:t>本子项最高得</w:t>
            </w:r>
            <w:r>
              <w:rPr>
                <w:rFonts w:hint="eastAsia" w:ascii="宋体" w:hAnsi="宋体" w:cs="宋体"/>
                <w:color w:val="auto"/>
                <w:sz w:val="22"/>
                <w:szCs w:val="22"/>
                <w:highlight w:val="none"/>
              </w:rPr>
              <w:t>6分；</w:t>
            </w:r>
          </w:p>
          <w:p>
            <w:pPr>
              <w:shd w:val="clear"/>
              <w:snapToGrid w:val="0"/>
              <w:spacing w:line="360" w:lineRule="auto"/>
              <w:jc w:val="left"/>
              <w:rPr>
                <w:rFonts w:ascii="宋体" w:hAnsi="宋体" w:cs="宋体"/>
                <w:color w:val="FF0000"/>
                <w:sz w:val="22"/>
                <w:szCs w:val="22"/>
                <w:highlight w:val="none"/>
              </w:rPr>
            </w:pPr>
            <w:r>
              <w:rPr>
                <w:rFonts w:hint="eastAsia" w:ascii="宋体" w:hAnsi="宋体" w:cs="宋体"/>
                <w:color w:val="auto"/>
                <w:sz w:val="22"/>
                <w:szCs w:val="22"/>
                <w:highlight w:val="none"/>
              </w:rPr>
              <w:t>（4）人民币100万元≤单个合同金额&lt;人民币300万元的，每份合同得1分，</w:t>
            </w:r>
            <w:r>
              <w:rPr>
                <w:rFonts w:ascii="宋体" w:hAnsi="宋体" w:cs="宋体"/>
                <w:color w:val="auto"/>
                <w:sz w:val="22"/>
                <w:szCs w:val="22"/>
                <w:highlight w:val="none"/>
              </w:rPr>
              <w:t>本子项最高得</w:t>
            </w:r>
            <w:r>
              <w:rPr>
                <w:rFonts w:hint="eastAsia" w:ascii="宋体" w:hAnsi="宋体" w:cs="宋体"/>
                <w:color w:val="auto"/>
                <w:sz w:val="22"/>
                <w:szCs w:val="22"/>
                <w:highlight w:val="none"/>
              </w:rPr>
              <w:t>4分；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5</w:t>
            </w:r>
            <w:r>
              <w:rPr>
                <w:rFonts w:hint="eastAsia" w:ascii="宋体" w:hAnsi="宋体" w:cs="宋体"/>
                <w:sz w:val="22"/>
                <w:szCs w:val="22"/>
                <w:highlight w:val="none"/>
              </w:rPr>
              <w:t>）其他情况不得分。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备注：投标人须提供相关合同复印件加盖投标人公章；单个合同不重复计算得分；未按要求提供相关证明资料的，在评标时将不予考虑。</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lang w:val="zh-CN"/>
              </w:rPr>
            </w:pPr>
            <w:r>
              <w:rPr>
                <w:rFonts w:hint="eastAsia" w:ascii="宋体" w:hAnsi="宋体" w:cs="宋体"/>
                <w:sz w:val="22"/>
                <w:szCs w:val="22"/>
                <w:highlight w:val="none"/>
                <w:lang w:val="zh-CN"/>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0"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4</w:t>
            </w:r>
          </w:p>
        </w:tc>
        <w:tc>
          <w:tcPr>
            <w:tcW w:w="74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服务</w:t>
            </w:r>
            <w:r>
              <w:rPr>
                <w:rFonts w:ascii="宋体" w:hAnsi="宋体" w:cs="宋体"/>
                <w:sz w:val="22"/>
                <w:szCs w:val="22"/>
                <w:highlight w:val="none"/>
              </w:rPr>
              <w:t>场所</w:t>
            </w:r>
          </w:p>
        </w:tc>
        <w:tc>
          <w:tcPr>
            <w:tcW w:w="342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投标人在以东莞巴士有限公司总部（东莞市寮步镇汽车客运东站2号行车公寓）为中心半径30公里范围以内：</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（1）设有储备仓库，且仓库总面积大于1000平方米的，得</w:t>
            </w:r>
            <w:r>
              <w:rPr>
                <w:rFonts w:ascii="宋体" w:hAnsi="宋体" w:cs="宋体"/>
                <w:sz w:val="22"/>
                <w:szCs w:val="22"/>
                <w:highlight w:val="none"/>
              </w:rPr>
              <w:t>8</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（2）设有储备仓库，且仓库总面积在500（含）-1000（含）平方米之间的，得</w:t>
            </w:r>
            <w:r>
              <w:rPr>
                <w:rFonts w:ascii="宋体" w:hAnsi="宋体" w:cs="宋体"/>
                <w:sz w:val="22"/>
                <w:szCs w:val="22"/>
                <w:highlight w:val="none"/>
              </w:rPr>
              <w:t>6</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（3）设有储备仓库，仓库总面积低于500平方米的，得4分；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（4）其他情况得</w:t>
            </w:r>
            <w:r>
              <w:rPr>
                <w:rFonts w:ascii="宋体" w:hAnsi="宋体" w:cs="宋体"/>
                <w:sz w:val="22"/>
                <w:szCs w:val="22"/>
                <w:highlight w:val="none"/>
              </w:rPr>
              <w:t>2</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备注：</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1）投标人自有固定储存仓库须提供场地的产权证明；投标人租赁固定储存仓库须提供本</w:t>
            </w:r>
            <w:r>
              <w:rPr>
                <w:rFonts w:ascii="宋体" w:hAnsi="宋体" w:cs="宋体"/>
                <w:sz w:val="22"/>
                <w:szCs w:val="22"/>
                <w:highlight w:val="none"/>
              </w:rPr>
              <w:t>项目发布招标</w:t>
            </w:r>
            <w:r>
              <w:rPr>
                <w:rFonts w:hint="eastAsia" w:ascii="宋体" w:hAnsi="宋体" w:cs="宋体"/>
                <w:sz w:val="22"/>
                <w:szCs w:val="22"/>
                <w:highlight w:val="none"/>
              </w:rPr>
              <w:t>公告之前6个月（不含发布招标公告当月）的租赁发票复印件加盖投标人公章，且其中前5个月的租赁发票须为发布招标公告当月以前（不含当月）开具的方可计分；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2）投标人须提供其储备仓库至东莞巴士有限公司总部（东莞市寮步镇汽车客运东站2号行车公寓）的直线距离的路线图导航截屏作为评分依据；</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3）投标人须提供轮胎库存图片复印件加盖投标人公章，中标后由招标代理联合采购人核实所报材料和实际情况的真实性及一致性，如发现投标人所报材料失实或与实际情况不一致，招标人有权取消其中标资格。</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lang w:val="zh-CN"/>
              </w:rPr>
            </w:pPr>
            <w:r>
              <w:rPr>
                <w:rFonts w:ascii="宋体" w:hAnsi="宋体" w:cs="宋体"/>
                <w:sz w:val="22"/>
                <w:szCs w:val="22"/>
                <w:highlight w:val="none"/>
                <w:lang w:val="zh-CN"/>
              </w:rPr>
              <w:t>8</w:t>
            </w:r>
            <w:r>
              <w:rPr>
                <w:rFonts w:hint="eastAsia" w:ascii="宋体" w:hAnsi="宋体" w:cs="宋体"/>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80"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5</w:t>
            </w:r>
          </w:p>
        </w:tc>
        <w:tc>
          <w:tcPr>
            <w:tcW w:w="74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rPr>
            </w:pPr>
            <w:r>
              <w:rPr>
                <w:rFonts w:hint="eastAsia" w:ascii="宋体" w:hAnsi="宋体" w:cs="宋体"/>
                <w:sz w:val="22"/>
                <w:szCs w:val="22"/>
                <w:highlight w:val="none"/>
              </w:rPr>
              <w:t>轮胎</w:t>
            </w:r>
            <w:r>
              <w:rPr>
                <w:rFonts w:ascii="宋体" w:hAnsi="宋体" w:cs="宋体"/>
                <w:sz w:val="22"/>
                <w:szCs w:val="22"/>
                <w:highlight w:val="none"/>
              </w:rPr>
              <w:t>品牌</w:t>
            </w:r>
          </w:p>
        </w:tc>
        <w:tc>
          <w:tcPr>
            <w:tcW w:w="3421"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根据投标人所投轮胎品牌所属企业，在中国橡胶工业协会《中国橡胶》杂志社发布的“2020年度中国境内轮胎企业排行榜”中的排名进行评分：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（1）排名在前10名以内的，得</w:t>
            </w:r>
            <w:r>
              <w:rPr>
                <w:rFonts w:ascii="宋体" w:hAnsi="宋体" w:cs="宋体"/>
                <w:sz w:val="22"/>
                <w:szCs w:val="22"/>
                <w:highlight w:val="none"/>
              </w:rPr>
              <w:t>8</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（2）排名为11-20名的，得</w:t>
            </w:r>
            <w:r>
              <w:rPr>
                <w:rFonts w:ascii="宋体" w:hAnsi="宋体" w:cs="宋体"/>
                <w:sz w:val="22"/>
                <w:szCs w:val="22"/>
                <w:highlight w:val="none"/>
              </w:rPr>
              <w:t>4</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3</w:t>
            </w:r>
            <w:r>
              <w:rPr>
                <w:rFonts w:hint="eastAsia" w:ascii="宋体" w:hAnsi="宋体" w:cs="宋体"/>
                <w:sz w:val="22"/>
                <w:szCs w:val="22"/>
                <w:highlight w:val="none"/>
              </w:rPr>
              <w:t>）排名为2</w:t>
            </w:r>
            <w:r>
              <w:rPr>
                <w:rFonts w:ascii="宋体" w:hAnsi="宋体" w:cs="宋体"/>
                <w:sz w:val="22"/>
                <w:szCs w:val="22"/>
                <w:highlight w:val="none"/>
              </w:rPr>
              <w:t>0</w:t>
            </w:r>
            <w:r>
              <w:rPr>
                <w:rFonts w:hint="eastAsia" w:ascii="宋体" w:hAnsi="宋体" w:cs="宋体"/>
                <w:sz w:val="22"/>
                <w:szCs w:val="22"/>
                <w:highlight w:val="none"/>
              </w:rPr>
              <w:t>-</w:t>
            </w:r>
            <w:r>
              <w:rPr>
                <w:rFonts w:ascii="宋体" w:hAnsi="宋体" w:cs="宋体"/>
                <w:sz w:val="22"/>
                <w:szCs w:val="22"/>
                <w:highlight w:val="none"/>
              </w:rPr>
              <w:t>30</w:t>
            </w:r>
            <w:r>
              <w:rPr>
                <w:rFonts w:hint="eastAsia" w:ascii="宋体" w:hAnsi="宋体" w:cs="宋体"/>
                <w:sz w:val="22"/>
                <w:szCs w:val="22"/>
                <w:highlight w:val="none"/>
              </w:rPr>
              <w:t>名的，得</w:t>
            </w:r>
            <w:r>
              <w:rPr>
                <w:rFonts w:ascii="宋体" w:hAnsi="宋体" w:cs="宋体"/>
                <w:sz w:val="22"/>
                <w:szCs w:val="22"/>
                <w:highlight w:val="none"/>
              </w:rPr>
              <w:t>2</w:t>
            </w:r>
            <w:r>
              <w:rPr>
                <w:rFonts w:hint="eastAsia" w:ascii="宋体" w:hAnsi="宋体" w:cs="宋体"/>
                <w:sz w:val="22"/>
                <w:szCs w:val="22"/>
                <w:highlight w:val="none"/>
              </w:rPr>
              <w:t>分；</w:t>
            </w:r>
          </w:p>
          <w:p>
            <w:pPr>
              <w:shd w:val="clear"/>
              <w:snapToGrid w:val="0"/>
              <w:spacing w:line="360" w:lineRule="auto"/>
              <w:jc w:val="left"/>
              <w:rPr>
                <w:rFonts w:ascii="宋体" w:hAnsi="宋体" w:cs="宋体"/>
                <w:sz w:val="22"/>
                <w:szCs w:val="22"/>
                <w:highlight w:val="none"/>
              </w:rPr>
            </w:pPr>
            <w:r>
              <w:rPr>
                <w:rFonts w:hint="eastAsia" w:ascii="宋体" w:hAnsi="宋体" w:cs="宋体"/>
                <w:sz w:val="22"/>
                <w:szCs w:val="22"/>
                <w:highlight w:val="none"/>
              </w:rPr>
              <w:t>（</w:t>
            </w:r>
            <w:r>
              <w:rPr>
                <w:rFonts w:ascii="宋体" w:hAnsi="宋体" w:cs="宋体"/>
                <w:sz w:val="22"/>
                <w:szCs w:val="22"/>
                <w:highlight w:val="none"/>
              </w:rPr>
              <w:t>4</w:t>
            </w:r>
            <w:r>
              <w:rPr>
                <w:rFonts w:hint="eastAsia" w:ascii="宋体" w:hAnsi="宋体" w:cs="宋体"/>
                <w:sz w:val="22"/>
                <w:szCs w:val="22"/>
                <w:highlight w:val="none"/>
              </w:rPr>
              <w:t>）其他情况得</w:t>
            </w:r>
            <w:r>
              <w:rPr>
                <w:rFonts w:ascii="宋体" w:hAnsi="宋体" w:cs="宋体"/>
                <w:sz w:val="22"/>
                <w:szCs w:val="22"/>
                <w:highlight w:val="none"/>
              </w:rPr>
              <w:t>1</w:t>
            </w:r>
            <w:r>
              <w:rPr>
                <w:rFonts w:hint="eastAsia" w:ascii="宋体" w:hAnsi="宋体" w:cs="宋体"/>
                <w:sz w:val="22"/>
                <w:szCs w:val="22"/>
                <w:highlight w:val="none"/>
              </w:rPr>
              <w:t>分。</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sz w:val="22"/>
                <w:szCs w:val="22"/>
                <w:highlight w:val="none"/>
                <w:lang w:val="zh-CN"/>
              </w:rPr>
            </w:pPr>
            <w:r>
              <w:rPr>
                <w:rFonts w:ascii="宋体" w:hAnsi="宋体" w:cs="宋体"/>
                <w:sz w:val="22"/>
                <w:szCs w:val="22"/>
                <w:highlight w:val="none"/>
                <w:lang w:val="zh-CN"/>
              </w:rPr>
              <w:t>8</w:t>
            </w:r>
            <w:r>
              <w:rPr>
                <w:rFonts w:hint="eastAsia" w:ascii="宋体" w:hAnsi="宋体" w:cs="宋体"/>
                <w:sz w:val="22"/>
                <w:szCs w:val="22"/>
                <w:highlight w:val="none"/>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4544" w:type="pct"/>
            <w:gridSpan w:val="3"/>
            <w:tcBorders>
              <w:top w:val="single" w:color="auto" w:sz="4" w:space="0"/>
              <w:left w:val="single" w:color="auto" w:sz="4" w:space="0"/>
              <w:bottom w:val="single" w:color="auto" w:sz="4" w:space="0"/>
              <w:right w:val="single" w:color="auto" w:sz="4" w:space="0"/>
            </w:tcBorders>
            <w:vAlign w:val="center"/>
          </w:tcPr>
          <w:p>
            <w:pPr>
              <w:shd w:val="clear"/>
              <w:tabs>
                <w:tab w:val="left" w:pos="1800"/>
                <w:tab w:val="left" w:pos="2340"/>
              </w:tabs>
              <w:snapToGrid w:val="0"/>
              <w:spacing w:line="360" w:lineRule="auto"/>
              <w:ind w:firstLine="434"/>
              <w:jc w:val="center"/>
              <w:rPr>
                <w:rFonts w:ascii="宋体" w:hAnsi="宋体" w:cs="宋体"/>
                <w:b/>
                <w:bCs/>
                <w:kern w:val="0"/>
                <w:sz w:val="22"/>
                <w:szCs w:val="22"/>
                <w:highlight w:val="none"/>
              </w:rPr>
            </w:pPr>
            <w:r>
              <w:rPr>
                <w:rFonts w:hint="eastAsia" w:ascii="宋体" w:hAnsi="宋体" w:cs="宋体"/>
                <w:b/>
                <w:bCs/>
                <w:kern w:val="0"/>
                <w:sz w:val="22"/>
                <w:szCs w:val="22"/>
                <w:highlight w:val="none"/>
              </w:rPr>
              <w:t xml:space="preserve"> 合计</w:t>
            </w:r>
          </w:p>
        </w:tc>
        <w:tc>
          <w:tcPr>
            <w:tcW w:w="455" w:type="pct"/>
            <w:tcBorders>
              <w:top w:val="single" w:color="auto" w:sz="4" w:space="0"/>
              <w:left w:val="single" w:color="auto" w:sz="4" w:space="0"/>
              <w:bottom w:val="single" w:color="auto" w:sz="4" w:space="0"/>
              <w:right w:val="single" w:color="auto" w:sz="4" w:space="0"/>
            </w:tcBorders>
            <w:vAlign w:val="center"/>
          </w:tcPr>
          <w:p>
            <w:pPr>
              <w:shd w:val="clear"/>
              <w:tabs>
                <w:tab w:val="left" w:pos="1800"/>
                <w:tab w:val="left" w:pos="2340"/>
              </w:tabs>
              <w:snapToGrid w:val="0"/>
              <w:spacing w:line="360" w:lineRule="auto"/>
              <w:rPr>
                <w:rFonts w:ascii="宋体" w:hAnsi="宋体" w:cs="宋体"/>
                <w:b/>
                <w:bCs/>
                <w:kern w:val="0"/>
                <w:sz w:val="22"/>
                <w:szCs w:val="22"/>
                <w:highlight w:val="none"/>
              </w:rPr>
            </w:pPr>
            <w:r>
              <w:rPr>
                <w:rFonts w:ascii="宋体" w:hAnsi="宋体" w:cs="宋体"/>
                <w:b/>
                <w:bCs/>
                <w:kern w:val="0"/>
                <w:sz w:val="22"/>
                <w:szCs w:val="22"/>
                <w:highlight w:val="none"/>
              </w:rPr>
              <w:t>4</w:t>
            </w:r>
            <w:r>
              <w:rPr>
                <w:rFonts w:hint="eastAsia" w:ascii="宋体" w:hAnsi="宋体" w:cs="宋体"/>
                <w:b/>
                <w:bCs/>
                <w:kern w:val="0"/>
                <w:sz w:val="22"/>
                <w:szCs w:val="22"/>
                <w:highlight w:val="none"/>
              </w:rPr>
              <w:t>0</w:t>
            </w:r>
            <w:r>
              <w:rPr>
                <w:rFonts w:ascii="宋体" w:hAnsi="宋体" w:cs="宋体"/>
                <w:b/>
                <w:bCs/>
                <w:kern w:val="0"/>
                <w:sz w:val="22"/>
                <w:szCs w:val="22"/>
                <w:highlight w:val="none"/>
              </w:rPr>
              <w:t>分</w:t>
            </w:r>
          </w:p>
        </w:tc>
      </w:tr>
    </w:tbl>
    <w:p>
      <w:pPr>
        <w:shd w:val="clear"/>
        <w:spacing w:line="360" w:lineRule="auto"/>
        <w:ind w:firstLine="440" w:firstLineChars="200"/>
        <w:rPr>
          <w:sz w:val="22"/>
          <w:szCs w:val="22"/>
          <w:highlight w:val="none"/>
        </w:rPr>
      </w:pPr>
      <w:r>
        <w:rPr>
          <w:sz w:val="22"/>
          <w:szCs w:val="22"/>
          <w:highlight w:val="none"/>
        </w:rPr>
        <w:t>备注：</w:t>
      </w:r>
    </w:p>
    <w:p>
      <w:pPr>
        <w:shd w:val="clear"/>
        <w:spacing w:line="360" w:lineRule="auto"/>
        <w:ind w:firstLine="440" w:firstLineChars="200"/>
        <w:rPr>
          <w:sz w:val="22"/>
          <w:szCs w:val="22"/>
          <w:highlight w:val="none"/>
        </w:rPr>
      </w:pPr>
      <w:r>
        <w:rPr>
          <w:sz w:val="22"/>
          <w:szCs w:val="22"/>
          <w:highlight w:val="none"/>
        </w:rPr>
        <w:t>（1）招标文件要求提交的与评价指标体系相关的各类有效资料，投标人如未按要求提交的，该项评分为零分。</w:t>
      </w:r>
    </w:p>
    <w:p>
      <w:pPr>
        <w:shd w:val="clear"/>
        <w:spacing w:line="360" w:lineRule="auto"/>
        <w:ind w:firstLine="440" w:firstLineChars="200"/>
        <w:rPr>
          <w:sz w:val="22"/>
          <w:szCs w:val="22"/>
          <w:highlight w:val="none"/>
        </w:rPr>
      </w:pPr>
      <w:r>
        <w:rPr>
          <w:sz w:val="22"/>
          <w:szCs w:val="22"/>
          <w:highlight w:val="none"/>
        </w:rPr>
        <w:t>（2）商务得分为评委</w:t>
      </w:r>
      <w:r>
        <w:rPr>
          <w:rFonts w:ascii="Times New Roman" w:hAnsi="Times New Roman"/>
          <w:sz w:val="22"/>
          <w:szCs w:val="22"/>
          <w:highlight w:val="none"/>
        </w:rPr>
        <w:t>评分</w:t>
      </w:r>
      <w:r>
        <w:rPr>
          <w:sz w:val="22"/>
          <w:szCs w:val="22"/>
          <w:highlight w:val="none"/>
        </w:rPr>
        <w:t>分值的算术平均值（四舍五入后，小数点后保留两位有效数）。</w:t>
      </w:r>
    </w:p>
    <w:p>
      <w:pPr>
        <w:pStyle w:val="73"/>
        <w:numPr>
          <w:ilvl w:val="0"/>
          <w:numId w:val="56"/>
        </w:numPr>
        <w:shd w:val="clear"/>
        <w:tabs>
          <w:tab w:val="left" w:pos="0"/>
          <w:tab w:val="left" w:pos="643"/>
          <w:tab w:val="left" w:pos="907"/>
          <w:tab w:val="left" w:pos="2552"/>
        </w:tabs>
        <w:spacing w:after="0" w:line="360" w:lineRule="auto"/>
        <w:ind w:left="2552" w:hanging="2552"/>
        <w:rPr>
          <w:rFonts w:ascii="宋体" w:hAnsi="宋体"/>
          <w:b/>
          <w:sz w:val="22"/>
          <w:szCs w:val="22"/>
          <w:highlight w:val="none"/>
        </w:rPr>
      </w:pPr>
      <w:r>
        <w:rPr>
          <w:rFonts w:hint="eastAsia" w:ascii="宋体" w:hAnsi="宋体"/>
          <w:b/>
          <w:sz w:val="22"/>
          <w:szCs w:val="22"/>
          <w:highlight w:val="none"/>
        </w:rPr>
        <w:t>技术评分标准：（总分：30分）</w:t>
      </w:r>
    </w:p>
    <w:tbl>
      <w:tblPr>
        <w:tblStyle w:val="50"/>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hd w:val="clear"/>
              <w:snapToGrid w:val="0"/>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序号</w:t>
            </w:r>
          </w:p>
        </w:tc>
        <w:tc>
          <w:tcPr>
            <w:tcW w:w="1383"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b/>
                <w:bCs/>
                <w:color w:val="auto"/>
                <w:sz w:val="22"/>
                <w:szCs w:val="22"/>
                <w:highlight w:val="none"/>
              </w:rPr>
            </w:pPr>
            <w:r>
              <w:rPr>
                <w:rFonts w:hint="eastAsia" w:ascii="宋体" w:hAnsi="宋体" w:cs="宋体"/>
                <w:b/>
                <w:bCs/>
                <w:color w:val="auto"/>
                <w:sz w:val="22"/>
                <w:szCs w:val="22"/>
                <w:highlight w:val="none"/>
              </w:rPr>
              <w:t>评审内容</w:t>
            </w:r>
          </w:p>
        </w:tc>
        <w:tc>
          <w:tcPr>
            <w:tcW w:w="6379" w:type="dxa"/>
            <w:tcBorders>
              <w:left w:val="single" w:color="auto" w:sz="4" w:space="0"/>
              <w:right w:val="single" w:color="auto" w:sz="4" w:space="0"/>
            </w:tcBorders>
            <w:vAlign w:val="center"/>
          </w:tcPr>
          <w:p>
            <w:pPr>
              <w:shd w:val="clear"/>
              <w:snapToGrid w:val="0"/>
              <w:spacing w:line="360" w:lineRule="auto"/>
              <w:jc w:val="center"/>
              <w:rPr>
                <w:rFonts w:ascii="宋体" w:hAnsi="宋体"/>
                <w:b/>
                <w:bCs/>
                <w:color w:val="auto"/>
                <w:sz w:val="22"/>
                <w:szCs w:val="22"/>
                <w:highlight w:val="none"/>
              </w:rPr>
            </w:pPr>
            <w:r>
              <w:rPr>
                <w:rFonts w:hint="eastAsia" w:ascii="宋体" w:hAnsi="宋体" w:cs="宋体"/>
                <w:b/>
                <w:bCs/>
                <w:color w:val="auto"/>
                <w:sz w:val="22"/>
                <w:szCs w:val="22"/>
                <w:highlight w:val="none"/>
              </w:rPr>
              <w:t>评分细则</w:t>
            </w:r>
          </w:p>
        </w:tc>
        <w:tc>
          <w:tcPr>
            <w:tcW w:w="850" w:type="dxa"/>
            <w:tcBorders>
              <w:left w:val="single" w:color="auto" w:sz="4" w:space="0"/>
              <w:right w:val="single" w:color="auto" w:sz="4" w:space="0"/>
            </w:tcBorders>
            <w:vAlign w:val="center"/>
          </w:tcPr>
          <w:p>
            <w:pPr>
              <w:widowControl/>
              <w:shd w:val="clear"/>
              <w:snapToGrid w:val="0"/>
              <w:spacing w:line="360" w:lineRule="auto"/>
              <w:jc w:val="center"/>
              <w:rPr>
                <w:rFonts w:ascii="宋体" w:hAnsi="宋体"/>
                <w:b/>
                <w:bCs/>
                <w:color w:val="auto"/>
                <w:sz w:val="22"/>
                <w:szCs w:val="22"/>
                <w:highlight w:val="none"/>
              </w:rPr>
            </w:pPr>
            <w:r>
              <w:rPr>
                <w:rFonts w:hint="eastAsia" w:ascii="宋体" w:hAnsi="宋体"/>
                <w:b/>
                <w:bCs/>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ascii="宋体" w:hAnsi="宋体"/>
                <w:color w:val="auto"/>
                <w:sz w:val="22"/>
                <w:szCs w:val="22"/>
                <w:highlight w:val="none"/>
              </w:rPr>
              <w:t>1</w:t>
            </w:r>
          </w:p>
        </w:tc>
        <w:tc>
          <w:tcPr>
            <w:tcW w:w="1383"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管理计划及总体方案</w:t>
            </w:r>
          </w:p>
        </w:tc>
        <w:tc>
          <w:tcPr>
            <w:tcW w:w="637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right="-34"/>
              <w:rPr>
                <w:rFonts w:ascii="宋体" w:hAnsi="宋体"/>
                <w:bCs/>
                <w:color w:val="auto"/>
                <w:sz w:val="22"/>
                <w:szCs w:val="22"/>
                <w:highlight w:val="none"/>
              </w:rPr>
            </w:pPr>
            <w:r>
              <w:rPr>
                <w:rFonts w:hint="eastAsia" w:ascii="宋体" w:hAnsi="宋体"/>
                <w:bCs/>
                <w:color w:val="auto"/>
                <w:sz w:val="22"/>
                <w:szCs w:val="22"/>
                <w:highlight w:val="none"/>
              </w:rPr>
              <w:t>根据投标人提供的服务管理计划及实施方案情况综合评分，</w:t>
            </w:r>
          </w:p>
          <w:p>
            <w:pPr>
              <w:shd w:val="clear"/>
              <w:spacing w:line="360" w:lineRule="auto"/>
              <w:ind w:right="-34"/>
              <w:rPr>
                <w:rFonts w:ascii="宋体" w:hAnsi="宋体"/>
                <w:bCs/>
                <w:color w:val="auto"/>
                <w:sz w:val="22"/>
                <w:szCs w:val="22"/>
                <w:highlight w:val="none"/>
              </w:rPr>
            </w:pPr>
            <w:r>
              <w:rPr>
                <w:rFonts w:hint="eastAsia" w:ascii="宋体" w:hAnsi="宋体"/>
                <w:bCs/>
                <w:color w:val="auto"/>
                <w:sz w:val="22"/>
                <w:szCs w:val="22"/>
                <w:highlight w:val="none"/>
              </w:rPr>
              <w:t>项目的总体管理模式、人员培训和管理、响应时间、档案管理每缺少一项内容的扣</w:t>
            </w:r>
            <w:r>
              <w:rPr>
                <w:rFonts w:ascii="宋体" w:hAnsi="宋体"/>
                <w:bCs/>
                <w:color w:val="auto"/>
                <w:sz w:val="22"/>
                <w:szCs w:val="22"/>
                <w:highlight w:val="none"/>
              </w:rPr>
              <w:t>1</w:t>
            </w:r>
            <w:r>
              <w:rPr>
                <w:rFonts w:hint="eastAsia" w:ascii="宋体" w:hAnsi="宋体"/>
                <w:bCs/>
                <w:color w:val="auto"/>
                <w:sz w:val="22"/>
                <w:szCs w:val="22"/>
                <w:highlight w:val="none"/>
              </w:rPr>
              <w:t>分，扣完为止。</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color w:val="auto"/>
                <w:sz w:val="22"/>
                <w:szCs w:val="22"/>
                <w:highlight w:val="none"/>
              </w:rPr>
            </w:pPr>
            <w:r>
              <w:rPr>
                <w:rFonts w:ascii="宋体" w:hAnsi="宋体" w:cs="宋体"/>
                <w:color w:val="auto"/>
                <w:sz w:val="22"/>
                <w:szCs w:val="22"/>
                <w:highlight w:val="none"/>
              </w:rPr>
              <w:t>4</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2</w:t>
            </w:r>
          </w:p>
        </w:tc>
        <w:tc>
          <w:tcPr>
            <w:tcW w:w="1383"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拟投入人员情况</w:t>
            </w:r>
          </w:p>
        </w:tc>
        <w:tc>
          <w:tcPr>
            <w:tcW w:w="637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right="-34"/>
              <w:rPr>
                <w:rFonts w:ascii="宋体" w:hAnsi="宋体"/>
                <w:color w:val="auto"/>
                <w:sz w:val="22"/>
                <w:szCs w:val="22"/>
                <w:highlight w:val="none"/>
              </w:rPr>
            </w:pPr>
            <w:r>
              <w:rPr>
                <w:rFonts w:hint="eastAsia" w:ascii="宋体" w:hAnsi="宋体"/>
                <w:color w:val="auto"/>
                <w:sz w:val="22"/>
                <w:szCs w:val="22"/>
                <w:highlight w:val="none"/>
              </w:rPr>
              <w:t>根据投标人拟投入本项目的人员规模情况进行评分：</w:t>
            </w:r>
          </w:p>
          <w:p>
            <w:pPr>
              <w:shd w:val="clear"/>
              <w:spacing w:line="360" w:lineRule="auto"/>
              <w:ind w:right="-34"/>
              <w:rPr>
                <w:rFonts w:ascii="宋体" w:hAnsi="宋体"/>
                <w:color w:val="auto"/>
                <w:sz w:val="22"/>
                <w:szCs w:val="22"/>
                <w:highlight w:val="none"/>
              </w:rPr>
            </w:pPr>
            <w:r>
              <w:rPr>
                <w:rFonts w:hint="eastAsia" w:ascii="宋体" w:hAnsi="宋体"/>
                <w:color w:val="auto"/>
                <w:sz w:val="22"/>
                <w:szCs w:val="22"/>
                <w:highlight w:val="none"/>
              </w:rPr>
              <w:t>（1）拟投入人员达到10人或以上的，</w:t>
            </w:r>
            <w:r>
              <w:rPr>
                <w:rFonts w:hint="eastAsia" w:hAnsi="宋体"/>
                <w:color w:val="auto"/>
                <w:sz w:val="22"/>
                <w:szCs w:val="22"/>
                <w:highlight w:val="none"/>
              </w:rPr>
              <w:t>得</w:t>
            </w:r>
            <w:r>
              <w:rPr>
                <w:rFonts w:hAnsi="宋体"/>
                <w:color w:val="auto"/>
                <w:sz w:val="22"/>
                <w:szCs w:val="22"/>
                <w:highlight w:val="none"/>
              </w:rPr>
              <w:t>10</w:t>
            </w:r>
            <w:r>
              <w:rPr>
                <w:rFonts w:hint="eastAsia" w:hAnsi="宋体"/>
                <w:color w:val="auto"/>
                <w:sz w:val="22"/>
                <w:szCs w:val="22"/>
                <w:highlight w:val="none"/>
              </w:rPr>
              <w:t>分</w:t>
            </w:r>
            <w:r>
              <w:rPr>
                <w:rFonts w:hint="eastAsia" w:ascii="宋体" w:hAnsi="宋体"/>
                <w:color w:val="auto"/>
                <w:sz w:val="22"/>
                <w:szCs w:val="22"/>
                <w:highlight w:val="none"/>
              </w:rPr>
              <w:t>；</w:t>
            </w:r>
          </w:p>
          <w:p>
            <w:pPr>
              <w:shd w:val="clear"/>
              <w:spacing w:line="360" w:lineRule="auto"/>
              <w:ind w:right="-34"/>
              <w:rPr>
                <w:rFonts w:ascii="宋体" w:hAnsi="宋体"/>
                <w:color w:val="auto"/>
                <w:sz w:val="22"/>
                <w:szCs w:val="22"/>
                <w:highlight w:val="none"/>
              </w:rPr>
            </w:pPr>
            <w:r>
              <w:rPr>
                <w:rFonts w:hint="eastAsia" w:ascii="宋体" w:hAnsi="宋体"/>
                <w:color w:val="auto"/>
                <w:sz w:val="22"/>
                <w:szCs w:val="22"/>
                <w:highlight w:val="none"/>
              </w:rPr>
              <w:t>（2）拟投入人员为5人（含）至10人（不含）之间的，得</w:t>
            </w:r>
            <w:r>
              <w:rPr>
                <w:rFonts w:ascii="宋体" w:hAnsi="宋体"/>
                <w:color w:val="auto"/>
                <w:sz w:val="22"/>
                <w:szCs w:val="22"/>
                <w:highlight w:val="none"/>
              </w:rPr>
              <w:t>6</w:t>
            </w:r>
            <w:r>
              <w:rPr>
                <w:rFonts w:hint="eastAsia" w:ascii="宋体" w:hAnsi="宋体"/>
                <w:color w:val="auto"/>
                <w:sz w:val="22"/>
                <w:szCs w:val="22"/>
                <w:highlight w:val="none"/>
              </w:rPr>
              <w:t>分；</w:t>
            </w:r>
          </w:p>
          <w:p>
            <w:pPr>
              <w:shd w:val="clear"/>
              <w:spacing w:line="360" w:lineRule="auto"/>
              <w:ind w:right="-34"/>
              <w:rPr>
                <w:rFonts w:ascii="宋体" w:hAnsi="宋体"/>
                <w:color w:val="auto"/>
                <w:sz w:val="22"/>
                <w:szCs w:val="22"/>
                <w:highlight w:val="none"/>
              </w:rPr>
            </w:pPr>
            <w:r>
              <w:rPr>
                <w:rFonts w:hint="eastAsia" w:ascii="宋体" w:hAnsi="宋体"/>
                <w:color w:val="auto"/>
                <w:sz w:val="22"/>
                <w:szCs w:val="22"/>
                <w:highlight w:val="none"/>
              </w:rPr>
              <w:t>（3）拟投入人员为1人（含）至5人（不含）之间的，得</w:t>
            </w:r>
            <w:r>
              <w:rPr>
                <w:rFonts w:ascii="宋体" w:hAnsi="宋体"/>
                <w:color w:val="auto"/>
                <w:sz w:val="22"/>
                <w:szCs w:val="22"/>
                <w:highlight w:val="none"/>
              </w:rPr>
              <w:t>2</w:t>
            </w:r>
            <w:r>
              <w:rPr>
                <w:rFonts w:hint="eastAsia" w:ascii="宋体" w:hAnsi="宋体"/>
                <w:color w:val="auto"/>
                <w:sz w:val="22"/>
                <w:szCs w:val="22"/>
                <w:highlight w:val="none"/>
              </w:rPr>
              <w:t>分；</w:t>
            </w:r>
          </w:p>
          <w:p>
            <w:pPr>
              <w:shd w:val="clear"/>
              <w:spacing w:line="360" w:lineRule="auto"/>
              <w:ind w:right="-34"/>
              <w:rPr>
                <w:rFonts w:ascii="宋体" w:hAnsi="宋体"/>
                <w:color w:val="auto"/>
                <w:sz w:val="22"/>
                <w:szCs w:val="22"/>
                <w:highlight w:val="none"/>
              </w:rPr>
            </w:pPr>
            <w:r>
              <w:rPr>
                <w:rFonts w:hint="eastAsia" w:ascii="宋体" w:hAnsi="宋体"/>
                <w:color w:val="auto"/>
                <w:sz w:val="22"/>
                <w:szCs w:val="22"/>
                <w:highlight w:val="none"/>
              </w:rPr>
              <w:t>（4）其他情况不得分。</w:t>
            </w:r>
          </w:p>
          <w:p>
            <w:pPr>
              <w:shd w:val="clear"/>
              <w:spacing w:line="360" w:lineRule="auto"/>
              <w:ind w:right="-34"/>
              <w:rPr>
                <w:rFonts w:ascii="宋体" w:hAnsi="宋体"/>
                <w:color w:val="auto"/>
                <w:sz w:val="22"/>
                <w:szCs w:val="22"/>
                <w:highlight w:val="none"/>
              </w:rPr>
            </w:pPr>
            <w:r>
              <w:rPr>
                <w:rFonts w:hint="eastAsia" w:ascii="宋体" w:hAnsi="宋体"/>
                <w:color w:val="auto"/>
                <w:sz w:val="22"/>
                <w:szCs w:val="22"/>
                <w:highlight w:val="none"/>
              </w:rPr>
              <w:t>备注：要求投标人提供由社会保障部门出具的上述人员在本单位最近</w:t>
            </w:r>
            <w:r>
              <w:rPr>
                <w:rFonts w:ascii="宋体" w:hAnsi="宋体"/>
                <w:color w:val="auto"/>
                <w:sz w:val="22"/>
                <w:szCs w:val="22"/>
                <w:highlight w:val="none"/>
              </w:rPr>
              <w:t>6</w:t>
            </w:r>
            <w:r>
              <w:rPr>
                <w:rFonts w:hint="eastAsia" w:ascii="宋体" w:hAnsi="宋体"/>
                <w:color w:val="auto"/>
                <w:sz w:val="22"/>
                <w:szCs w:val="22"/>
                <w:highlight w:val="none"/>
              </w:rPr>
              <w:t>个月以来缴纳社保证明文件并加盖投标人公章。</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color w:val="auto"/>
                <w:sz w:val="22"/>
                <w:szCs w:val="22"/>
                <w:highlight w:val="none"/>
              </w:rPr>
            </w:pPr>
            <w:r>
              <w:rPr>
                <w:rFonts w:ascii="宋体" w:hAnsi="宋体" w:cs="宋体"/>
                <w:color w:val="auto"/>
                <w:sz w:val="22"/>
                <w:szCs w:val="22"/>
                <w:highlight w:val="none"/>
              </w:rPr>
              <w:t>10</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3</w:t>
            </w:r>
          </w:p>
        </w:tc>
        <w:tc>
          <w:tcPr>
            <w:tcW w:w="1383"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拟投入设备情况</w:t>
            </w:r>
          </w:p>
        </w:tc>
        <w:tc>
          <w:tcPr>
            <w:tcW w:w="637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ind w:right="-34"/>
              <w:rPr>
                <w:rFonts w:hAnsi="宋体"/>
                <w:color w:val="auto"/>
                <w:sz w:val="22"/>
                <w:szCs w:val="22"/>
                <w:highlight w:val="none"/>
              </w:rPr>
            </w:pPr>
            <w:r>
              <w:rPr>
                <w:rFonts w:hint="eastAsia" w:hAnsi="宋体"/>
                <w:color w:val="auto"/>
                <w:sz w:val="22"/>
                <w:szCs w:val="22"/>
                <w:highlight w:val="none"/>
              </w:rPr>
              <w:t>根据投标人拟投入本项目的车辆情况进行评分，拟投入本项目的车辆中：</w:t>
            </w:r>
          </w:p>
          <w:p>
            <w:pPr>
              <w:shd w:val="clear"/>
              <w:spacing w:line="360" w:lineRule="auto"/>
              <w:ind w:right="-34"/>
              <w:rPr>
                <w:rFonts w:hAnsi="宋体"/>
                <w:color w:val="auto"/>
                <w:sz w:val="22"/>
                <w:szCs w:val="22"/>
                <w:highlight w:val="none"/>
              </w:rPr>
            </w:pPr>
            <w:r>
              <w:rPr>
                <w:rFonts w:hint="eastAsia" w:hAnsi="宋体"/>
                <w:color w:val="auto"/>
                <w:sz w:val="22"/>
                <w:szCs w:val="22"/>
                <w:highlight w:val="none"/>
              </w:rPr>
              <w:t>（1）每投入一辆由投标人自有的车辆得</w:t>
            </w:r>
            <w:r>
              <w:rPr>
                <w:rFonts w:hAnsi="宋体"/>
                <w:color w:val="auto"/>
                <w:sz w:val="22"/>
                <w:szCs w:val="22"/>
                <w:highlight w:val="none"/>
              </w:rPr>
              <w:t>2</w:t>
            </w:r>
            <w:r>
              <w:rPr>
                <w:rFonts w:hint="eastAsia" w:hAnsi="宋体"/>
                <w:color w:val="auto"/>
                <w:sz w:val="22"/>
                <w:szCs w:val="22"/>
                <w:highlight w:val="none"/>
              </w:rPr>
              <w:t>分，本子项最高得</w:t>
            </w:r>
            <w:r>
              <w:rPr>
                <w:rFonts w:hAnsi="宋体"/>
                <w:color w:val="auto"/>
                <w:sz w:val="22"/>
                <w:szCs w:val="22"/>
                <w:highlight w:val="none"/>
              </w:rPr>
              <w:t>10</w:t>
            </w:r>
            <w:r>
              <w:rPr>
                <w:rFonts w:hint="eastAsia" w:hAnsi="宋体"/>
                <w:color w:val="auto"/>
                <w:sz w:val="22"/>
                <w:szCs w:val="22"/>
                <w:highlight w:val="none"/>
              </w:rPr>
              <w:t>分；</w:t>
            </w:r>
          </w:p>
          <w:p>
            <w:pPr>
              <w:shd w:val="clear"/>
              <w:spacing w:line="360" w:lineRule="auto"/>
              <w:ind w:right="-34"/>
              <w:rPr>
                <w:rFonts w:hAnsi="宋体"/>
                <w:color w:val="auto"/>
                <w:sz w:val="22"/>
                <w:szCs w:val="22"/>
                <w:highlight w:val="none"/>
              </w:rPr>
            </w:pPr>
            <w:r>
              <w:rPr>
                <w:rFonts w:hint="eastAsia" w:hAnsi="宋体"/>
                <w:color w:val="auto"/>
                <w:sz w:val="22"/>
                <w:szCs w:val="22"/>
                <w:highlight w:val="none"/>
              </w:rPr>
              <w:t>（2）每投入一辆由投标人租用的车辆得</w:t>
            </w:r>
            <w:r>
              <w:rPr>
                <w:rFonts w:hAnsi="宋体"/>
                <w:color w:val="auto"/>
                <w:sz w:val="22"/>
                <w:szCs w:val="22"/>
                <w:highlight w:val="none"/>
              </w:rPr>
              <w:t>1</w:t>
            </w:r>
            <w:r>
              <w:rPr>
                <w:rFonts w:hint="eastAsia" w:hAnsi="宋体"/>
                <w:color w:val="auto"/>
                <w:sz w:val="22"/>
                <w:szCs w:val="22"/>
                <w:highlight w:val="none"/>
              </w:rPr>
              <w:t>分，本子项最高得</w:t>
            </w:r>
            <w:r>
              <w:rPr>
                <w:rFonts w:hAnsi="宋体"/>
                <w:color w:val="auto"/>
                <w:sz w:val="22"/>
                <w:szCs w:val="22"/>
                <w:highlight w:val="none"/>
              </w:rPr>
              <w:t>6</w:t>
            </w:r>
            <w:r>
              <w:rPr>
                <w:rFonts w:hint="eastAsia" w:hAnsi="宋体"/>
                <w:color w:val="auto"/>
                <w:sz w:val="22"/>
                <w:szCs w:val="22"/>
                <w:highlight w:val="none"/>
              </w:rPr>
              <w:t>分；</w:t>
            </w:r>
          </w:p>
          <w:p>
            <w:pPr>
              <w:shd w:val="clear"/>
              <w:spacing w:line="360" w:lineRule="auto"/>
              <w:ind w:right="-34"/>
              <w:rPr>
                <w:rFonts w:hAnsi="宋体"/>
                <w:color w:val="auto"/>
                <w:sz w:val="22"/>
                <w:szCs w:val="22"/>
                <w:highlight w:val="none"/>
              </w:rPr>
            </w:pPr>
            <w:r>
              <w:rPr>
                <w:rFonts w:hint="eastAsia" w:hAnsi="宋体"/>
                <w:color w:val="auto"/>
                <w:sz w:val="22"/>
                <w:szCs w:val="22"/>
                <w:highlight w:val="none"/>
              </w:rPr>
              <w:t>（3）上述2项可累计算分，累计最高得分为</w:t>
            </w:r>
            <w:r>
              <w:rPr>
                <w:rFonts w:hAnsi="宋体"/>
                <w:color w:val="auto"/>
                <w:sz w:val="22"/>
                <w:szCs w:val="22"/>
                <w:highlight w:val="none"/>
              </w:rPr>
              <w:t>10</w:t>
            </w:r>
            <w:r>
              <w:rPr>
                <w:rFonts w:hint="eastAsia" w:hAnsi="宋体"/>
                <w:color w:val="auto"/>
                <w:sz w:val="22"/>
                <w:szCs w:val="22"/>
                <w:highlight w:val="none"/>
              </w:rPr>
              <w:t>分。</w:t>
            </w:r>
          </w:p>
          <w:p>
            <w:pPr>
              <w:shd w:val="clear"/>
              <w:spacing w:line="360" w:lineRule="auto"/>
              <w:ind w:right="-34"/>
              <w:rPr>
                <w:rFonts w:hAnsi="宋体"/>
                <w:color w:val="auto"/>
                <w:sz w:val="22"/>
                <w:szCs w:val="22"/>
                <w:highlight w:val="none"/>
              </w:rPr>
            </w:pPr>
            <w:r>
              <w:rPr>
                <w:rFonts w:hint="eastAsia" w:hAnsi="宋体"/>
                <w:color w:val="auto"/>
                <w:sz w:val="22"/>
                <w:szCs w:val="22"/>
                <w:highlight w:val="none"/>
              </w:rPr>
              <w:t>备注：</w:t>
            </w:r>
          </w:p>
          <w:p>
            <w:pPr>
              <w:shd w:val="clear"/>
              <w:spacing w:line="360" w:lineRule="auto"/>
              <w:ind w:right="-34"/>
              <w:rPr>
                <w:rFonts w:hAnsi="宋体"/>
                <w:color w:val="auto"/>
                <w:sz w:val="22"/>
                <w:szCs w:val="22"/>
                <w:highlight w:val="none"/>
              </w:rPr>
            </w:pPr>
            <w:r>
              <w:rPr>
                <w:rFonts w:hint="eastAsia" w:hAnsi="宋体"/>
                <w:color w:val="auto"/>
                <w:sz w:val="22"/>
                <w:szCs w:val="22"/>
                <w:highlight w:val="none"/>
              </w:rPr>
              <w:t>1）投标人自有的车辆，须提供的车辆行驶证复印件；</w:t>
            </w:r>
          </w:p>
          <w:p>
            <w:pPr>
              <w:shd w:val="clear"/>
              <w:spacing w:line="360" w:lineRule="auto"/>
              <w:ind w:right="-34"/>
              <w:rPr>
                <w:rFonts w:hAnsi="宋体"/>
                <w:color w:val="auto"/>
                <w:sz w:val="22"/>
                <w:szCs w:val="22"/>
                <w:highlight w:val="none"/>
              </w:rPr>
            </w:pPr>
            <w:r>
              <w:rPr>
                <w:rFonts w:hint="eastAsia" w:hAnsi="宋体"/>
                <w:color w:val="auto"/>
                <w:sz w:val="22"/>
                <w:szCs w:val="22"/>
                <w:highlight w:val="none"/>
              </w:rPr>
              <w:t>2）投标人租用的车辆，须提供车辆行驶证复印件、租赁租赁合同复印件以及提供本项目发布招标公告之前6个月（不含发布招标公告当月）的租赁发票复印件加盖投标人公章，且前5个月的租金发票须为发布招标公告当月以前（不含当月）开具的方可计分，其中租赁合同的租赁期限届满日期须为2023年1月1日或之后。</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color w:val="auto"/>
                <w:sz w:val="22"/>
                <w:szCs w:val="22"/>
                <w:highlight w:val="none"/>
              </w:rPr>
            </w:pPr>
            <w:r>
              <w:rPr>
                <w:rFonts w:ascii="宋体" w:hAnsi="宋体" w:cs="宋体"/>
                <w:color w:val="auto"/>
                <w:sz w:val="22"/>
                <w:szCs w:val="22"/>
                <w:highlight w:val="none"/>
              </w:rPr>
              <w:t>10</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ascii="宋体" w:hAnsi="宋体"/>
                <w:color w:val="auto"/>
                <w:sz w:val="22"/>
                <w:szCs w:val="22"/>
                <w:highlight w:val="none"/>
              </w:rPr>
              <w:t>4</w:t>
            </w:r>
          </w:p>
        </w:tc>
        <w:tc>
          <w:tcPr>
            <w:tcW w:w="1383" w:type="dxa"/>
            <w:tcBorders>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olor w:val="auto"/>
                <w:sz w:val="22"/>
                <w:szCs w:val="22"/>
                <w:highlight w:val="none"/>
              </w:rPr>
            </w:pPr>
            <w:r>
              <w:rPr>
                <w:rFonts w:hint="eastAsia" w:ascii="宋体" w:hAnsi="宋体"/>
                <w:color w:val="auto"/>
                <w:sz w:val="22"/>
                <w:szCs w:val="22"/>
                <w:highlight w:val="none"/>
              </w:rPr>
              <w:t>售后服务承诺</w:t>
            </w:r>
          </w:p>
        </w:tc>
        <w:tc>
          <w:tcPr>
            <w:tcW w:w="637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根据</w:t>
            </w:r>
            <w:r>
              <w:rPr>
                <w:rFonts w:ascii="宋体" w:hAnsi="宋体" w:cs="宋体"/>
                <w:color w:val="auto"/>
                <w:sz w:val="22"/>
                <w:szCs w:val="22"/>
                <w:highlight w:val="none"/>
              </w:rPr>
              <w:t>投标人提供的关于其</w:t>
            </w:r>
            <w:r>
              <w:rPr>
                <w:rFonts w:hint="eastAsia" w:ascii="宋体" w:hAnsi="宋体" w:cs="宋体"/>
                <w:color w:val="auto"/>
                <w:sz w:val="22"/>
                <w:szCs w:val="22"/>
                <w:highlight w:val="none"/>
              </w:rPr>
              <w:t>拟供应</w:t>
            </w:r>
            <w:r>
              <w:rPr>
                <w:rFonts w:ascii="宋体" w:hAnsi="宋体" w:cs="宋体"/>
                <w:color w:val="auto"/>
                <w:sz w:val="22"/>
                <w:szCs w:val="22"/>
                <w:highlight w:val="none"/>
              </w:rPr>
              <w:t>的轮胎的</w:t>
            </w:r>
            <w:r>
              <w:rPr>
                <w:rFonts w:hint="eastAsia" w:ascii="宋体" w:hAnsi="宋体" w:cs="宋体"/>
                <w:color w:val="auto"/>
                <w:sz w:val="22"/>
                <w:szCs w:val="22"/>
                <w:highlight w:val="none"/>
              </w:rPr>
              <w:t>保行里程</w:t>
            </w:r>
            <w:r>
              <w:rPr>
                <w:rFonts w:ascii="宋体" w:hAnsi="宋体" w:cs="宋体"/>
                <w:color w:val="auto"/>
                <w:sz w:val="22"/>
                <w:szCs w:val="22"/>
                <w:highlight w:val="none"/>
              </w:rPr>
              <w:t>制定的</w:t>
            </w:r>
            <w:r>
              <w:rPr>
                <w:rFonts w:hint="eastAsia" w:ascii="宋体" w:hAnsi="宋体" w:cs="宋体"/>
                <w:color w:val="auto"/>
                <w:sz w:val="22"/>
                <w:szCs w:val="22"/>
                <w:highlight w:val="none"/>
              </w:rPr>
              <w:t>保障</w:t>
            </w:r>
            <w:r>
              <w:rPr>
                <w:rFonts w:ascii="宋体" w:hAnsi="宋体" w:cs="宋体"/>
                <w:color w:val="auto"/>
                <w:sz w:val="22"/>
                <w:szCs w:val="22"/>
                <w:highlight w:val="none"/>
              </w:rPr>
              <w:t>计划</w:t>
            </w:r>
            <w:r>
              <w:rPr>
                <w:rFonts w:hint="eastAsia" w:ascii="宋体" w:hAnsi="宋体" w:cs="宋体"/>
                <w:color w:val="auto"/>
                <w:sz w:val="22"/>
                <w:szCs w:val="22"/>
                <w:highlight w:val="none"/>
              </w:rPr>
              <w:t>（主要</w:t>
            </w:r>
            <w:r>
              <w:rPr>
                <w:rFonts w:ascii="宋体" w:hAnsi="宋体" w:cs="宋体"/>
                <w:color w:val="auto"/>
                <w:sz w:val="22"/>
                <w:szCs w:val="22"/>
                <w:highlight w:val="none"/>
              </w:rPr>
              <w:t>为针对投标人</w:t>
            </w:r>
            <w:r>
              <w:rPr>
                <w:rFonts w:hint="eastAsia" w:ascii="宋体" w:hAnsi="宋体" w:cs="宋体"/>
                <w:color w:val="auto"/>
                <w:sz w:val="22"/>
                <w:szCs w:val="22"/>
                <w:highlight w:val="none"/>
              </w:rPr>
              <w:t>承诺</w:t>
            </w:r>
            <w:r>
              <w:rPr>
                <w:rFonts w:ascii="宋体" w:hAnsi="宋体" w:cs="宋体"/>
                <w:color w:val="auto"/>
                <w:sz w:val="22"/>
                <w:szCs w:val="22"/>
                <w:highlight w:val="none"/>
              </w:rPr>
              <w:t>的保行里程</w:t>
            </w:r>
            <w:r>
              <w:rPr>
                <w:rFonts w:hint="eastAsia" w:ascii="宋体" w:hAnsi="宋体" w:cs="宋体"/>
                <w:color w:val="auto"/>
                <w:sz w:val="22"/>
                <w:szCs w:val="22"/>
                <w:highlight w:val="none"/>
              </w:rPr>
              <w:t>制定</w:t>
            </w:r>
            <w:r>
              <w:rPr>
                <w:rFonts w:ascii="宋体" w:hAnsi="宋体" w:cs="宋体"/>
                <w:color w:val="auto"/>
                <w:sz w:val="22"/>
                <w:szCs w:val="22"/>
                <w:highlight w:val="none"/>
              </w:rPr>
              <w:t>的</w:t>
            </w:r>
            <w:r>
              <w:rPr>
                <w:rFonts w:hint="eastAsia" w:ascii="宋体" w:hAnsi="宋体" w:cs="宋体"/>
                <w:color w:val="auto"/>
                <w:sz w:val="22"/>
                <w:szCs w:val="22"/>
                <w:highlight w:val="none"/>
              </w:rPr>
              <w:t>使</w:t>
            </w:r>
            <w:r>
              <w:rPr>
                <w:rFonts w:ascii="宋体" w:hAnsi="宋体" w:cs="宋体"/>
                <w:color w:val="auto"/>
                <w:sz w:val="22"/>
                <w:szCs w:val="22"/>
                <w:highlight w:val="none"/>
              </w:rPr>
              <w:t>轮胎的</w:t>
            </w:r>
            <w:r>
              <w:rPr>
                <w:rFonts w:hint="eastAsia" w:ascii="宋体" w:hAnsi="宋体" w:cs="宋体"/>
                <w:color w:val="auto"/>
                <w:sz w:val="22"/>
                <w:szCs w:val="22"/>
                <w:highlight w:val="none"/>
              </w:rPr>
              <w:t>行驶</w:t>
            </w:r>
            <w:r>
              <w:rPr>
                <w:rFonts w:ascii="宋体" w:hAnsi="宋体" w:cs="宋体"/>
                <w:color w:val="auto"/>
                <w:sz w:val="22"/>
                <w:szCs w:val="22"/>
                <w:highlight w:val="none"/>
              </w:rPr>
              <w:t>里程达到甚至超出承诺里程数的方案</w:t>
            </w:r>
            <w:r>
              <w:rPr>
                <w:rFonts w:hint="eastAsia" w:ascii="宋体" w:hAnsi="宋体" w:cs="宋体"/>
                <w:color w:val="auto"/>
                <w:sz w:val="22"/>
                <w:szCs w:val="22"/>
                <w:highlight w:val="none"/>
              </w:rPr>
              <w:t>）</w:t>
            </w:r>
            <w:r>
              <w:rPr>
                <w:rFonts w:ascii="宋体" w:hAnsi="宋体" w:cs="宋体"/>
                <w:color w:val="auto"/>
                <w:sz w:val="22"/>
                <w:szCs w:val="22"/>
                <w:highlight w:val="none"/>
              </w:rPr>
              <w:t>进行评分，</w:t>
            </w:r>
            <w:r>
              <w:rPr>
                <w:rFonts w:hint="eastAsia" w:ascii="宋体" w:hAnsi="宋体" w:cs="宋体"/>
                <w:color w:val="auto"/>
                <w:sz w:val="22"/>
                <w:szCs w:val="22"/>
                <w:highlight w:val="none"/>
              </w:rPr>
              <w:t>投标人提供</w:t>
            </w:r>
            <w:r>
              <w:rPr>
                <w:rFonts w:ascii="宋体" w:hAnsi="宋体" w:cs="宋体"/>
                <w:color w:val="auto"/>
                <w:sz w:val="22"/>
                <w:szCs w:val="22"/>
                <w:highlight w:val="none"/>
              </w:rPr>
              <w:t>的</w:t>
            </w:r>
            <w:r>
              <w:rPr>
                <w:rFonts w:hint="eastAsia" w:ascii="宋体" w:hAnsi="宋体" w:cs="宋体"/>
                <w:color w:val="auto"/>
                <w:sz w:val="22"/>
                <w:szCs w:val="22"/>
                <w:highlight w:val="none"/>
              </w:rPr>
              <w:t>保障</w:t>
            </w:r>
            <w:r>
              <w:rPr>
                <w:rFonts w:ascii="宋体" w:hAnsi="宋体" w:cs="宋体"/>
                <w:color w:val="auto"/>
                <w:sz w:val="22"/>
                <w:szCs w:val="22"/>
                <w:highlight w:val="none"/>
              </w:rPr>
              <w:t>计划</w:t>
            </w:r>
            <w:r>
              <w:rPr>
                <w:rFonts w:hint="eastAsia" w:ascii="宋体" w:hAnsi="宋体" w:cs="宋体"/>
                <w:color w:val="auto"/>
                <w:sz w:val="22"/>
                <w:szCs w:val="22"/>
                <w:highlight w:val="none"/>
              </w:rPr>
              <w:t>详细</w:t>
            </w:r>
            <w:r>
              <w:rPr>
                <w:rFonts w:ascii="宋体" w:hAnsi="宋体" w:cs="宋体"/>
                <w:color w:val="auto"/>
                <w:sz w:val="22"/>
                <w:szCs w:val="22"/>
                <w:highlight w:val="none"/>
              </w:rPr>
              <w:t>且</w:t>
            </w:r>
            <w:r>
              <w:rPr>
                <w:rFonts w:hint="eastAsia" w:ascii="宋体" w:hAnsi="宋体" w:cs="宋体"/>
                <w:color w:val="auto"/>
                <w:sz w:val="22"/>
                <w:szCs w:val="22"/>
                <w:highlight w:val="none"/>
              </w:rPr>
              <w:t>有效</w:t>
            </w:r>
            <w:r>
              <w:rPr>
                <w:rFonts w:ascii="宋体" w:hAnsi="宋体" w:cs="宋体"/>
                <w:color w:val="auto"/>
                <w:sz w:val="22"/>
                <w:szCs w:val="22"/>
                <w:highlight w:val="none"/>
              </w:rPr>
              <w:t>可行</w:t>
            </w:r>
            <w:r>
              <w:rPr>
                <w:rFonts w:hint="eastAsia" w:ascii="宋体" w:hAnsi="宋体" w:cs="宋体"/>
                <w:color w:val="auto"/>
                <w:sz w:val="22"/>
                <w:szCs w:val="22"/>
                <w:highlight w:val="none"/>
              </w:rPr>
              <w:t>的</w:t>
            </w:r>
            <w:r>
              <w:rPr>
                <w:rFonts w:ascii="宋体" w:hAnsi="宋体" w:cs="宋体"/>
                <w:color w:val="auto"/>
                <w:sz w:val="22"/>
                <w:szCs w:val="22"/>
                <w:highlight w:val="none"/>
              </w:rPr>
              <w:t>得6</w:t>
            </w:r>
            <w:r>
              <w:rPr>
                <w:rFonts w:hint="eastAsia" w:ascii="宋体" w:hAnsi="宋体" w:cs="宋体"/>
                <w:color w:val="auto"/>
                <w:sz w:val="22"/>
                <w:szCs w:val="22"/>
                <w:highlight w:val="none"/>
              </w:rPr>
              <w:t>分</w:t>
            </w:r>
            <w:r>
              <w:rPr>
                <w:rFonts w:ascii="宋体" w:hAnsi="宋体" w:cs="宋体"/>
                <w:color w:val="auto"/>
                <w:sz w:val="22"/>
                <w:szCs w:val="22"/>
                <w:highlight w:val="none"/>
              </w:rPr>
              <w:t>，</w:t>
            </w:r>
            <w:r>
              <w:rPr>
                <w:rFonts w:hint="eastAsia" w:ascii="宋体" w:hAnsi="宋体" w:cs="宋体"/>
                <w:color w:val="auto"/>
                <w:sz w:val="22"/>
                <w:szCs w:val="22"/>
                <w:highlight w:val="none"/>
              </w:rPr>
              <w:t>投标人</w:t>
            </w:r>
            <w:r>
              <w:rPr>
                <w:rFonts w:ascii="宋体" w:hAnsi="宋体" w:cs="宋体"/>
                <w:color w:val="auto"/>
                <w:sz w:val="22"/>
                <w:szCs w:val="22"/>
                <w:highlight w:val="none"/>
              </w:rPr>
              <w:t>提供的保障计划</w:t>
            </w:r>
            <w:r>
              <w:rPr>
                <w:rFonts w:hint="eastAsia" w:ascii="宋体" w:hAnsi="宋体" w:cs="宋体"/>
                <w:color w:val="auto"/>
                <w:sz w:val="22"/>
                <w:szCs w:val="22"/>
                <w:highlight w:val="none"/>
              </w:rPr>
              <w:t>有效</w:t>
            </w:r>
            <w:r>
              <w:rPr>
                <w:rFonts w:ascii="宋体" w:hAnsi="宋体" w:cs="宋体"/>
                <w:color w:val="auto"/>
                <w:sz w:val="22"/>
                <w:szCs w:val="22"/>
                <w:highlight w:val="none"/>
              </w:rPr>
              <w:t>可行但缺乏详细的执行措施的得</w:t>
            </w:r>
            <w:r>
              <w:rPr>
                <w:rFonts w:hint="eastAsia" w:ascii="宋体" w:hAnsi="宋体" w:cs="宋体"/>
                <w:color w:val="auto"/>
                <w:sz w:val="22"/>
                <w:szCs w:val="22"/>
                <w:highlight w:val="none"/>
              </w:rPr>
              <w:t>3分，投标人</w:t>
            </w:r>
            <w:r>
              <w:rPr>
                <w:rFonts w:ascii="宋体" w:hAnsi="宋体" w:cs="宋体"/>
                <w:color w:val="auto"/>
                <w:sz w:val="22"/>
                <w:szCs w:val="22"/>
                <w:highlight w:val="none"/>
              </w:rPr>
              <w:t>提供的保障计划</w:t>
            </w:r>
            <w:r>
              <w:rPr>
                <w:rFonts w:hint="eastAsia" w:ascii="宋体" w:hAnsi="宋体" w:cs="宋体"/>
                <w:color w:val="auto"/>
                <w:sz w:val="22"/>
                <w:szCs w:val="22"/>
                <w:highlight w:val="none"/>
              </w:rPr>
              <w:t>缺乏</w:t>
            </w:r>
            <w:r>
              <w:rPr>
                <w:rFonts w:ascii="宋体" w:hAnsi="宋体" w:cs="宋体"/>
                <w:color w:val="auto"/>
                <w:sz w:val="22"/>
                <w:szCs w:val="22"/>
                <w:highlight w:val="none"/>
              </w:rPr>
              <w:t>具体的执行措施或提供的执行措施缺乏可执行性的得</w:t>
            </w:r>
            <w:r>
              <w:rPr>
                <w:rFonts w:hint="eastAsia" w:ascii="宋体" w:hAnsi="宋体" w:cs="宋体"/>
                <w:color w:val="auto"/>
                <w:sz w:val="22"/>
                <w:szCs w:val="22"/>
                <w:highlight w:val="none"/>
              </w:rPr>
              <w:t>1分，</w:t>
            </w:r>
            <w:r>
              <w:rPr>
                <w:rFonts w:ascii="宋体" w:hAnsi="宋体" w:cs="宋体"/>
                <w:color w:val="auto"/>
                <w:sz w:val="22"/>
                <w:szCs w:val="22"/>
                <w:highlight w:val="none"/>
              </w:rPr>
              <w:t>投标人没有提供保障计划或提供的</w:t>
            </w:r>
            <w:r>
              <w:rPr>
                <w:rFonts w:hint="eastAsia" w:ascii="宋体" w:hAnsi="宋体" w:cs="宋体"/>
                <w:color w:val="auto"/>
                <w:sz w:val="22"/>
                <w:szCs w:val="22"/>
                <w:highlight w:val="none"/>
              </w:rPr>
              <w:t>保障</w:t>
            </w:r>
            <w:r>
              <w:rPr>
                <w:rFonts w:ascii="宋体" w:hAnsi="宋体" w:cs="宋体"/>
                <w:color w:val="auto"/>
                <w:sz w:val="22"/>
                <w:szCs w:val="22"/>
                <w:highlight w:val="none"/>
              </w:rPr>
              <w:t>计划脱离实际的本项不得分。</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center"/>
              <w:rPr>
                <w:rFonts w:ascii="宋体" w:hAnsi="宋体" w:cs="宋体"/>
                <w:color w:val="auto"/>
                <w:sz w:val="22"/>
                <w:szCs w:val="22"/>
                <w:highlight w:val="none"/>
              </w:rPr>
            </w:pPr>
            <w:r>
              <w:rPr>
                <w:rFonts w:ascii="宋体" w:hAnsi="宋体" w:cs="宋体"/>
                <w:color w:val="auto"/>
                <w:sz w:val="22"/>
                <w:szCs w:val="22"/>
                <w:highlight w:val="none"/>
              </w:rPr>
              <w:t>6</w:t>
            </w:r>
            <w:r>
              <w:rPr>
                <w:rFonts w:hint="eastAsia" w:ascii="宋体" w:hAnsi="宋体" w:cs="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shd w:val="clear"/>
              <w:tabs>
                <w:tab w:val="left" w:pos="1800"/>
                <w:tab w:val="left" w:pos="2340"/>
              </w:tabs>
              <w:snapToGrid w:val="0"/>
              <w:spacing w:line="360" w:lineRule="auto"/>
              <w:ind w:firstLine="434"/>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合计</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tabs>
                <w:tab w:val="left" w:pos="1800"/>
                <w:tab w:val="left" w:pos="2340"/>
              </w:tabs>
              <w:snapToGrid w:val="0"/>
              <w:spacing w:line="360" w:lineRule="auto"/>
              <w:rPr>
                <w:rFonts w:ascii="宋体" w:hAnsi="宋体" w:cs="宋体"/>
                <w:b/>
                <w:bCs/>
                <w:color w:val="auto"/>
                <w:kern w:val="0"/>
                <w:sz w:val="22"/>
                <w:szCs w:val="22"/>
                <w:highlight w:val="none"/>
              </w:rPr>
            </w:pPr>
            <w:r>
              <w:rPr>
                <w:rFonts w:ascii="宋体" w:hAnsi="宋体" w:cs="宋体"/>
                <w:b/>
                <w:bCs/>
                <w:color w:val="auto"/>
                <w:kern w:val="0"/>
                <w:sz w:val="22"/>
                <w:szCs w:val="22"/>
                <w:highlight w:val="none"/>
              </w:rPr>
              <w:t>30分</w:t>
            </w:r>
          </w:p>
        </w:tc>
      </w:tr>
    </w:tbl>
    <w:p>
      <w:pPr>
        <w:shd w:val="clear"/>
        <w:spacing w:line="360" w:lineRule="auto"/>
        <w:ind w:firstLine="440" w:firstLineChars="200"/>
        <w:rPr>
          <w:sz w:val="22"/>
          <w:szCs w:val="22"/>
          <w:highlight w:val="none"/>
        </w:rPr>
      </w:pPr>
      <w:r>
        <w:rPr>
          <w:sz w:val="22"/>
          <w:szCs w:val="22"/>
          <w:highlight w:val="none"/>
        </w:rPr>
        <w:t>备注：</w:t>
      </w:r>
    </w:p>
    <w:p>
      <w:pPr>
        <w:shd w:val="clear"/>
        <w:spacing w:line="360" w:lineRule="auto"/>
        <w:ind w:firstLine="440" w:firstLineChars="200"/>
        <w:rPr>
          <w:sz w:val="22"/>
          <w:szCs w:val="22"/>
          <w:highlight w:val="none"/>
        </w:rPr>
      </w:pPr>
      <w:r>
        <w:rPr>
          <w:sz w:val="22"/>
          <w:szCs w:val="22"/>
          <w:highlight w:val="none"/>
        </w:rPr>
        <w:t>（1）招标文件要求提交的与评价指标体系相关的各类有效资料，投标人如未按要求提交的，该项评分为零分。</w:t>
      </w:r>
    </w:p>
    <w:p>
      <w:pPr>
        <w:shd w:val="clear"/>
        <w:spacing w:line="360" w:lineRule="auto"/>
        <w:ind w:firstLine="440" w:firstLineChars="200"/>
        <w:rPr>
          <w:sz w:val="22"/>
          <w:szCs w:val="22"/>
          <w:highlight w:val="none"/>
        </w:rPr>
      </w:pPr>
      <w:r>
        <w:rPr>
          <w:sz w:val="22"/>
          <w:szCs w:val="22"/>
          <w:highlight w:val="none"/>
        </w:rPr>
        <w:t>（2）</w:t>
      </w:r>
      <w:r>
        <w:rPr>
          <w:rFonts w:hint="eastAsia"/>
          <w:sz w:val="22"/>
          <w:szCs w:val="22"/>
          <w:highlight w:val="none"/>
        </w:rPr>
        <w:t>技术</w:t>
      </w:r>
      <w:r>
        <w:rPr>
          <w:sz w:val="22"/>
          <w:szCs w:val="22"/>
          <w:highlight w:val="none"/>
        </w:rPr>
        <w:t>得分为评委</w:t>
      </w:r>
      <w:r>
        <w:rPr>
          <w:rFonts w:ascii="Times New Roman" w:hAnsi="Times New Roman"/>
          <w:sz w:val="22"/>
          <w:szCs w:val="22"/>
          <w:highlight w:val="none"/>
        </w:rPr>
        <w:t>评分</w:t>
      </w:r>
      <w:r>
        <w:rPr>
          <w:sz w:val="22"/>
          <w:szCs w:val="22"/>
          <w:highlight w:val="none"/>
        </w:rPr>
        <w:t>分值的算术平均值（四舍五入后，小数点后保留两位有效数）。</w:t>
      </w:r>
    </w:p>
    <w:p>
      <w:pPr>
        <w:pStyle w:val="73"/>
        <w:numPr>
          <w:ilvl w:val="0"/>
          <w:numId w:val="56"/>
        </w:numPr>
        <w:shd w:val="clear"/>
        <w:tabs>
          <w:tab w:val="left" w:pos="0"/>
          <w:tab w:val="left" w:pos="643"/>
          <w:tab w:val="left" w:pos="907"/>
          <w:tab w:val="left" w:pos="2552"/>
        </w:tabs>
        <w:spacing w:after="0" w:line="360" w:lineRule="auto"/>
        <w:ind w:left="2552" w:hanging="2552"/>
        <w:rPr>
          <w:rFonts w:ascii="宋体" w:hAnsi="宋体"/>
          <w:b/>
          <w:sz w:val="22"/>
          <w:szCs w:val="22"/>
          <w:highlight w:val="none"/>
        </w:rPr>
      </w:pPr>
      <w:r>
        <w:rPr>
          <w:rFonts w:ascii="宋体" w:hAnsi="宋体"/>
          <w:b/>
          <w:sz w:val="22"/>
          <w:szCs w:val="22"/>
          <w:highlight w:val="none"/>
        </w:rPr>
        <w:t>价格评分标准：（总分：</w:t>
      </w:r>
      <w:r>
        <w:rPr>
          <w:rFonts w:hint="eastAsia" w:ascii="宋体" w:hAnsi="宋体"/>
          <w:b/>
          <w:sz w:val="22"/>
          <w:szCs w:val="22"/>
          <w:highlight w:val="none"/>
        </w:rPr>
        <w:t>30</w:t>
      </w:r>
      <w:r>
        <w:rPr>
          <w:rFonts w:ascii="宋体" w:hAnsi="宋体"/>
          <w:b/>
          <w:sz w:val="22"/>
          <w:szCs w:val="22"/>
          <w:highlight w:val="none"/>
        </w:rPr>
        <w:t>分）</w:t>
      </w:r>
    </w:p>
    <w:p>
      <w:pPr>
        <w:pStyle w:val="111"/>
        <w:numPr>
          <w:ilvl w:val="0"/>
          <w:numId w:val="57"/>
        </w:numPr>
        <w:shd w:val="clear"/>
        <w:spacing w:line="360" w:lineRule="auto"/>
        <w:ind w:left="851" w:hanging="845" w:firstLineChars="0"/>
        <w:rPr>
          <w:rFonts w:ascii="宋体" w:hAnsi="宋体"/>
          <w:bCs/>
          <w:sz w:val="22"/>
          <w:szCs w:val="22"/>
          <w:highlight w:val="none"/>
        </w:rPr>
      </w:pPr>
      <w:r>
        <w:rPr>
          <w:rFonts w:hint="eastAsia" w:ascii="宋体" w:hAnsi="宋体"/>
          <w:bCs/>
          <w:sz w:val="22"/>
          <w:szCs w:val="22"/>
          <w:highlight w:val="none"/>
        </w:rPr>
        <w:t>综合评分法中的价格分统一采用低价优先法计算，即满足招标文件要求（通过资格性、符合性审查）且投标价格最低的有效投标报价（指修正后报价，下同）为评标基准价，其价格分为满分。各投标人的价格分统一按照下列公式计算：</w:t>
      </w:r>
    </w:p>
    <w:p>
      <w:pPr>
        <w:shd w:val="clear"/>
        <w:spacing w:line="360" w:lineRule="auto"/>
        <w:ind w:left="850" w:leftChars="405"/>
        <w:rPr>
          <w:rFonts w:ascii="宋体" w:hAnsi="宋体"/>
          <w:bCs/>
          <w:sz w:val="22"/>
          <w:szCs w:val="22"/>
          <w:highlight w:val="none"/>
        </w:rPr>
      </w:pPr>
      <w:r>
        <w:rPr>
          <w:rFonts w:hint="eastAsia" w:ascii="宋体" w:hAnsi="宋体"/>
          <w:bCs/>
          <w:sz w:val="22"/>
          <w:szCs w:val="22"/>
          <w:highlight w:val="none"/>
        </w:rPr>
        <w:t>价格得分＝（评标基准价/评标价）×价格分值</w:t>
      </w:r>
    </w:p>
    <w:p>
      <w:pPr>
        <w:shd w:val="clear"/>
        <w:spacing w:line="360" w:lineRule="auto"/>
        <w:ind w:firstLine="849" w:firstLineChars="386"/>
        <w:rPr>
          <w:rFonts w:ascii="宋体" w:hAnsi="宋体"/>
          <w:bCs/>
          <w:sz w:val="22"/>
          <w:szCs w:val="22"/>
          <w:highlight w:val="none"/>
        </w:rPr>
      </w:pPr>
      <w:r>
        <w:rPr>
          <w:rFonts w:hint="eastAsia" w:ascii="宋体" w:hAnsi="宋体"/>
          <w:bCs/>
          <w:sz w:val="22"/>
          <w:szCs w:val="22"/>
          <w:highlight w:val="none"/>
        </w:rPr>
        <w:t>评标价：按招标文件规定条款的原则校核修正后的价格；</w:t>
      </w:r>
    </w:p>
    <w:p>
      <w:pPr>
        <w:shd w:val="clear"/>
        <w:spacing w:line="360" w:lineRule="auto"/>
        <w:ind w:firstLine="849" w:firstLineChars="386"/>
        <w:rPr>
          <w:rFonts w:ascii="宋体" w:hAnsi="宋体"/>
          <w:bCs/>
          <w:sz w:val="22"/>
          <w:szCs w:val="22"/>
          <w:highlight w:val="none"/>
        </w:rPr>
      </w:pPr>
      <w:r>
        <w:rPr>
          <w:rFonts w:hint="eastAsia" w:ascii="宋体" w:hAnsi="宋体"/>
          <w:bCs/>
          <w:sz w:val="22"/>
          <w:szCs w:val="22"/>
          <w:highlight w:val="none"/>
        </w:rPr>
        <w:t>评标基准价：各有效投标人的最低评标价。</w:t>
      </w:r>
    </w:p>
    <w:p>
      <w:pPr>
        <w:pStyle w:val="111"/>
        <w:numPr>
          <w:ilvl w:val="0"/>
          <w:numId w:val="57"/>
        </w:numPr>
        <w:shd w:val="clear"/>
        <w:spacing w:line="360" w:lineRule="auto"/>
        <w:ind w:left="851" w:hanging="845" w:firstLineChars="0"/>
        <w:rPr>
          <w:rFonts w:ascii="宋体" w:hAnsi="宋体" w:cs="宋体"/>
          <w:bCs/>
          <w:sz w:val="22"/>
          <w:szCs w:val="22"/>
          <w:highlight w:val="none"/>
        </w:rPr>
      </w:pPr>
      <w:r>
        <w:rPr>
          <w:rFonts w:hint="eastAsia" w:ascii="宋体" w:hAnsi="宋体" w:cs="宋体"/>
          <w:bCs/>
          <w:sz w:val="22"/>
          <w:szCs w:val="22"/>
          <w:highlight w:val="none"/>
        </w:rPr>
        <w:t>价格核准：评标委员会详细分析、核准价格表，检查其是否存在计算上或累加上的算术错误，对于投标文件中不构成实质性偏差的不正规、不一致或不规则，评标委员会可以接受，但</w:t>
      </w:r>
      <w:r>
        <w:rPr>
          <w:rFonts w:hint="eastAsia" w:ascii="Times New Roman" w:hAnsi="Times New Roman"/>
          <w:sz w:val="22"/>
          <w:szCs w:val="22"/>
          <w:highlight w:val="none"/>
        </w:rPr>
        <w:t>这种</w:t>
      </w:r>
      <w:r>
        <w:rPr>
          <w:rFonts w:hint="eastAsia" w:ascii="宋体" w:hAnsi="宋体" w:cs="宋体"/>
          <w:bCs/>
          <w:sz w:val="22"/>
          <w:szCs w:val="22"/>
          <w:highlight w:val="none"/>
        </w:rPr>
        <w:t>接受不能损害或影响任何投标人的相对排序。如果投标人不接受修正后的投标价格，则其投标将被拒绝。</w:t>
      </w:r>
    </w:p>
    <w:p>
      <w:pPr>
        <w:pStyle w:val="111"/>
        <w:numPr>
          <w:ilvl w:val="0"/>
          <w:numId w:val="57"/>
        </w:numPr>
        <w:shd w:val="clear"/>
        <w:spacing w:line="360" w:lineRule="auto"/>
        <w:ind w:left="851" w:hanging="845" w:firstLineChars="0"/>
        <w:rPr>
          <w:rFonts w:ascii="宋体" w:hAnsi="宋体" w:cs="宋体"/>
          <w:bCs/>
          <w:sz w:val="22"/>
          <w:szCs w:val="22"/>
          <w:highlight w:val="none"/>
        </w:rPr>
      </w:pPr>
      <w:r>
        <w:rPr>
          <w:rFonts w:hint="eastAsia" w:ascii="宋体" w:hAnsi="宋体" w:cs="宋体"/>
          <w:bCs/>
          <w:sz w:val="22"/>
          <w:szCs w:val="22"/>
          <w:highlight w:val="none"/>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rPr>
          <w:rFonts w:ascii="宋体" w:hAnsi="宋体" w:cs="宋体"/>
          <w:bCs/>
          <w:sz w:val="22"/>
          <w:szCs w:val="22"/>
          <w:highlight w:val="none"/>
        </w:rPr>
      </w:pPr>
      <w:r>
        <w:rPr>
          <w:rFonts w:hint="eastAsia" w:ascii="宋体" w:hAnsi="宋体" w:cs="宋体"/>
          <w:bCs/>
          <w:sz w:val="22"/>
          <w:szCs w:val="22"/>
          <w:highlight w:val="none"/>
        </w:rPr>
        <w:br w:type="page"/>
      </w:r>
    </w:p>
    <w:p>
      <w:pPr>
        <w:pStyle w:val="2"/>
        <w:shd w:val="clear"/>
        <w:jc w:val="center"/>
        <w:rPr>
          <w:highlight w:val="none"/>
        </w:rPr>
      </w:pPr>
      <w:bookmarkStart w:id="175" w:name="_Toc50471946"/>
      <w:bookmarkStart w:id="176" w:name="_Toc441844109"/>
      <w:r>
        <w:rPr>
          <w:rFonts w:ascii="Times New Roman" w:hAnsi="Times New Roman" w:eastAsiaTheme="minorEastAsia"/>
          <w:highlight w:val="none"/>
        </w:rPr>
        <w:t>第四章</w:t>
      </w:r>
      <w:r>
        <w:rPr>
          <w:rFonts w:hint="eastAsia" w:ascii="Times New Roman" w:hAnsi="Times New Roman" w:eastAsiaTheme="minorEastAsia"/>
          <w:highlight w:val="none"/>
        </w:rPr>
        <w:t xml:space="preserve">  </w:t>
      </w:r>
      <w:r>
        <w:rPr>
          <w:rFonts w:ascii="Times New Roman" w:hAnsi="Times New Roman" w:eastAsiaTheme="minorEastAsia"/>
          <w:highlight w:val="none"/>
        </w:rPr>
        <w:t>用户需求书</w:t>
      </w:r>
      <w:bookmarkEnd w:id="175"/>
      <w:bookmarkEnd w:id="176"/>
      <w:r>
        <w:rPr>
          <w:highlight w:val="none"/>
        </w:rPr>
        <w:br w:type="page"/>
      </w:r>
    </w:p>
    <w:p>
      <w:pPr>
        <w:pStyle w:val="3"/>
        <w:shd w:val="clear"/>
        <w:tabs>
          <w:tab w:val="left" w:pos="0"/>
          <w:tab w:val="clear" w:pos="1440"/>
        </w:tabs>
        <w:ind w:left="0" w:firstLine="0"/>
        <w:jc w:val="center"/>
        <w:rPr>
          <w:rFonts w:ascii="宋体" w:hAnsi="宋体" w:eastAsia="宋体"/>
          <w:sz w:val="22"/>
          <w:szCs w:val="22"/>
          <w:highlight w:val="none"/>
        </w:rPr>
      </w:pPr>
      <w:bookmarkStart w:id="177" w:name="_Toc50471947"/>
      <w:r>
        <w:rPr>
          <w:rFonts w:hint="eastAsia" w:ascii="宋体" w:hAnsi="宋体" w:eastAsia="宋体"/>
          <w:sz w:val="22"/>
          <w:szCs w:val="22"/>
          <w:highlight w:val="none"/>
        </w:rPr>
        <w:t>用户需求</w:t>
      </w:r>
      <w:bookmarkEnd w:id="177"/>
    </w:p>
    <w:tbl>
      <w:tblPr>
        <w:tblStyle w:val="50"/>
        <w:tblW w:w="907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35"/>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2435" w:type="dxa"/>
            <w:vAlign w:val="center"/>
          </w:tcPr>
          <w:p>
            <w:pPr>
              <w:shd w:val="clear"/>
              <w:spacing w:line="400" w:lineRule="exact"/>
              <w:jc w:val="center"/>
              <w:rPr>
                <w:rFonts w:ascii="宋体" w:hAnsi="宋体"/>
                <w:b/>
                <w:sz w:val="22"/>
                <w:szCs w:val="22"/>
                <w:highlight w:val="none"/>
              </w:rPr>
            </w:pPr>
            <w:r>
              <w:rPr>
                <w:rFonts w:ascii="宋体" w:hAnsi="宋体"/>
                <w:b/>
                <w:sz w:val="22"/>
                <w:szCs w:val="22"/>
                <w:highlight w:val="none"/>
              </w:rPr>
              <w:t>需求名称</w:t>
            </w:r>
          </w:p>
        </w:tc>
        <w:tc>
          <w:tcPr>
            <w:tcW w:w="6641" w:type="dxa"/>
            <w:vAlign w:val="center"/>
          </w:tcPr>
          <w:p>
            <w:pPr>
              <w:shd w:val="clear"/>
              <w:spacing w:line="400" w:lineRule="exact"/>
              <w:ind w:leftChars="-1" w:hanging="2"/>
              <w:jc w:val="center"/>
              <w:rPr>
                <w:rFonts w:ascii="宋体" w:hAnsi="宋体"/>
                <w:b/>
                <w:sz w:val="22"/>
                <w:szCs w:val="22"/>
                <w:highlight w:val="none"/>
              </w:rPr>
            </w:pPr>
            <w:r>
              <w:rPr>
                <w:rFonts w:ascii="宋体" w:hAnsi="宋体"/>
                <w:b/>
                <w:sz w:val="22"/>
                <w:szCs w:val="22"/>
                <w:highlight w:val="none"/>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2"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投标人资格要求</w:t>
            </w:r>
          </w:p>
        </w:tc>
        <w:tc>
          <w:tcPr>
            <w:tcW w:w="6641" w:type="dxa"/>
            <w:vAlign w:val="center"/>
          </w:tcPr>
          <w:p>
            <w:pPr>
              <w:pStyle w:val="111"/>
              <w:numPr>
                <w:ilvl w:val="0"/>
                <w:numId w:val="58"/>
              </w:numPr>
              <w:shd w:val="clear"/>
              <w:tabs>
                <w:tab w:val="left" w:pos="-23"/>
              </w:tabs>
              <w:adjustRightInd w:val="0"/>
              <w:snapToGrid w:val="0"/>
              <w:spacing w:line="400" w:lineRule="exact"/>
              <w:ind w:left="534" w:leftChars="43" w:hanging="444" w:hangingChars="202"/>
              <w:rPr>
                <w:rFonts w:ascii="宋体" w:hAnsi="宋体"/>
                <w:sz w:val="22"/>
                <w:szCs w:val="22"/>
                <w:highlight w:val="none"/>
              </w:rPr>
            </w:pPr>
            <w:r>
              <w:rPr>
                <w:rFonts w:hint="eastAsia" w:ascii="宋体" w:hAnsi="宋体"/>
                <w:sz w:val="22"/>
                <w:szCs w:val="22"/>
                <w:highlight w:val="none"/>
                <w:lang w:val="zh-CN"/>
              </w:rPr>
              <w:t>在中华人民共和国境内登记注册的、合法存续、正常经营且具有独立承担民事责任能力的法人或其他组织</w:t>
            </w:r>
            <w:r>
              <w:rPr>
                <w:rFonts w:hint="eastAsia" w:ascii="宋体" w:hAnsi="宋体"/>
                <w:sz w:val="22"/>
                <w:szCs w:val="22"/>
                <w:highlight w:val="none"/>
              </w:rPr>
              <w:t>（提供营业执照复印件加盖公章）；</w:t>
            </w:r>
          </w:p>
          <w:p>
            <w:pPr>
              <w:pStyle w:val="111"/>
              <w:numPr>
                <w:ilvl w:val="0"/>
                <w:numId w:val="58"/>
              </w:numPr>
              <w:shd w:val="clear"/>
              <w:adjustRightInd w:val="0"/>
              <w:snapToGrid w:val="0"/>
              <w:spacing w:line="400" w:lineRule="exact"/>
              <w:ind w:left="534" w:leftChars="43" w:hanging="444" w:hangingChars="202"/>
              <w:rPr>
                <w:rFonts w:ascii="宋体" w:hAnsi="宋体"/>
                <w:sz w:val="22"/>
                <w:szCs w:val="22"/>
                <w:highlight w:val="none"/>
              </w:rPr>
            </w:pPr>
            <w:r>
              <w:rPr>
                <w:rFonts w:hint="eastAsia" w:ascii="宋体" w:hAnsi="宋体"/>
                <w:sz w:val="22"/>
                <w:szCs w:val="22"/>
                <w:highlight w:val="none"/>
                <w:lang w:val="zh-CN"/>
              </w:rPr>
              <w:t>特殊资格要求</w:t>
            </w:r>
            <w:r>
              <w:rPr>
                <w:rFonts w:hint="eastAsia" w:ascii="宋体" w:hAnsi="宋体"/>
                <w:sz w:val="22"/>
                <w:szCs w:val="22"/>
                <w:highlight w:val="none"/>
              </w:rPr>
              <w:t>：</w:t>
            </w:r>
            <w:r>
              <w:rPr>
                <w:rFonts w:ascii="宋体" w:hAnsi="宋体"/>
                <w:sz w:val="22"/>
                <w:szCs w:val="22"/>
                <w:highlight w:val="none"/>
              </w:rPr>
              <w:tab/>
            </w:r>
          </w:p>
          <w:p>
            <w:pPr>
              <w:pStyle w:val="111"/>
              <w:numPr>
                <w:ilvl w:val="1"/>
                <w:numId w:val="58"/>
              </w:numPr>
              <w:shd w:val="clear"/>
              <w:adjustRightInd w:val="0"/>
              <w:snapToGrid w:val="0"/>
              <w:spacing w:line="400" w:lineRule="exact"/>
              <w:ind w:firstLineChars="0"/>
              <w:rPr>
                <w:rFonts w:ascii="宋体" w:hAnsi="宋体"/>
                <w:bCs/>
                <w:sz w:val="22"/>
                <w:szCs w:val="22"/>
                <w:highlight w:val="none"/>
              </w:rPr>
            </w:pPr>
            <w:r>
              <w:rPr>
                <w:rFonts w:hint="eastAsia" w:ascii="宋体" w:hAnsi="宋体"/>
                <w:bCs/>
                <w:sz w:val="22"/>
                <w:szCs w:val="22"/>
                <w:highlight w:val="none"/>
              </w:rPr>
              <w:t>投标人必须是所投产品的制造商或代理商或经销商或制造商的分支机构，投标人为代理商或经销商或制造商分支机构的必须出具所投产品制造商出具的合法代理证明或授权证明（如果投标人为制造商授权分支机构投标的，投标时投标文件中必须提供制造商授权书（正本须附原件，副本可附复印件），授权书必须写明授权投标及处理投标相关事宜的权限，授权书需由制造商盖公章，同一家制造商只能授权一个分支机构参加投标）；</w:t>
            </w:r>
          </w:p>
          <w:p>
            <w:pPr>
              <w:pStyle w:val="111"/>
              <w:numPr>
                <w:ilvl w:val="1"/>
                <w:numId w:val="58"/>
              </w:numPr>
              <w:shd w:val="clear"/>
              <w:adjustRightInd w:val="0"/>
              <w:snapToGrid w:val="0"/>
              <w:spacing w:line="400" w:lineRule="exact"/>
              <w:ind w:firstLineChars="0"/>
              <w:rPr>
                <w:rFonts w:ascii="宋体" w:hAnsi="宋体"/>
                <w:bCs/>
                <w:sz w:val="22"/>
                <w:szCs w:val="22"/>
                <w:highlight w:val="none"/>
              </w:rPr>
            </w:pPr>
            <w:r>
              <w:rPr>
                <w:rFonts w:hint="eastAsia" w:ascii="宋体" w:hAnsi="宋体"/>
                <w:bCs/>
                <w:sz w:val="22"/>
                <w:szCs w:val="22"/>
                <w:highlight w:val="none"/>
              </w:rPr>
              <w:t>同一投标人经营多个轮胎品牌的，只能以一个品牌参与本项目投标；</w:t>
            </w:r>
          </w:p>
          <w:p>
            <w:pPr>
              <w:pStyle w:val="111"/>
              <w:numPr>
                <w:ilvl w:val="1"/>
                <w:numId w:val="58"/>
              </w:numPr>
              <w:shd w:val="clear"/>
              <w:tabs>
                <w:tab w:val="left" w:pos="425"/>
              </w:tabs>
              <w:adjustRightInd w:val="0"/>
              <w:snapToGrid w:val="0"/>
              <w:spacing w:line="400" w:lineRule="exact"/>
              <w:ind w:left="796" w:leftChars="179" w:hangingChars="191"/>
              <w:rPr>
                <w:rFonts w:ascii="宋体" w:hAnsi="宋体"/>
                <w:sz w:val="22"/>
                <w:szCs w:val="22"/>
                <w:highlight w:val="none"/>
              </w:rPr>
            </w:pPr>
            <w:r>
              <w:rPr>
                <w:rFonts w:hint="eastAsia" w:ascii="宋体" w:hAnsi="宋体"/>
                <w:bCs/>
                <w:sz w:val="22"/>
                <w:szCs w:val="22"/>
                <w:highlight w:val="none"/>
              </w:rPr>
              <w:t xml:space="preserve"> 同一品牌仅接受制造商或代理商或经销商或制造商的分支机构当中的一家投标，如同一品牌有两家或两家以上的投标人参与投标，以级别较高的投标人入围（其级别认定以制造商为最高，其次为取得制造商授权的分支机构，最后为代理商和经销商）；如级别相同或无法认定级别，以品牌制造商出具的唯一确定的书面授权为准；如果级别相同或无法认定级别的投标人，均无法提供品牌制造商出具的唯一确定的书面授权，则其投标均以无效投标处理。。</w:t>
            </w:r>
          </w:p>
          <w:p>
            <w:pPr>
              <w:pStyle w:val="111"/>
              <w:numPr>
                <w:ilvl w:val="0"/>
                <w:numId w:val="58"/>
              </w:numPr>
              <w:shd w:val="clear"/>
              <w:adjustRightInd w:val="0"/>
              <w:snapToGrid w:val="0"/>
              <w:spacing w:line="400" w:lineRule="exact"/>
              <w:ind w:left="389" w:leftChars="44" w:hanging="297" w:hangingChars="135"/>
              <w:rPr>
                <w:rFonts w:ascii="宋体" w:hAnsi="宋体"/>
                <w:sz w:val="22"/>
                <w:szCs w:val="22"/>
                <w:highlight w:val="none"/>
                <w:lang w:val="zh-CN"/>
              </w:rPr>
            </w:pPr>
            <w:r>
              <w:rPr>
                <w:rFonts w:hint="eastAsia" w:ascii="宋体" w:hAnsi="宋体"/>
                <w:sz w:val="22"/>
                <w:szCs w:val="22"/>
                <w:highlight w:val="none"/>
                <w:lang w:val="zh-CN"/>
              </w:rPr>
              <w:t>投标人未被列入</w:t>
            </w:r>
            <w:r>
              <w:rPr>
                <w:rFonts w:hint="eastAsia" w:ascii="宋体" w:hAnsi="宋体"/>
                <w:sz w:val="22"/>
                <w:szCs w:val="22"/>
                <w:highlight w:val="none"/>
              </w:rPr>
              <w:t>“</w:t>
            </w:r>
            <w:r>
              <w:rPr>
                <w:rFonts w:hint="eastAsia" w:ascii="宋体" w:hAnsi="宋体"/>
                <w:sz w:val="22"/>
                <w:szCs w:val="22"/>
                <w:highlight w:val="none"/>
                <w:lang w:val="zh-CN"/>
              </w:rPr>
              <w:t>信用中国</w:t>
            </w:r>
            <w:r>
              <w:rPr>
                <w:rFonts w:hint="eastAsia" w:ascii="宋体" w:hAnsi="宋体"/>
                <w:sz w:val="22"/>
                <w:szCs w:val="22"/>
                <w:highlight w:val="none"/>
              </w:rPr>
              <w:t>”</w:t>
            </w:r>
            <w:r>
              <w:rPr>
                <w:rFonts w:hint="eastAsia" w:ascii="宋体" w:hAnsi="宋体"/>
                <w:sz w:val="22"/>
                <w:szCs w:val="22"/>
                <w:highlight w:val="none"/>
                <w:lang w:val="zh-CN"/>
              </w:rPr>
              <w:t>网站</w:t>
            </w:r>
            <w:r>
              <w:rPr>
                <w:rFonts w:ascii="宋体" w:hAnsi="宋体"/>
                <w:sz w:val="22"/>
                <w:szCs w:val="22"/>
                <w:highlight w:val="none"/>
              </w:rPr>
              <w:t>(www.creditchina.gov.cn)</w:t>
            </w:r>
            <w:r>
              <w:rPr>
                <w:rFonts w:hint="eastAsia" w:ascii="宋体" w:hAnsi="宋体"/>
                <w:sz w:val="22"/>
                <w:szCs w:val="22"/>
                <w:highlight w:val="none"/>
              </w:rPr>
              <w:t>“</w:t>
            </w:r>
            <w:r>
              <w:rPr>
                <w:rFonts w:hint="eastAsia" w:ascii="宋体" w:hAnsi="宋体"/>
                <w:sz w:val="22"/>
                <w:szCs w:val="22"/>
                <w:highlight w:val="none"/>
                <w:lang w:val="zh-CN"/>
              </w:rPr>
              <w:t>记录失信被执行人或重大税收违法案件当事人名单或政府采购严重违法失信名单</w:t>
            </w:r>
            <w:r>
              <w:rPr>
                <w:rFonts w:hint="eastAsia" w:ascii="宋体" w:hAnsi="宋体"/>
                <w:sz w:val="22"/>
                <w:szCs w:val="22"/>
                <w:highlight w:val="none"/>
              </w:rPr>
              <w:t>”</w:t>
            </w:r>
            <w:r>
              <w:rPr>
                <w:rFonts w:hint="eastAsia" w:ascii="宋体" w:hAnsi="宋体"/>
                <w:sz w:val="22"/>
                <w:szCs w:val="22"/>
                <w:highlight w:val="none"/>
                <w:lang w:val="zh-CN"/>
              </w:rPr>
              <w:t>记录名单</w:t>
            </w:r>
            <w:r>
              <w:rPr>
                <w:rFonts w:hint="eastAsia" w:ascii="宋体" w:hAnsi="宋体"/>
                <w:sz w:val="22"/>
                <w:szCs w:val="22"/>
                <w:highlight w:val="none"/>
              </w:rPr>
              <w:t>；</w:t>
            </w:r>
            <w:r>
              <w:rPr>
                <w:rFonts w:hint="eastAsia" w:ascii="宋体" w:hAnsi="宋体"/>
                <w:sz w:val="22"/>
                <w:szCs w:val="22"/>
                <w:highlight w:val="none"/>
                <w:lang w:val="zh-CN"/>
              </w:rPr>
              <w:t>不处于中国政府采购网</w:t>
            </w:r>
            <w:r>
              <w:rPr>
                <w:rFonts w:ascii="宋体" w:hAnsi="宋体"/>
                <w:sz w:val="22"/>
                <w:szCs w:val="22"/>
                <w:highlight w:val="none"/>
              </w:rPr>
              <w:t>(www.ccgp.gov.cn)</w:t>
            </w:r>
            <w:r>
              <w:rPr>
                <w:rFonts w:hint="eastAsia" w:ascii="宋体" w:hAnsi="宋体"/>
                <w:sz w:val="22"/>
                <w:szCs w:val="22"/>
                <w:highlight w:val="none"/>
              </w:rPr>
              <w:t>“</w:t>
            </w:r>
            <w:r>
              <w:rPr>
                <w:rFonts w:hint="eastAsia" w:ascii="宋体" w:hAnsi="宋体"/>
                <w:sz w:val="22"/>
                <w:szCs w:val="22"/>
                <w:highlight w:val="none"/>
                <w:lang w:val="zh-CN"/>
              </w:rPr>
              <w:t>政府采购严重违法失信行为信息记录</w:t>
            </w:r>
            <w:r>
              <w:rPr>
                <w:rFonts w:hint="eastAsia" w:ascii="宋体" w:hAnsi="宋体"/>
                <w:sz w:val="22"/>
                <w:szCs w:val="22"/>
                <w:highlight w:val="none"/>
              </w:rPr>
              <w:t>”</w:t>
            </w:r>
            <w:r>
              <w:rPr>
                <w:rFonts w:hint="eastAsia" w:ascii="宋体" w:hAnsi="宋体"/>
                <w:sz w:val="22"/>
                <w:szCs w:val="22"/>
                <w:highlight w:val="none"/>
                <w:lang w:val="zh-CN"/>
              </w:rPr>
              <w:t>中的禁止参加政府采购活动期间</w:t>
            </w:r>
            <w:r>
              <w:rPr>
                <w:rFonts w:hint="eastAsia" w:ascii="宋体" w:hAnsi="宋体"/>
                <w:sz w:val="22"/>
                <w:szCs w:val="22"/>
                <w:highlight w:val="none"/>
              </w:rPr>
              <w:t>（</w:t>
            </w:r>
            <w:r>
              <w:rPr>
                <w:rFonts w:hint="eastAsia" w:ascii="宋体" w:hAnsi="宋体"/>
                <w:sz w:val="22"/>
                <w:szCs w:val="22"/>
                <w:highlight w:val="none"/>
                <w:lang w:val="zh-CN"/>
              </w:rPr>
              <w:t>处罚限届满的除外</w:t>
            </w:r>
            <w:r>
              <w:rPr>
                <w:rFonts w:hint="eastAsia" w:ascii="宋体" w:hAnsi="宋体"/>
                <w:sz w:val="22"/>
                <w:szCs w:val="22"/>
                <w:highlight w:val="none"/>
              </w:rPr>
              <w:t>）</w:t>
            </w:r>
            <w:r>
              <w:rPr>
                <w:rFonts w:hint="eastAsia" w:ascii="宋体" w:hAnsi="宋体"/>
                <w:sz w:val="22"/>
                <w:szCs w:val="22"/>
                <w:highlight w:val="none"/>
                <w:lang w:val="zh-CN"/>
              </w:rPr>
              <w:t>。（以招标代理机构于投标截止日当天在“信用中国”网站及中国政府采购网查询结果为准，同时对信用信息查询记录和证据进行打印存档）；</w:t>
            </w:r>
          </w:p>
          <w:p>
            <w:pPr>
              <w:pStyle w:val="111"/>
              <w:numPr>
                <w:ilvl w:val="0"/>
                <w:numId w:val="58"/>
              </w:numPr>
              <w:shd w:val="clear"/>
              <w:tabs>
                <w:tab w:val="left" w:pos="425"/>
              </w:tabs>
              <w:adjustRightInd w:val="0"/>
              <w:snapToGrid w:val="0"/>
              <w:spacing w:line="400" w:lineRule="exact"/>
              <w:ind w:left="376" w:hanging="283" w:firstLineChars="0"/>
              <w:rPr>
                <w:rFonts w:hAnsi="宋体"/>
                <w:sz w:val="22"/>
                <w:szCs w:val="22"/>
                <w:highlight w:val="none"/>
                <w:lang w:val="zh-CN"/>
              </w:rPr>
            </w:pPr>
            <w:r>
              <w:rPr>
                <w:rFonts w:hint="eastAsia" w:hAnsi="宋体"/>
                <w:sz w:val="22"/>
                <w:szCs w:val="22"/>
                <w:highlight w:val="none"/>
                <w:lang w:val="zh-CN"/>
              </w:rPr>
              <w:t>未被列入“中国执行信息公开网”失信被执行人；不存在大额诉讼或多宗诉讼或其他违法、违约等影响本次招标项目正常履行的情况；投标人或其关联公司未曾与东莞市交通投资集团有限公司及其下属企业在签订合同的履约过程中，因投标人或其关联公司严重违约而致使合同变更、中止、解除的；截至本项目开标之日签，投标人或其关联公司并没有正在与东莞市交通投资集团有限公司及其下属企业发生诉讼的；不存在法院判决或仲裁裁决认定投标人或其关联公司在与东莞市交通投资集团有限公司及其下属企业履约过程中存在违约责任或过失责任。（以投标人在投标文件中附的《投标人资格承诺》为准）</w:t>
            </w:r>
          </w:p>
          <w:p>
            <w:pPr>
              <w:pStyle w:val="111"/>
              <w:numPr>
                <w:ilvl w:val="0"/>
                <w:numId w:val="58"/>
              </w:numPr>
              <w:shd w:val="clear"/>
              <w:tabs>
                <w:tab w:val="left" w:pos="425"/>
              </w:tabs>
              <w:adjustRightInd w:val="0"/>
              <w:snapToGrid w:val="0"/>
              <w:spacing w:line="400" w:lineRule="exact"/>
              <w:ind w:left="389" w:leftChars="44" w:hanging="297" w:hangingChars="135"/>
              <w:rPr>
                <w:rFonts w:ascii="宋体" w:hAnsi="宋体"/>
                <w:sz w:val="22"/>
                <w:szCs w:val="22"/>
                <w:highlight w:val="none"/>
              </w:rPr>
            </w:pPr>
            <w:r>
              <w:rPr>
                <w:rFonts w:hint="eastAsia" w:ascii="宋体" w:hAnsi="宋体"/>
                <w:sz w:val="22"/>
                <w:szCs w:val="22"/>
                <w:highlight w:val="none"/>
                <w:lang w:val="zh-CN"/>
              </w:rPr>
              <w:t>本项目不</w:t>
            </w:r>
            <w:r>
              <w:rPr>
                <w:rFonts w:ascii="宋体" w:hAnsi="宋体"/>
                <w:sz w:val="22"/>
                <w:szCs w:val="22"/>
                <w:highlight w:val="none"/>
                <w:lang w:val="zh-CN"/>
              </w:rPr>
              <w:t>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★供货期或服务期限</w:t>
            </w:r>
          </w:p>
        </w:tc>
        <w:tc>
          <w:tcPr>
            <w:tcW w:w="6641" w:type="dxa"/>
            <w:shd w:val="clear" w:color="auto" w:fill="auto"/>
            <w:vAlign w:val="center"/>
          </w:tcPr>
          <w:p>
            <w:pPr>
              <w:shd w:val="clear"/>
              <w:spacing w:line="400" w:lineRule="exact"/>
              <w:ind w:left="92" w:leftChars="44"/>
              <w:rPr>
                <w:rFonts w:ascii="宋体" w:hAnsi="宋体"/>
                <w:sz w:val="22"/>
                <w:szCs w:val="22"/>
                <w:highlight w:val="none"/>
                <w:lang w:val="zh-CN"/>
              </w:rPr>
            </w:pPr>
            <w:r>
              <w:rPr>
                <w:rFonts w:hint="eastAsia" w:ascii="宋体" w:hAnsi="宋体"/>
                <w:sz w:val="22"/>
                <w:szCs w:val="22"/>
                <w:highlight w:val="none"/>
                <w:lang w:val="zh-CN"/>
              </w:rPr>
              <w:t>服务期限：24个月或</w:t>
            </w:r>
            <w:r>
              <w:rPr>
                <w:rFonts w:ascii="宋体" w:hAnsi="宋体"/>
                <w:sz w:val="22"/>
                <w:szCs w:val="22"/>
                <w:highlight w:val="none"/>
                <w:lang w:val="zh-CN"/>
              </w:rPr>
              <w:t>累计支付金额达到合同约定总金额</w:t>
            </w:r>
            <w:r>
              <w:rPr>
                <w:rFonts w:hint="eastAsia" w:ascii="宋体" w:hAnsi="宋体"/>
                <w:sz w:val="22"/>
                <w:szCs w:val="22"/>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报价</w:t>
            </w:r>
            <w:r>
              <w:rPr>
                <w:rFonts w:hint="eastAsia" w:ascii="宋体" w:hAnsi="宋体"/>
                <w:sz w:val="22"/>
                <w:szCs w:val="22"/>
                <w:highlight w:val="none"/>
              </w:rPr>
              <w:t>方式</w:t>
            </w:r>
          </w:p>
        </w:tc>
        <w:tc>
          <w:tcPr>
            <w:tcW w:w="6641" w:type="dxa"/>
            <w:shd w:val="clear" w:color="auto" w:fill="auto"/>
            <w:vAlign w:val="center"/>
          </w:tcPr>
          <w:p>
            <w:pPr>
              <w:shd w:val="clear"/>
              <w:spacing w:line="400" w:lineRule="exact"/>
              <w:ind w:left="92" w:leftChars="44"/>
              <w:rPr>
                <w:rFonts w:ascii="宋体" w:hAnsi="宋体"/>
                <w:sz w:val="22"/>
                <w:szCs w:val="22"/>
                <w:highlight w:val="none"/>
                <w:lang w:val="zh-CN"/>
              </w:rPr>
            </w:pPr>
            <w:r>
              <w:rPr>
                <w:rFonts w:hint="eastAsia" w:ascii="宋体" w:hAnsi="宋体"/>
                <w:sz w:val="22"/>
                <w:szCs w:val="22"/>
                <w:highlight w:val="none"/>
                <w:lang w:val="zh-CN"/>
              </w:rPr>
              <w:t>1.投标人报价以人民币为准，投标报价应包含履行合同所有相关服务所需的费用、税金。</w:t>
            </w:r>
          </w:p>
          <w:p>
            <w:pPr>
              <w:shd w:val="clear"/>
              <w:spacing w:line="400" w:lineRule="exact"/>
              <w:ind w:left="92" w:leftChars="44"/>
              <w:rPr>
                <w:rFonts w:ascii="宋体" w:hAnsi="宋体"/>
                <w:sz w:val="22"/>
                <w:szCs w:val="22"/>
                <w:highlight w:val="none"/>
                <w:lang w:val="zh-CN"/>
              </w:rPr>
            </w:pPr>
            <w:r>
              <w:rPr>
                <w:rFonts w:hint="eastAsia" w:ascii="宋体" w:hAnsi="宋体"/>
                <w:sz w:val="22"/>
                <w:szCs w:val="22"/>
                <w:highlight w:val="none"/>
                <w:lang w:val="zh-CN"/>
              </w:rPr>
              <w:t>2.不能在报价之外还有其他费用出现。</w:t>
            </w:r>
          </w:p>
          <w:p>
            <w:pPr>
              <w:shd w:val="clear"/>
              <w:spacing w:line="400" w:lineRule="exact"/>
              <w:ind w:left="92" w:leftChars="44"/>
              <w:rPr>
                <w:rFonts w:ascii="宋体" w:hAnsi="宋体"/>
                <w:sz w:val="22"/>
                <w:szCs w:val="22"/>
                <w:highlight w:val="none"/>
                <w:lang w:val="zh-CN"/>
              </w:rPr>
            </w:pPr>
            <w:r>
              <w:rPr>
                <w:rFonts w:hint="eastAsia" w:ascii="宋体" w:hAnsi="宋体"/>
                <w:sz w:val="22"/>
                <w:szCs w:val="22"/>
                <w:highlight w:val="none"/>
                <w:lang w:val="zh-CN"/>
              </w:rPr>
              <w:t>3.投标人报价为合同期内固定不变金额。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★付款方法和条件</w:t>
            </w:r>
          </w:p>
        </w:tc>
        <w:tc>
          <w:tcPr>
            <w:tcW w:w="6641" w:type="dxa"/>
            <w:vAlign w:val="center"/>
          </w:tcPr>
          <w:p>
            <w:pPr>
              <w:shd w:val="clear"/>
              <w:spacing w:line="400" w:lineRule="exact"/>
              <w:ind w:left="92" w:leftChars="44"/>
              <w:rPr>
                <w:rFonts w:ascii="宋体" w:hAnsi="宋体"/>
                <w:sz w:val="22"/>
                <w:szCs w:val="22"/>
                <w:highlight w:val="none"/>
              </w:rPr>
            </w:pPr>
            <w:r>
              <w:rPr>
                <w:rFonts w:hint="eastAsia" w:ascii="宋体" w:hAnsi="宋体"/>
                <w:sz w:val="22"/>
                <w:szCs w:val="22"/>
                <w:highlight w:val="none"/>
              </w:rPr>
              <w:t>详见本项目用户需求。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投标有效期</w:t>
            </w:r>
          </w:p>
        </w:tc>
        <w:tc>
          <w:tcPr>
            <w:tcW w:w="6641" w:type="dxa"/>
            <w:vAlign w:val="center"/>
          </w:tcPr>
          <w:p>
            <w:pPr>
              <w:shd w:val="clear"/>
              <w:spacing w:line="400" w:lineRule="exact"/>
              <w:ind w:left="92" w:leftChars="44"/>
              <w:rPr>
                <w:rFonts w:ascii="宋体" w:hAnsi="宋体"/>
                <w:sz w:val="22"/>
                <w:szCs w:val="22"/>
                <w:highlight w:val="none"/>
                <w:lang w:val="zh-CN"/>
              </w:rPr>
            </w:pPr>
            <w:r>
              <w:rPr>
                <w:rFonts w:ascii="宋体" w:hAnsi="宋体"/>
                <w:sz w:val="22"/>
                <w:szCs w:val="22"/>
                <w:highlight w:val="none"/>
                <w:lang w:val="zh-CN"/>
              </w:rPr>
              <w:t>自开标日起90个日历日。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合同签订</w:t>
            </w:r>
          </w:p>
        </w:tc>
        <w:tc>
          <w:tcPr>
            <w:tcW w:w="6641" w:type="dxa"/>
            <w:vAlign w:val="center"/>
          </w:tcPr>
          <w:p>
            <w:pPr>
              <w:shd w:val="clear"/>
              <w:spacing w:line="400" w:lineRule="exact"/>
              <w:ind w:left="92" w:leftChars="44"/>
              <w:rPr>
                <w:rFonts w:ascii="宋体" w:hAnsi="宋体"/>
                <w:sz w:val="22"/>
                <w:szCs w:val="22"/>
                <w:highlight w:val="none"/>
              </w:rPr>
            </w:pPr>
            <w:r>
              <w:rPr>
                <w:rFonts w:hint="eastAsia" w:ascii="宋体" w:hAnsi="宋体"/>
                <w:sz w:val="22"/>
                <w:szCs w:val="22"/>
                <w:highlight w:val="none"/>
              </w:rPr>
              <w:t>1.本项目包A由东莞市</w:t>
            </w:r>
            <w:r>
              <w:rPr>
                <w:rFonts w:ascii="宋体" w:hAnsi="宋体"/>
                <w:sz w:val="22"/>
                <w:szCs w:val="22"/>
                <w:highlight w:val="none"/>
              </w:rPr>
              <w:t>城巴运输有限公司</w:t>
            </w:r>
            <w:r>
              <w:rPr>
                <w:rFonts w:hint="eastAsia" w:ascii="宋体" w:hAnsi="宋体"/>
                <w:sz w:val="22"/>
                <w:szCs w:val="22"/>
                <w:highlight w:val="none"/>
              </w:rPr>
              <w:t>与投标人签订合同；</w:t>
            </w:r>
          </w:p>
          <w:p>
            <w:pPr>
              <w:shd w:val="clear"/>
              <w:spacing w:line="400" w:lineRule="exact"/>
              <w:ind w:left="92" w:leftChars="44"/>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本项目包</w:t>
            </w:r>
            <w:r>
              <w:rPr>
                <w:rFonts w:ascii="宋体" w:hAnsi="宋体"/>
                <w:sz w:val="22"/>
                <w:szCs w:val="22"/>
                <w:highlight w:val="none"/>
              </w:rPr>
              <w:t>B</w:t>
            </w:r>
            <w:r>
              <w:rPr>
                <w:rFonts w:hint="eastAsia" w:ascii="宋体" w:hAnsi="宋体"/>
                <w:sz w:val="22"/>
                <w:szCs w:val="22"/>
                <w:highlight w:val="none"/>
              </w:rPr>
              <w:t>由东莞市松山湖公共交通有限公司与投标人签订合同；</w:t>
            </w:r>
          </w:p>
          <w:p>
            <w:pPr>
              <w:shd w:val="clear"/>
              <w:spacing w:line="400" w:lineRule="exact"/>
              <w:ind w:left="92" w:leftChars="44"/>
              <w:rPr>
                <w:rFonts w:ascii="宋体" w:hAnsi="宋体"/>
                <w:sz w:val="22"/>
                <w:szCs w:val="22"/>
                <w:highlight w:val="none"/>
              </w:rPr>
            </w:pPr>
            <w:r>
              <w:rPr>
                <w:rFonts w:hint="eastAsia" w:ascii="宋体" w:hAnsi="宋体"/>
                <w:sz w:val="22"/>
                <w:szCs w:val="22"/>
                <w:highlight w:val="none"/>
              </w:rPr>
              <w:t>3.本项目包</w:t>
            </w:r>
            <w:r>
              <w:rPr>
                <w:rFonts w:ascii="宋体" w:hAnsi="宋体"/>
                <w:sz w:val="22"/>
                <w:szCs w:val="22"/>
                <w:highlight w:val="none"/>
              </w:rPr>
              <w:t>C</w:t>
            </w:r>
            <w:r>
              <w:rPr>
                <w:rFonts w:hint="eastAsia" w:ascii="宋体" w:hAnsi="宋体"/>
                <w:sz w:val="22"/>
                <w:szCs w:val="22"/>
                <w:highlight w:val="none"/>
              </w:rPr>
              <w:t>由东莞巴士有限公司东部分公司与投标人签订合同；</w:t>
            </w:r>
          </w:p>
          <w:p>
            <w:pPr>
              <w:shd w:val="clear"/>
              <w:spacing w:line="400" w:lineRule="exact"/>
              <w:ind w:left="92" w:leftChars="44"/>
              <w:rPr>
                <w:rFonts w:ascii="宋体" w:hAnsi="宋体"/>
                <w:sz w:val="22"/>
                <w:szCs w:val="22"/>
                <w:highlight w:val="none"/>
              </w:rPr>
            </w:pPr>
            <w:r>
              <w:rPr>
                <w:rFonts w:ascii="宋体" w:hAnsi="宋体"/>
                <w:sz w:val="22"/>
                <w:szCs w:val="22"/>
                <w:highlight w:val="none"/>
              </w:rPr>
              <w:t>4.</w:t>
            </w:r>
            <w:r>
              <w:rPr>
                <w:rFonts w:hint="eastAsia" w:ascii="宋体" w:hAnsi="宋体"/>
                <w:sz w:val="22"/>
                <w:szCs w:val="22"/>
                <w:highlight w:val="none"/>
              </w:rPr>
              <w:t>本项目包</w:t>
            </w:r>
            <w:r>
              <w:rPr>
                <w:rFonts w:ascii="宋体" w:hAnsi="宋体"/>
                <w:sz w:val="22"/>
                <w:szCs w:val="22"/>
                <w:highlight w:val="none"/>
              </w:rPr>
              <w:t>D</w:t>
            </w:r>
            <w:r>
              <w:rPr>
                <w:rFonts w:hint="eastAsia" w:ascii="宋体" w:hAnsi="宋体"/>
                <w:sz w:val="22"/>
                <w:szCs w:val="22"/>
                <w:highlight w:val="none"/>
              </w:rPr>
              <w:t>由东莞市滨海湾公共交通</w:t>
            </w:r>
            <w:r>
              <w:rPr>
                <w:rFonts w:ascii="宋体" w:hAnsi="宋体"/>
                <w:sz w:val="22"/>
                <w:szCs w:val="22"/>
                <w:highlight w:val="none"/>
              </w:rPr>
              <w:t>有限公司</w:t>
            </w:r>
            <w:r>
              <w:rPr>
                <w:rFonts w:hint="eastAsia" w:ascii="宋体" w:hAnsi="宋体"/>
                <w:sz w:val="22"/>
                <w:szCs w:val="22"/>
                <w:highlight w:val="none"/>
              </w:rPr>
              <w:t>与投标人签订合同；</w:t>
            </w:r>
          </w:p>
          <w:p>
            <w:pPr>
              <w:shd w:val="clear"/>
              <w:spacing w:line="400" w:lineRule="exact"/>
              <w:ind w:left="92" w:leftChars="44"/>
              <w:rPr>
                <w:rFonts w:ascii="宋体" w:hAnsi="宋体"/>
                <w:sz w:val="22"/>
                <w:szCs w:val="22"/>
                <w:highlight w:val="none"/>
              </w:rPr>
            </w:pPr>
            <w:r>
              <w:rPr>
                <w:rFonts w:ascii="宋体" w:hAnsi="宋体"/>
                <w:sz w:val="22"/>
                <w:szCs w:val="22"/>
                <w:highlight w:val="none"/>
              </w:rPr>
              <w:t>5.</w:t>
            </w:r>
            <w:r>
              <w:rPr>
                <w:rFonts w:hint="eastAsia" w:ascii="宋体" w:hAnsi="宋体"/>
                <w:sz w:val="22"/>
                <w:szCs w:val="22"/>
                <w:highlight w:val="none"/>
              </w:rPr>
              <w:t>本项目包E由东莞市小巴运输有限公司与投标人签订合同。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合同条款</w:t>
            </w:r>
          </w:p>
        </w:tc>
        <w:tc>
          <w:tcPr>
            <w:tcW w:w="6641" w:type="dxa"/>
            <w:vAlign w:val="center"/>
          </w:tcPr>
          <w:p>
            <w:pPr>
              <w:shd w:val="clear"/>
              <w:spacing w:line="400" w:lineRule="exact"/>
              <w:ind w:left="92" w:leftChars="44"/>
              <w:rPr>
                <w:rFonts w:ascii="宋体" w:hAnsi="宋体"/>
                <w:sz w:val="22"/>
                <w:szCs w:val="22"/>
                <w:highlight w:val="none"/>
              </w:rPr>
            </w:pPr>
            <w:r>
              <w:rPr>
                <w:rFonts w:ascii="宋体" w:hAnsi="宋体" w:cs="宋体"/>
                <w:sz w:val="22"/>
                <w:szCs w:val="22"/>
                <w:highlight w:val="none"/>
              </w:rPr>
              <w:t>投标人实质响应合同各条款</w:t>
            </w:r>
            <w:r>
              <w:rPr>
                <w:rFonts w:hint="eastAsia" w:ascii="宋体" w:hAnsi="宋体" w:cs="宋体"/>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blCellSpacing w:w="0" w:type="dxa"/>
        </w:trPr>
        <w:tc>
          <w:tcPr>
            <w:tcW w:w="2435" w:type="dxa"/>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重要说明</w:t>
            </w:r>
          </w:p>
        </w:tc>
        <w:tc>
          <w:tcPr>
            <w:tcW w:w="6641" w:type="dxa"/>
            <w:vAlign w:val="center"/>
          </w:tcPr>
          <w:p>
            <w:pPr>
              <w:shd w:val="clear"/>
              <w:spacing w:line="400" w:lineRule="exact"/>
              <w:ind w:left="92" w:leftChars="44"/>
              <w:rPr>
                <w:rFonts w:ascii="宋体" w:hAnsi="宋体"/>
                <w:sz w:val="22"/>
                <w:szCs w:val="22"/>
                <w:highlight w:val="none"/>
                <w:lang w:val="zh-CN"/>
              </w:rPr>
            </w:pPr>
            <w:r>
              <w:rPr>
                <w:rFonts w:ascii="宋体" w:hAnsi="宋体"/>
                <w:sz w:val="22"/>
                <w:szCs w:val="22"/>
                <w:highlight w:val="none"/>
                <w:lang w:val="zh-CN"/>
              </w:rPr>
              <w:t>招标文件中标注“</w:t>
            </w:r>
            <w:r>
              <w:rPr>
                <w:rFonts w:hint="eastAsia" w:ascii="宋体" w:hAnsi="宋体"/>
                <w:sz w:val="22"/>
                <w:szCs w:val="22"/>
                <w:highlight w:val="none"/>
                <w:lang w:val="zh-CN"/>
              </w:rPr>
              <w:t>★</w:t>
            </w:r>
            <w:r>
              <w:rPr>
                <w:rFonts w:ascii="宋体" w:hAnsi="宋体"/>
                <w:sz w:val="22"/>
                <w:szCs w:val="22"/>
                <w:highlight w:val="none"/>
                <w:lang w:val="zh-CN"/>
              </w:rPr>
              <w:t>”号的为重要要求或关键指标，对这些重要要求或关键指标的任何偏离或不满足将导致废标。</w:t>
            </w:r>
          </w:p>
        </w:tc>
      </w:tr>
    </w:tbl>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一</w:t>
      </w:r>
      <w:bookmarkStart w:id="178" w:name="_Toc416356540"/>
      <w:r>
        <w:rPr>
          <w:rFonts w:hint="eastAsia" w:ascii="宋体" w:hAnsi="宋体"/>
          <w:b/>
          <w:sz w:val="22"/>
          <w:szCs w:val="22"/>
          <w:highlight w:val="none"/>
        </w:rPr>
        <w:t>、</w:t>
      </w:r>
      <w:bookmarkEnd w:id="178"/>
      <w:r>
        <w:rPr>
          <w:rFonts w:hint="eastAsia" w:ascii="宋体" w:hAnsi="宋体"/>
          <w:b/>
          <w:sz w:val="22"/>
          <w:szCs w:val="22"/>
          <w:highlight w:val="none"/>
        </w:rPr>
        <w:t>项目概况</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东莞巴士有限公司以“服务市民、维护形象”为企业宗旨，致力于为市民提供安全、便捷、环保、舒适的公交服务，改善东莞公交经营状况，维护城市形象。2019年底，公司完成除水乡片区外的其他镇内公交资源整合工作，下设5家子（分）公司。截至2020年5月份，公司现有营运车辆5867余辆，其中东莞巴士有限公司东部分公司1621辆、东莞市松山湖公共交通有限公司1459辆、东莞市城巴运输有限公司1390辆、东莞市小巴运输有限公司345辆、东莞市滨海湾公共交通有限公司1052辆，以上均为纯电动公交车辆。本项目为2020-2022年度公司营运车辆全新真空轮胎公开招标采购项目。本次招标采购的有效期为自合同签定之日起两年，中标单位在合同有效期内向东莞巴士有限公司下属子（分）公司供应公交车辆专用的全新真空轮胎，各子（分）公司按照每月实际使用轮胎数量，以月结的方式与中标单位进行结算。</w:t>
      </w:r>
    </w:p>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二、招标范围</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（一）项目</w:t>
      </w:r>
      <w:r>
        <w:rPr>
          <w:rFonts w:ascii="宋体" w:hAnsi="宋体"/>
          <w:sz w:val="22"/>
          <w:szCs w:val="22"/>
          <w:highlight w:val="none"/>
        </w:rPr>
        <w:t>分包情况</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3390"/>
        <w:gridCol w:w="2549"/>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vAlign w:val="center"/>
          </w:tcPr>
          <w:p>
            <w:pPr>
              <w:shd w:val="clear"/>
              <w:spacing w:line="400" w:lineRule="exact"/>
              <w:jc w:val="center"/>
              <w:rPr>
                <w:rFonts w:ascii="宋体" w:hAnsi="宋体"/>
                <w:b/>
                <w:sz w:val="22"/>
                <w:szCs w:val="22"/>
                <w:highlight w:val="none"/>
              </w:rPr>
            </w:pPr>
            <w:r>
              <w:rPr>
                <w:rFonts w:hint="eastAsia" w:ascii="宋体" w:hAnsi="宋体" w:cs="宋体"/>
                <w:b/>
                <w:bCs/>
                <w:sz w:val="22"/>
                <w:szCs w:val="22"/>
                <w:highlight w:val="none"/>
              </w:rPr>
              <w:t>包号</w:t>
            </w:r>
          </w:p>
        </w:tc>
        <w:tc>
          <w:tcPr>
            <w:tcW w:w="1870" w:type="pct"/>
            <w:vAlign w:val="center"/>
          </w:tcPr>
          <w:p>
            <w:pPr>
              <w:shd w:val="clear"/>
              <w:spacing w:line="400" w:lineRule="exact"/>
              <w:jc w:val="center"/>
              <w:rPr>
                <w:rFonts w:ascii="宋体" w:hAnsi="宋体"/>
                <w:b/>
                <w:sz w:val="22"/>
                <w:szCs w:val="22"/>
                <w:highlight w:val="none"/>
              </w:rPr>
            </w:pPr>
            <w:r>
              <w:rPr>
                <w:rFonts w:hint="eastAsia" w:ascii="宋体" w:hAnsi="宋体"/>
                <w:b/>
                <w:sz w:val="22"/>
                <w:szCs w:val="22"/>
                <w:highlight w:val="none"/>
              </w:rPr>
              <w:t>采购</w:t>
            </w:r>
            <w:r>
              <w:rPr>
                <w:rFonts w:ascii="宋体" w:hAnsi="宋体"/>
                <w:b/>
                <w:sz w:val="22"/>
                <w:szCs w:val="22"/>
                <w:highlight w:val="none"/>
              </w:rPr>
              <w:t>内容</w:t>
            </w:r>
          </w:p>
        </w:tc>
        <w:tc>
          <w:tcPr>
            <w:tcW w:w="1406" w:type="pct"/>
            <w:vAlign w:val="center"/>
          </w:tcPr>
          <w:p>
            <w:pPr>
              <w:shd w:val="clear"/>
              <w:spacing w:line="400" w:lineRule="exact"/>
              <w:jc w:val="center"/>
              <w:rPr>
                <w:rFonts w:ascii="宋体" w:hAnsi="宋体"/>
                <w:b/>
                <w:sz w:val="22"/>
                <w:szCs w:val="22"/>
                <w:highlight w:val="none"/>
              </w:rPr>
            </w:pPr>
            <w:r>
              <w:rPr>
                <w:rFonts w:hint="eastAsia" w:ascii="宋体" w:hAnsi="宋体"/>
                <w:b/>
                <w:sz w:val="22"/>
                <w:szCs w:val="22"/>
                <w:highlight w:val="none"/>
              </w:rPr>
              <w:t>供货期期限（月）</w:t>
            </w:r>
          </w:p>
        </w:tc>
        <w:tc>
          <w:tcPr>
            <w:tcW w:w="1222" w:type="pct"/>
            <w:vAlign w:val="center"/>
          </w:tcPr>
          <w:p>
            <w:pPr>
              <w:shd w:val="clear"/>
              <w:spacing w:line="400" w:lineRule="exact"/>
              <w:jc w:val="center"/>
              <w:rPr>
                <w:rFonts w:ascii="宋体" w:hAnsi="宋体"/>
                <w:b/>
                <w:sz w:val="22"/>
                <w:szCs w:val="22"/>
                <w:highlight w:val="none"/>
              </w:rPr>
            </w:pPr>
            <w:r>
              <w:rPr>
                <w:rFonts w:hint="eastAsia" w:ascii="宋体" w:hAnsi="宋体"/>
                <w:b/>
                <w:sz w:val="22"/>
                <w:szCs w:val="22"/>
                <w:highlight w:val="none"/>
              </w:rPr>
              <w:t>采购预算金额（元）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包A</w:t>
            </w:r>
          </w:p>
        </w:tc>
        <w:tc>
          <w:tcPr>
            <w:tcW w:w="187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城巴运输有限公司全新真空轮胎采购项目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2"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20,342,047.14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包B</w:t>
            </w:r>
          </w:p>
        </w:tc>
        <w:tc>
          <w:tcPr>
            <w:tcW w:w="187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松山湖公共交通有限公司全新真空轮胎采购项目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2"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24,140,735.00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包C</w:t>
            </w:r>
          </w:p>
        </w:tc>
        <w:tc>
          <w:tcPr>
            <w:tcW w:w="187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w:t>
            </w:r>
            <w:r>
              <w:rPr>
                <w:rFonts w:ascii="宋体" w:hAnsi="宋体"/>
                <w:sz w:val="22"/>
                <w:szCs w:val="22"/>
                <w:highlight w:val="none"/>
              </w:rPr>
              <w:t>巴士有限公司</w:t>
            </w:r>
            <w:r>
              <w:rPr>
                <w:rFonts w:hint="eastAsia" w:ascii="宋体" w:hAnsi="宋体"/>
                <w:sz w:val="22"/>
                <w:szCs w:val="22"/>
                <w:highlight w:val="none"/>
              </w:rPr>
              <w:t>东部</w:t>
            </w:r>
            <w:r>
              <w:rPr>
                <w:rFonts w:ascii="宋体" w:hAnsi="宋体"/>
                <w:sz w:val="22"/>
                <w:szCs w:val="22"/>
                <w:highlight w:val="none"/>
              </w:rPr>
              <w:t>分公司全新真空轮胎采购项目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2"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26,266,756.34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包D</w:t>
            </w:r>
          </w:p>
        </w:tc>
        <w:tc>
          <w:tcPr>
            <w:tcW w:w="187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滨海</w:t>
            </w:r>
            <w:r>
              <w:rPr>
                <w:rFonts w:hint="eastAsia" w:ascii="宋体" w:hAnsi="宋体"/>
                <w:sz w:val="22"/>
                <w:szCs w:val="22"/>
                <w:highlight w:val="none"/>
              </w:rPr>
              <w:t>湾</w:t>
            </w:r>
            <w:r>
              <w:rPr>
                <w:rFonts w:ascii="宋体" w:hAnsi="宋体"/>
                <w:sz w:val="22"/>
                <w:szCs w:val="22"/>
                <w:highlight w:val="none"/>
              </w:rPr>
              <w:t>公共交通有限公司全新真空轮胎采购项目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2"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17,941,066.92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0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包E</w:t>
            </w:r>
          </w:p>
        </w:tc>
        <w:tc>
          <w:tcPr>
            <w:tcW w:w="1870"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东莞市</w:t>
            </w:r>
            <w:r>
              <w:rPr>
                <w:rFonts w:ascii="宋体" w:hAnsi="宋体"/>
                <w:sz w:val="22"/>
                <w:szCs w:val="22"/>
                <w:highlight w:val="none"/>
              </w:rPr>
              <w:t>小巴运输有限公司全新真空轮胎采购项目</w:t>
            </w:r>
          </w:p>
        </w:tc>
        <w:tc>
          <w:tcPr>
            <w:tcW w:w="1406"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24个</w:t>
            </w:r>
            <w:r>
              <w:rPr>
                <w:rFonts w:ascii="宋体" w:hAnsi="宋体"/>
                <w:sz w:val="22"/>
                <w:szCs w:val="22"/>
                <w:highlight w:val="none"/>
              </w:rPr>
              <w:t>月或累计支付金额达到合同约定总金额</w:t>
            </w:r>
          </w:p>
        </w:tc>
        <w:tc>
          <w:tcPr>
            <w:tcW w:w="1222" w:type="pct"/>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5,081,829.30</w:t>
            </w:r>
          </w:p>
        </w:tc>
      </w:tr>
    </w:tbl>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备注</w:t>
      </w:r>
      <w:r>
        <w:rPr>
          <w:rFonts w:ascii="宋体" w:hAnsi="宋体"/>
          <w:b/>
          <w:sz w:val="22"/>
          <w:szCs w:val="22"/>
          <w:highlight w:val="none"/>
        </w:rPr>
        <w:t>：</w:t>
      </w:r>
      <w:r>
        <w:rPr>
          <w:rFonts w:hint="eastAsia" w:ascii="宋体" w:hAnsi="宋体"/>
          <w:b/>
          <w:sz w:val="22"/>
          <w:szCs w:val="22"/>
          <w:highlight w:val="none"/>
        </w:rPr>
        <w:t>投标人须对整个东莞巴士有限公司2020年至2022年全新真空轮胎采购项目进行投标并递交投标文件（无需分别对各个标包进行投标并递交投标文件），由采购人根据评标结果最终确定第一中标人负责包</w:t>
      </w:r>
      <w:r>
        <w:rPr>
          <w:rFonts w:ascii="宋体" w:hAnsi="宋体"/>
          <w:b/>
          <w:sz w:val="22"/>
          <w:szCs w:val="22"/>
          <w:highlight w:val="none"/>
        </w:rPr>
        <w:t>C</w:t>
      </w:r>
      <w:r>
        <w:rPr>
          <w:rFonts w:hint="eastAsia" w:ascii="宋体" w:hAnsi="宋体"/>
          <w:b/>
          <w:sz w:val="22"/>
          <w:szCs w:val="22"/>
          <w:highlight w:val="none"/>
        </w:rPr>
        <w:t>的轮胎供应，第二中标人负责包</w:t>
      </w:r>
      <w:r>
        <w:rPr>
          <w:rFonts w:ascii="宋体" w:hAnsi="宋体"/>
          <w:b/>
          <w:sz w:val="22"/>
          <w:szCs w:val="22"/>
          <w:highlight w:val="none"/>
        </w:rPr>
        <w:t>B</w:t>
      </w:r>
      <w:r>
        <w:rPr>
          <w:rFonts w:hint="eastAsia" w:ascii="宋体" w:hAnsi="宋体"/>
          <w:b/>
          <w:sz w:val="22"/>
          <w:szCs w:val="22"/>
          <w:highlight w:val="none"/>
        </w:rPr>
        <w:t>的轮胎供应商，第三中标人负责包</w:t>
      </w:r>
      <w:r>
        <w:rPr>
          <w:rFonts w:ascii="宋体" w:hAnsi="宋体"/>
          <w:b/>
          <w:sz w:val="22"/>
          <w:szCs w:val="22"/>
          <w:highlight w:val="none"/>
        </w:rPr>
        <w:t>A</w:t>
      </w:r>
      <w:r>
        <w:rPr>
          <w:rFonts w:hint="eastAsia" w:ascii="宋体" w:hAnsi="宋体"/>
          <w:b/>
          <w:sz w:val="22"/>
          <w:szCs w:val="22"/>
          <w:highlight w:val="none"/>
        </w:rPr>
        <w:t>的轮胎供应商，第四中标人负责包</w:t>
      </w:r>
      <w:r>
        <w:rPr>
          <w:rFonts w:ascii="宋体" w:hAnsi="宋体"/>
          <w:b/>
          <w:sz w:val="22"/>
          <w:szCs w:val="22"/>
          <w:highlight w:val="none"/>
        </w:rPr>
        <w:t>D</w:t>
      </w:r>
      <w:r>
        <w:rPr>
          <w:rFonts w:hint="eastAsia" w:ascii="宋体" w:hAnsi="宋体"/>
          <w:b/>
          <w:sz w:val="22"/>
          <w:szCs w:val="22"/>
          <w:highlight w:val="none"/>
        </w:rPr>
        <w:t>的轮胎供应，</w:t>
      </w:r>
      <w:r>
        <w:rPr>
          <w:rFonts w:ascii="宋体" w:hAnsi="宋体"/>
          <w:b/>
          <w:sz w:val="22"/>
          <w:szCs w:val="22"/>
          <w:highlight w:val="none"/>
        </w:rPr>
        <w:t>第五中标人服务包</w:t>
      </w:r>
      <w:r>
        <w:rPr>
          <w:rFonts w:hint="eastAsia" w:ascii="宋体" w:hAnsi="宋体"/>
          <w:b/>
          <w:sz w:val="22"/>
          <w:szCs w:val="22"/>
          <w:highlight w:val="none"/>
        </w:rPr>
        <w:t>E的</w:t>
      </w:r>
      <w:r>
        <w:rPr>
          <w:rFonts w:ascii="宋体" w:hAnsi="宋体"/>
          <w:b/>
          <w:sz w:val="22"/>
          <w:szCs w:val="22"/>
          <w:highlight w:val="none"/>
        </w:rPr>
        <w:t>轮胎供应</w:t>
      </w:r>
      <w:r>
        <w:rPr>
          <w:rFonts w:hint="eastAsia" w:ascii="宋体" w:hAnsi="宋体"/>
          <w:b/>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（二）轮胎</w:t>
      </w:r>
      <w:r>
        <w:rPr>
          <w:rFonts w:ascii="宋体" w:hAnsi="宋体"/>
          <w:sz w:val="22"/>
          <w:szCs w:val="22"/>
          <w:highlight w:val="none"/>
        </w:rPr>
        <w:t>规格需求</w:t>
      </w:r>
    </w:p>
    <w:tbl>
      <w:tblPr>
        <w:tblStyle w:val="50"/>
        <w:tblW w:w="47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2323"/>
        <w:gridCol w:w="1600"/>
        <w:gridCol w:w="160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序号</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轮胎规格</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车辆数（辆）</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权重</w:t>
            </w:r>
          </w:p>
        </w:tc>
        <w:tc>
          <w:tcPr>
            <w:tcW w:w="1016" w:type="pct"/>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预算</w:t>
            </w:r>
            <w:r>
              <w:rPr>
                <w:rFonts w:ascii="宋体" w:hAnsi="宋体"/>
                <w:kern w:val="0"/>
                <w:sz w:val="22"/>
                <w:szCs w:val="22"/>
                <w:highlight w:val="none"/>
              </w:rPr>
              <w:t>单价</w:t>
            </w:r>
          </w:p>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w:t>
            </w:r>
            <w:r>
              <w:rPr>
                <w:rFonts w:hint="eastAsia" w:ascii="宋体" w:hAnsi="宋体"/>
                <w:kern w:val="0"/>
                <w:sz w:val="22"/>
                <w:szCs w:val="22"/>
                <w:highlight w:val="none"/>
              </w:rPr>
              <w:t>元/条</w:t>
            </w:r>
            <w:r>
              <w:rPr>
                <w:rFonts w:ascii="宋体" w:hAnsi="宋体"/>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1</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11R22.5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170</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2.90%</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2</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215/75R17.5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19</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0.32%</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3</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225/75R16</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140</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2.39%</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4</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245/70R19.5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1160</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19.77%</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1,269.00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5</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255/70R22.5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3287</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56.03%</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1,376.00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6</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265/70R19.5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40</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0.68%</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7</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275/70R22.5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848</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14.45%</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8</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275/80R22.5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43</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0.73%</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2"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9</w:t>
            </w:r>
          </w:p>
        </w:tc>
        <w:tc>
          <w:tcPr>
            <w:tcW w:w="1355"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295/80R22.5</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160</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2.73%</w:t>
            </w:r>
          </w:p>
        </w:tc>
        <w:tc>
          <w:tcPr>
            <w:tcW w:w="1016" w:type="pct"/>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117" w:type="pct"/>
            <w:gridSpan w:val="2"/>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合计</w:t>
            </w:r>
          </w:p>
        </w:tc>
        <w:tc>
          <w:tcPr>
            <w:tcW w:w="93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5867</w:t>
            </w:r>
          </w:p>
        </w:tc>
        <w:tc>
          <w:tcPr>
            <w:tcW w:w="934"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100%</w:t>
            </w:r>
          </w:p>
        </w:tc>
        <w:tc>
          <w:tcPr>
            <w:tcW w:w="1016" w:type="pct"/>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w:t>
            </w:r>
          </w:p>
        </w:tc>
      </w:tr>
    </w:tbl>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lang w:val="zh-CN"/>
        </w:rPr>
        <w:t>★</w:t>
      </w:r>
      <w:r>
        <w:rPr>
          <w:rFonts w:hint="eastAsia" w:ascii="宋体" w:hAnsi="宋体"/>
          <w:b/>
          <w:sz w:val="22"/>
          <w:szCs w:val="22"/>
          <w:highlight w:val="none"/>
        </w:rPr>
        <w:t>备注</w:t>
      </w:r>
      <w:r>
        <w:rPr>
          <w:rFonts w:ascii="宋体" w:hAnsi="宋体"/>
          <w:b/>
          <w:sz w:val="22"/>
          <w:szCs w:val="22"/>
          <w:highlight w:val="none"/>
        </w:rPr>
        <w:t>：投标人</w:t>
      </w:r>
      <w:r>
        <w:rPr>
          <w:rFonts w:hint="eastAsia" w:ascii="宋体" w:hAnsi="宋体"/>
          <w:b/>
          <w:sz w:val="22"/>
          <w:szCs w:val="22"/>
          <w:highlight w:val="none"/>
        </w:rPr>
        <w:t>必须保证</w:t>
      </w:r>
      <w:r>
        <w:rPr>
          <w:rFonts w:ascii="宋体" w:hAnsi="宋体"/>
          <w:b/>
          <w:sz w:val="22"/>
          <w:szCs w:val="22"/>
          <w:highlight w:val="none"/>
        </w:rPr>
        <w:t>其供应</w:t>
      </w:r>
      <w:r>
        <w:rPr>
          <w:rFonts w:hint="eastAsia" w:ascii="宋体" w:hAnsi="宋体"/>
          <w:b/>
          <w:sz w:val="22"/>
          <w:szCs w:val="22"/>
          <w:highlight w:val="none"/>
        </w:rPr>
        <w:t>的</w:t>
      </w:r>
      <w:r>
        <w:rPr>
          <w:rFonts w:ascii="宋体" w:hAnsi="宋体"/>
          <w:b/>
          <w:sz w:val="22"/>
          <w:szCs w:val="22"/>
          <w:highlight w:val="none"/>
        </w:rPr>
        <w:t>轮胎包含上述所有</w:t>
      </w:r>
      <w:r>
        <w:rPr>
          <w:rFonts w:hint="eastAsia" w:ascii="宋体" w:hAnsi="宋体"/>
          <w:b/>
          <w:sz w:val="22"/>
          <w:szCs w:val="22"/>
          <w:highlight w:val="none"/>
        </w:rPr>
        <w:t>轮胎</w:t>
      </w:r>
      <w:r>
        <w:rPr>
          <w:rFonts w:ascii="宋体" w:hAnsi="宋体"/>
          <w:b/>
          <w:sz w:val="22"/>
          <w:szCs w:val="22"/>
          <w:highlight w:val="none"/>
        </w:rPr>
        <w:t>规格，且品牌统一。（</w:t>
      </w:r>
      <w:r>
        <w:rPr>
          <w:rFonts w:hint="eastAsia" w:ascii="宋体" w:hAnsi="宋体"/>
          <w:b/>
          <w:sz w:val="22"/>
          <w:szCs w:val="22"/>
          <w:highlight w:val="none"/>
        </w:rPr>
        <w:t>要求</w:t>
      </w:r>
      <w:r>
        <w:rPr>
          <w:rFonts w:ascii="宋体" w:hAnsi="宋体"/>
          <w:b/>
          <w:sz w:val="22"/>
          <w:szCs w:val="22"/>
          <w:highlight w:val="none"/>
        </w:rPr>
        <w:t>投标人出具其</w:t>
      </w:r>
      <w:r>
        <w:rPr>
          <w:rFonts w:hint="eastAsia" w:ascii="宋体" w:hAnsi="宋体"/>
          <w:b/>
          <w:sz w:val="22"/>
          <w:szCs w:val="22"/>
          <w:highlight w:val="none"/>
        </w:rPr>
        <w:t>所</w:t>
      </w:r>
      <w:r>
        <w:rPr>
          <w:rFonts w:ascii="宋体" w:hAnsi="宋体"/>
          <w:b/>
          <w:sz w:val="22"/>
          <w:szCs w:val="22"/>
          <w:highlight w:val="none"/>
        </w:rPr>
        <w:t>投的轮胎品牌的生产厂家</w:t>
      </w:r>
      <w:r>
        <w:rPr>
          <w:rFonts w:hint="eastAsia" w:ascii="宋体" w:hAnsi="宋体"/>
          <w:b/>
          <w:sz w:val="22"/>
          <w:szCs w:val="22"/>
          <w:highlight w:val="none"/>
        </w:rPr>
        <w:t>出具</w:t>
      </w:r>
      <w:r>
        <w:rPr>
          <w:rFonts w:ascii="宋体" w:hAnsi="宋体"/>
          <w:b/>
          <w:sz w:val="22"/>
          <w:szCs w:val="22"/>
          <w:highlight w:val="none"/>
        </w:rPr>
        <w:t>的书面证明</w:t>
      </w:r>
      <w:r>
        <w:rPr>
          <w:rFonts w:hint="eastAsia" w:ascii="宋体" w:hAnsi="宋体"/>
          <w:b/>
          <w:sz w:val="22"/>
          <w:szCs w:val="22"/>
          <w:highlight w:val="none"/>
        </w:rPr>
        <w:t>文件</w:t>
      </w:r>
      <w:r>
        <w:rPr>
          <w:rFonts w:ascii="宋体" w:hAnsi="宋体"/>
          <w:b/>
          <w:sz w:val="22"/>
          <w:szCs w:val="22"/>
          <w:highlight w:val="none"/>
        </w:rPr>
        <w:t>，证明其生产的轮胎规格涵盖</w:t>
      </w:r>
      <w:r>
        <w:rPr>
          <w:rFonts w:hint="eastAsia" w:ascii="宋体" w:hAnsi="宋体"/>
          <w:b/>
          <w:sz w:val="22"/>
          <w:szCs w:val="22"/>
          <w:highlight w:val="none"/>
        </w:rPr>
        <w:t>上述</w:t>
      </w:r>
      <w:r>
        <w:rPr>
          <w:rFonts w:ascii="宋体" w:hAnsi="宋体"/>
          <w:b/>
          <w:sz w:val="22"/>
          <w:szCs w:val="22"/>
          <w:highlight w:val="none"/>
        </w:rPr>
        <w:t>所有轮胎规格</w:t>
      </w:r>
      <w:r>
        <w:rPr>
          <w:rFonts w:hint="eastAsia" w:ascii="宋体" w:hAnsi="宋体"/>
          <w:b/>
          <w:sz w:val="22"/>
          <w:szCs w:val="22"/>
          <w:highlight w:val="none"/>
        </w:rPr>
        <w:t>，</w:t>
      </w:r>
      <w:r>
        <w:rPr>
          <w:rFonts w:ascii="宋体" w:hAnsi="宋体"/>
          <w:b/>
          <w:sz w:val="22"/>
          <w:szCs w:val="22"/>
          <w:highlight w:val="none"/>
        </w:rPr>
        <w:t>书面证明文件要求加盖</w:t>
      </w:r>
      <w:r>
        <w:rPr>
          <w:rFonts w:hint="eastAsia" w:ascii="宋体" w:hAnsi="宋体"/>
          <w:b/>
          <w:sz w:val="22"/>
          <w:szCs w:val="22"/>
          <w:highlight w:val="none"/>
        </w:rPr>
        <w:t>该</w:t>
      </w:r>
      <w:r>
        <w:rPr>
          <w:rFonts w:ascii="宋体" w:hAnsi="宋体"/>
          <w:b/>
          <w:sz w:val="22"/>
          <w:szCs w:val="22"/>
          <w:highlight w:val="none"/>
        </w:rPr>
        <w:t>品牌轮胎的生产厂家的公章，</w:t>
      </w:r>
      <w:r>
        <w:rPr>
          <w:rFonts w:hint="eastAsia" w:ascii="宋体" w:hAnsi="宋体"/>
          <w:b/>
          <w:sz w:val="22"/>
          <w:szCs w:val="22"/>
          <w:highlight w:val="none"/>
        </w:rPr>
        <w:t>原件</w:t>
      </w:r>
      <w:r>
        <w:rPr>
          <w:rFonts w:ascii="宋体" w:hAnsi="宋体"/>
          <w:b/>
          <w:sz w:val="22"/>
          <w:szCs w:val="22"/>
          <w:highlight w:val="none"/>
        </w:rPr>
        <w:t>附在投标文件正本中。）</w:t>
      </w:r>
    </w:p>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三、招标内容及要求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（一）包A</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包</w:t>
      </w:r>
      <w:r>
        <w:rPr>
          <w:rFonts w:hint="eastAsia" w:ascii="宋体" w:hAnsi="宋体"/>
          <w:sz w:val="22"/>
          <w:szCs w:val="22"/>
          <w:highlight w:val="none"/>
        </w:rPr>
        <w:t>A概况</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包A为东莞市城巴</w:t>
      </w:r>
      <w:r>
        <w:rPr>
          <w:rFonts w:ascii="宋体" w:hAnsi="宋体"/>
          <w:sz w:val="22"/>
          <w:szCs w:val="22"/>
          <w:highlight w:val="none"/>
        </w:rPr>
        <w:t>运输有限公司</w:t>
      </w:r>
      <w:r>
        <w:rPr>
          <w:rFonts w:hint="eastAsia" w:ascii="宋体" w:hAnsi="宋体"/>
          <w:sz w:val="22"/>
          <w:szCs w:val="22"/>
          <w:highlight w:val="none"/>
        </w:rPr>
        <w:t>全新真空轮胎采购项目</w:t>
      </w:r>
      <w:r>
        <w:rPr>
          <w:rFonts w:ascii="宋体" w:hAnsi="宋体"/>
          <w:sz w:val="22"/>
          <w:szCs w:val="22"/>
          <w:highlight w:val="none"/>
        </w:rPr>
        <w:t>，中标单位将负责为</w:t>
      </w:r>
      <w:r>
        <w:rPr>
          <w:rFonts w:hint="eastAsia" w:ascii="宋体" w:hAnsi="宋体"/>
          <w:sz w:val="22"/>
          <w:szCs w:val="22"/>
          <w:highlight w:val="none"/>
        </w:rPr>
        <w:t>东莞市城巴</w:t>
      </w:r>
      <w:r>
        <w:rPr>
          <w:rFonts w:ascii="宋体" w:hAnsi="宋体"/>
          <w:sz w:val="22"/>
          <w:szCs w:val="22"/>
          <w:highlight w:val="none"/>
        </w:rPr>
        <w:t>运输有限公司</w:t>
      </w:r>
      <w:r>
        <w:rPr>
          <w:rFonts w:hint="eastAsia" w:ascii="宋体" w:hAnsi="宋体"/>
          <w:sz w:val="22"/>
          <w:szCs w:val="22"/>
          <w:highlight w:val="none"/>
        </w:rPr>
        <w:t>（下称</w:t>
      </w:r>
      <w:r>
        <w:rPr>
          <w:rFonts w:ascii="宋体" w:hAnsi="宋体"/>
          <w:sz w:val="22"/>
          <w:szCs w:val="22"/>
          <w:highlight w:val="none"/>
        </w:rPr>
        <w:t>“</w:t>
      </w:r>
      <w:r>
        <w:rPr>
          <w:rFonts w:hint="eastAsia" w:ascii="宋体" w:hAnsi="宋体"/>
          <w:sz w:val="22"/>
          <w:szCs w:val="22"/>
          <w:highlight w:val="none"/>
        </w:rPr>
        <w:t>城巴公司</w:t>
      </w:r>
      <w:r>
        <w:rPr>
          <w:rFonts w:ascii="宋体" w:hAnsi="宋体"/>
          <w:sz w:val="22"/>
          <w:szCs w:val="22"/>
          <w:highlight w:val="none"/>
        </w:rPr>
        <w:t>”</w:t>
      </w:r>
      <w:r>
        <w:rPr>
          <w:rFonts w:hint="eastAsia" w:ascii="宋体" w:hAnsi="宋体"/>
          <w:sz w:val="22"/>
          <w:szCs w:val="22"/>
          <w:highlight w:val="none"/>
        </w:rPr>
        <w:t>）</w:t>
      </w:r>
      <w:r>
        <w:rPr>
          <w:rFonts w:ascii="宋体" w:hAnsi="宋体"/>
          <w:sz w:val="22"/>
          <w:szCs w:val="22"/>
          <w:highlight w:val="none"/>
        </w:rPr>
        <w:t>供应公交车辆</w:t>
      </w:r>
      <w:r>
        <w:rPr>
          <w:rFonts w:hint="eastAsia" w:ascii="宋体" w:hAnsi="宋体"/>
          <w:sz w:val="22"/>
          <w:szCs w:val="22"/>
          <w:highlight w:val="none"/>
        </w:rPr>
        <w:t>专用</w:t>
      </w:r>
      <w:r>
        <w:rPr>
          <w:rFonts w:ascii="宋体" w:hAnsi="宋体"/>
          <w:sz w:val="22"/>
          <w:szCs w:val="22"/>
          <w:highlight w:val="none"/>
        </w:rPr>
        <w:t>的全新真空</w:t>
      </w:r>
      <w:r>
        <w:rPr>
          <w:rFonts w:hint="eastAsia" w:ascii="宋体" w:hAnsi="宋体"/>
          <w:sz w:val="22"/>
          <w:szCs w:val="22"/>
          <w:highlight w:val="none"/>
        </w:rPr>
        <w:t>轮胎</w:t>
      </w:r>
      <w:r>
        <w:rPr>
          <w:rFonts w:ascii="宋体" w:hAnsi="宋体"/>
          <w:sz w:val="22"/>
          <w:szCs w:val="22"/>
          <w:highlight w:val="none"/>
        </w:rPr>
        <w:t>，配送</w:t>
      </w:r>
      <w:r>
        <w:rPr>
          <w:rFonts w:hint="eastAsia" w:ascii="宋体" w:hAnsi="宋体"/>
          <w:sz w:val="22"/>
          <w:szCs w:val="22"/>
          <w:highlight w:val="none"/>
        </w:rPr>
        <w:t>地点</w:t>
      </w:r>
      <w:r>
        <w:rPr>
          <w:rFonts w:ascii="宋体" w:hAnsi="宋体"/>
          <w:sz w:val="22"/>
          <w:szCs w:val="22"/>
          <w:highlight w:val="none"/>
        </w:rPr>
        <w:t>为</w:t>
      </w:r>
      <w:r>
        <w:rPr>
          <w:rFonts w:hint="eastAsia" w:ascii="宋体" w:hAnsi="宋体"/>
          <w:sz w:val="22"/>
          <w:szCs w:val="22"/>
          <w:highlight w:val="none"/>
        </w:rPr>
        <w:t>城巴</w:t>
      </w:r>
      <w:r>
        <w:rPr>
          <w:rFonts w:ascii="宋体" w:hAnsi="宋体"/>
          <w:sz w:val="22"/>
          <w:szCs w:val="22"/>
          <w:highlight w:val="none"/>
        </w:rPr>
        <w:t>公司指定地点</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、包A轮胎</w:t>
      </w:r>
      <w:r>
        <w:rPr>
          <w:rFonts w:ascii="宋体" w:hAnsi="宋体"/>
          <w:sz w:val="22"/>
          <w:szCs w:val="22"/>
          <w:highlight w:val="none"/>
        </w:rPr>
        <w:t>规格需求</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032"/>
        <w:gridCol w:w="2352"/>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序号</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轮胎规格</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车辆数（辆）</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1</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2</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215/75R17.5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3</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225/75R16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18</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4</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245/70R19.5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228</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5</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255/70R22.5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821</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59.06%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6</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265/70R19.5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7</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320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8</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9</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402" w:type="pct"/>
            <w:gridSpan w:val="2"/>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合计</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1390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100.00%</w:t>
            </w:r>
          </w:p>
        </w:tc>
      </w:tr>
    </w:tbl>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（二）包B</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w:t>
      </w:r>
      <w:r>
        <w:rPr>
          <w:rFonts w:ascii="宋体" w:hAnsi="宋体"/>
          <w:sz w:val="22"/>
          <w:szCs w:val="22"/>
          <w:highlight w:val="none"/>
        </w:rPr>
        <w:t>包</w:t>
      </w:r>
      <w:r>
        <w:rPr>
          <w:rFonts w:hint="eastAsia" w:ascii="宋体" w:hAnsi="宋体"/>
          <w:sz w:val="22"/>
          <w:szCs w:val="22"/>
          <w:highlight w:val="none"/>
        </w:rPr>
        <w:t>B概况</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包B为东莞市松山湖</w:t>
      </w:r>
      <w:r>
        <w:rPr>
          <w:rFonts w:ascii="宋体" w:hAnsi="宋体"/>
          <w:sz w:val="22"/>
          <w:szCs w:val="22"/>
          <w:highlight w:val="none"/>
        </w:rPr>
        <w:t>公共交通有限公司</w:t>
      </w:r>
      <w:r>
        <w:rPr>
          <w:rFonts w:hint="eastAsia" w:ascii="宋体" w:hAnsi="宋体"/>
          <w:sz w:val="22"/>
          <w:szCs w:val="22"/>
          <w:highlight w:val="none"/>
        </w:rPr>
        <w:t>全新真空轮胎采购项目</w:t>
      </w:r>
      <w:r>
        <w:rPr>
          <w:rFonts w:ascii="宋体" w:hAnsi="宋体"/>
          <w:sz w:val="22"/>
          <w:szCs w:val="22"/>
          <w:highlight w:val="none"/>
        </w:rPr>
        <w:t>，中标单位将负责为</w:t>
      </w:r>
      <w:r>
        <w:rPr>
          <w:rFonts w:hint="eastAsia" w:ascii="宋体" w:hAnsi="宋体"/>
          <w:sz w:val="22"/>
          <w:szCs w:val="22"/>
          <w:highlight w:val="none"/>
        </w:rPr>
        <w:t>东莞市松山湖</w:t>
      </w:r>
      <w:r>
        <w:rPr>
          <w:rFonts w:ascii="宋体" w:hAnsi="宋体"/>
          <w:sz w:val="22"/>
          <w:szCs w:val="22"/>
          <w:highlight w:val="none"/>
        </w:rPr>
        <w:t>公共交通有限公司</w:t>
      </w:r>
      <w:r>
        <w:rPr>
          <w:rFonts w:hint="eastAsia" w:ascii="宋体" w:hAnsi="宋体"/>
          <w:sz w:val="22"/>
          <w:szCs w:val="22"/>
          <w:highlight w:val="none"/>
        </w:rPr>
        <w:t>（下称</w:t>
      </w:r>
      <w:r>
        <w:rPr>
          <w:rFonts w:ascii="宋体" w:hAnsi="宋体"/>
          <w:sz w:val="22"/>
          <w:szCs w:val="22"/>
          <w:highlight w:val="none"/>
        </w:rPr>
        <w:t>“</w:t>
      </w:r>
      <w:r>
        <w:rPr>
          <w:rFonts w:hint="eastAsia" w:ascii="宋体" w:hAnsi="宋体"/>
          <w:sz w:val="22"/>
          <w:szCs w:val="22"/>
          <w:highlight w:val="none"/>
        </w:rPr>
        <w:t>松山湖公交</w:t>
      </w:r>
      <w:r>
        <w:rPr>
          <w:rFonts w:ascii="宋体" w:hAnsi="宋体"/>
          <w:sz w:val="22"/>
          <w:szCs w:val="22"/>
          <w:highlight w:val="none"/>
        </w:rPr>
        <w:t>公司”</w:t>
      </w:r>
      <w:r>
        <w:rPr>
          <w:rFonts w:hint="eastAsia" w:ascii="宋体" w:hAnsi="宋体"/>
          <w:sz w:val="22"/>
          <w:szCs w:val="22"/>
          <w:highlight w:val="none"/>
        </w:rPr>
        <w:t>）</w:t>
      </w:r>
      <w:r>
        <w:rPr>
          <w:rFonts w:ascii="宋体" w:hAnsi="宋体"/>
          <w:sz w:val="22"/>
          <w:szCs w:val="22"/>
          <w:highlight w:val="none"/>
        </w:rPr>
        <w:t>供应公交车辆</w:t>
      </w:r>
      <w:r>
        <w:rPr>
          <w:rFonts w:hint="eastAsia" w:ascii="宋体" w:hAnsi="宋体"/>
          <w:sz w:val="22"/>
          <w:szCs w:val="22"/>
          <w:highlight w:val="none"/>
        </w:rPr>
        <w:t>专用</w:t>
      </w:r>
      <w:r>
        <w:rPr>
          <w:rFonts w:ascii="宋体" w:hAnsi="宋体"/>
          <w:sz w:val="22"/>
          <w:szCs w:val="22"/>
          <w:highlight w:val="none"/>
        </w:rPr>
        <w:t>的全新真空</w:t>
      </w:r>
      <w:r>
        <w:rPr>
          <w:rFonts w:hint="eastAsia" w:ascii="宋体" w:hAnsi="宋体"/>
          <w:sz w:val="22"/>
          <w:szCs w:val="22"/>
          <w:highlight w:val="none"/>
        </w:rPr>
        <w:t>轮胎</w:t>
      </w:r>
      <w:r>
        <w:rPr>
          <w:rFonts w:ascii="宋体" w:hAnsi="宋体"/>
          <w:sz w:val="22"/>
          <w:szCs w:val="22"/>
          <w:highlight w:val="none"/>
        </w:rPr>
        <w:t>，配送</w:t>
      </w:r>
      <w:r>
        <w:rPr>
          <w:rFonts w:hint="eastAsia" w:ascii="宋体" w:hAnsi="宋体"/>
          <w:sz w:val="22"/>
          <w:szCs w:val="22"/>
          <w:highlight w:val="none"/>
        </w:rPr>
        <w:t>地点</w:t>
      </w:r>
      <w:r>
        <w:rPr>
          <w:rFonts w:ascii="宋体" w:hAnsi="宋体"/>
          <w:sz w:val="22"/>
          <w:szCs w:val="22"/>
          <w:highlight w:val="none"/>
        </w:rPr>
        <w:t>为</w:t>
      </w:r>
      <w:r>
        <w:rPr>
          <w:rFonts w:hint="eastAsia" w:ascii="宋体" w:hAnsi="宋体"/>
          <w:sz w:val="22"/>
          <w:szCs w:val="22"/>
          <w:highlight w:val="none"/>
        </w:rPr>
        <w:t>松山湖公交</w:t>
      </w:r>
      <w:r>
        <w:rPr>
          <w:rFonts w:ascii="宋体" w:hAnsi="宋体"/>
          <w:sz w:val="22"/>
          <w:szCs w:val="22"/>
          <w:highlight w:val="none"/>
        </w:rPr>
        <w:t>公司指定地点</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、包B轮胎</w:t>
      </w:r>
      <w:r>
        <w:rPr>
          <w:rFonts w:ascii="宋体" w:hAnsi="宋体"/>
          <w:sz w:val="22"/>
          <w:szCs w:val="22"/>
          <w:highlight w:val="none"/>
        </w:rPr>
        <w:t>规格需求</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032"/>
        <w:gridCol w:w="2352"/>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序号</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轮胎规格</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车辆数（辆）</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1</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2</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215/75R17.5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8</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3</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225/75R16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34</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4</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245/70R19.5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93</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5</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255/70R22.5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1112</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6</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265/70R19.5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7</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172</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8</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9</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402" w:type="pct"/>
            <w:gridSpan w:val="2"/>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合计</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cs="仿宋_GB2312"/>
                <w:sz w:val="22"/>
                <w:szCs w:val="22"/>
                <w:highlight w:val="none"/>
              </w:rPr>
              <w:t>1459</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cs="仿宋_GB2312"/>
                <w:sz w:val="22"/>
                <w:szCs w:val="22"/>
                <w:highlight w:val="none"/>
              </w:rPr>
              <w:t>100.00%</w:t>
            </w:r>
          </w:p>
        </w:tc>
      </w:tr>
    </w:tbl>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（三）包</w:t>
      </w:r>
      <w:r>
        <w:rPr>
          <w:rFonts w:ascii="宋体" w:hAnsi="宋体"/>
          <w:sz w:val="22"/>
          <w:szCs w:val="22"/>
          <w:highlight w:val="none"/>
        </w:rPr>
        <w:t>C</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、包</w:t>
      </w:r>
      <w:r>
        <w:rPr>
          <w:rFonts w:ascii="宋体" w:hAnsi="宋体"/>
          <w:sz w:val="22"/>
          <w:szCs w:val="22"/>
          <w:highlight w:val="none"/>
        </w:rPr>
        <w:t>C</w:t>
      </w:r>
      <w:r>
        <w:rPr>
          <w:rFonts w:hint="eastAsia" w:ascii="宋体" w:hAnsi="宋体"/>
          <w:sz w:val="22"/>
          <w:szCs w:val="22"/>
          <w:highlight w:val="none"/>
        </w:rPr>
        <w:t>概况</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包</w:t>
      </w:r>
      <w:r>
        <w:rPr>
          <w:rFonts w:ascii="宋体" w:hAnsi="宋体"/>
          <w:sz w:val="22"/>
          <w:szCs w:val="22"/>
          <w:highlight w:val="none"/>
        </w:rPr>
        <w:t>C</w:t>
      </w:r>
      <w:r>
        <w:rPr>
          <w:rFonts w:hint="eastAsia" w:ascii="宋体" w:hAnsi="宋体"/>
          <w:sz w:val="22"/>
          <w:szCs w:val="22"/>
          <w:highlight w:val="none"/>
        </w:rPr>
        <w:t>为东莞巴士有限公司东部分公司全新真空轮胎采购项目</w:t>
      </w:r>
      <w:r>
        <w:rPr>
          <w:rFonts w:ascii="宋体" w:hAnsi="宋体"/>
          <w:sz w:val="22"/>
          <w:szCs w:val="22"/>
          <w:highlight w:val="none"/>
        </w:rPr>
        <w:t>，中标单位将负责为</w:t>
      </w:r>
      <w:r>
        <w:rPr>
          <w:rFonts w:hint="eastAsia" w:ascii="宋体" w:hAnsi="宋体"/>
          <w:sz w:val="22"/>
          <w:szCs w:val="22"/>
          <w:highlight w:val="none"/>
        </w:rPr>
        <w:t>东莞巴士</w:t>
      </w:r>
      <w:r>
        <w:rPr>
          <w:rFonts w:ascii="宋体" w:hAnsi="宋体"/>
          <w:sz w:val="22"/>
          <w:szCs w:val="22"/>
          <w:highlight w:val="none"/>
        </w:rPr>
        <w:t>有限公司东部分公司</w:t>
      </w:r>
      <w:r>
        <w:rPr>
          <w:rFonts w:hint="eastAsia" w:ascii="宋体" w:hAnsi="宋体"/>
          <w:sz w:val="22"/>
          <w:szCs w:val="22"/>
          <w:highlight w:val="none"/>
        </w:rPr>
        <w:t>（下称</w:t>
      </w:r>
      <w:r>
        <w:rPr>
          <w:rFonts w:ascii="宋体" w:hAnsi="宋体"/>
          <w:sz w:val="22"/>
          <w:szCs w:val="22"/>
          <w:highlight w:val="none"/>
        </w:rPr>
        <w:t>“</w:t>
      </w:r>
      <w:r>
        <w:rPr>
          <w:rFonts w:hint="eastAsia" w:ascii="宋体" w:hAnsi="宋体"/>
          <w:sz w:val="22"/>
          <w:szCs w:val="22"/>
          <w:highlight w:val="none"/>
        </w:rPr>
        <w:t>东部分</w:t>
      </w:r>
      <w:r>
        <w:rPr>
          <w:rFonts w:ascii="宋体" w:hAnsi="宋体"/>
          <w:sz w:val="22"/>
          <w:szCs w:val="22"/>
          <w:highlight w:val="none"/>
        </w:rPr>
        <w:t>公司”</w:t>
      </w:r>
      <w:r>
        <w:rPr>
          <w:rFonts w:hint="eastAsia" w:ascii="宋体" w:hAnsi="宋体"/>
          <w:sz w:val="22"/>
          <w:szCs w:val="22"/>
          <w:highlight w:val="none"/>
        </w:rPr>
        <w:t>）</w:t>
      </w:r>
      <w:r>
        <w:rPr>
          <w:rFonts w:ascii="宋体" w:hAnsi="宋体"/>
          <w:sz w:val="22"/>
          <w:szCs w:val="22"/>
          <w:highlight w:val="none"/>
        </w:rPr>
        <w:t>供应公交车辆</w:t>
      </w:r>
      <w:r>
        <w:rPr>
          <w:rFonts w:hint="eastAsia" w:ascii="宋体" w:hAnsi="宋体"/>
          <w:sz w:val="22"/>
          <w:szCs w:val="22"/>
          <w:highlight w:val="none"/>
        </w:rPr>
        <w:t>专用</w:t>
      </w:r>
      <w:r>
        <w:rPr>
          <w:rFonts w:ascii="宋体" w:hAnsi="宋体"/>
          <w:sz w:val="22"/>
          <w:szCs w:val="22"/>
          <w:highlight w:val="none"/>
        </w:rPr>
        <w:t>的全新真空</w:t>
      </w:r>
      <w:r>
        <w:rPr>
          <w:rFonts w:hint="eastAsia" w:ascii="宋体" w:hAnsi="宋体"/>
          <w:sz w:val="22"/>
          <w:szCs w:val="22"/>
          <w:highlight w:val="none"/>
        </w:rPr>
        <w:t>轮胎</w:t>
      </w:r>
      <w:r>
        <w:rPr>
          <w:rFonts w:ascii="宋体" w:hAnsi="宋体"/>
          <w:sz w:val="22"/>
          <w:szCs w:val="22"/>
          <w:highlight w:val="none"/>
        </w:rPr>
        <w:t>，配送</w:t>
      </w:r>
      <w:r>
        <w:rPr>
          <w:rFonts w:hint="eastAsia" w:ascii="宋体" w:hAnsi="宋体"/>
          <w:sz w:val="22"/>
          <w:szCs w:val="22"/>
          <w:highlight w:val="none"/>
        </w:rPr>
        <w:t>地点</w:t>
      </w:r>
      <w:r>
        <w:rPr>
          <w:rFonts w:ascii="宋体" w:hAnsi="宋体"/>
          <w:sz w:val="22"/>
          <w:szCs w:val="22"/>
          <w:highlight w:val="none"/>
        </w:rPr>
        <w:t>为</w:t>
      </w:r>
      <w:r>
        <w:rPr>
          <w:rFonts w:hint="eastAsia" w:ascii="宋体" w:hAnsi="宋体"/>
          <w:sz w:val="22"/>
          <w:szCs w:val="22"/>
          <w:highlight w:val="none"/>
        </w:rPr>
        <w:t>东部分</w:t>
      </w:r>
      <w:r>
        <w:rPr>
          <w:rFonts w:ascii="宋体" w:hAnsi="宋体"/>
          <w:sz w:val="22"/>
          <w:szCs w:val="22"/>
          <w:highlight w:val="none"/>
        </w:rPr>
        <w:t>公司指定地点</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2、包</w:t>
      </w:r>
      <w:r>
        <w:rPr>
          <w:rFonts w:ascii="宋体" w:hAnsi="宋体"/>
          <w:sz w:val="22"/>
          <w:szCs w:val="22"/>
          <w:highlight w:val="none"/>
        </w:rPr>
        <w:t>C</w:t>
      </w:r>
      <w:r>
        <w:rPr>
          <w:rFonts w:hint="eastAsia" w:ascii="宋体" w:hAnsi="宋体"/>
          <w:sz w:val="22"/>
          <w:szCs w:val="22"/>
          <w:highlight w:val="none"/>
        </w:rPr>
        <w:t>轮胎</w:t>
      </w:r>
      <w:r>
        <w:rPr>
          <w:rFonts w:ascii="宋体" w:hAnsi="宋体"/>
          <w:sz w:val="22"/>
          <w:szCs w:val="22"/>
          <w:highlight w:val="none"/>
        </w:rPr>
        <w:t>规格</w:t>
      </w:r>
      <w:r>
        <w:rPr>
          <w:rFonts w:hint="eastAsia" w:ascii="宋体" w:hAnsi="宋体"/>
          <w:sz w:val="22"/>
          <w:szCs w:val="22"/>
          <w:highlight w:val="none"/>
        </w:rPr>
        <w:t>需求</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032"/>
        <w:gridCol w:w="2352"/>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序号</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轮胎规格</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车辆数（辆）</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1</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170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2</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215/75R17.5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3</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225/75R16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48</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4</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245/70R19.5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5</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255/70R22.5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1016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6</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265/70R19.5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7</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8</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9</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402" w:type="pct"/>
            <w:gridSpan w:val="2"/>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合计</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1621</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100.00%</w:t>
            </w:r>
          </w:p>
        </w:tc>
      </w:tr>
    </w:tbl>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（四）包D</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w:t>
      </w:r>
      <w:r>
        <w:rPr>
          <w:rFonts w:ascii="宋体" w:hAnsi="宋体"/>
          <w:sz w:val="22"/>
          <w:szCs w:val="22"/>
          <w:highlight w:val="none"/>
        </w:rPr>
        <w:t>包</w:t>
      </w:r>
      <w:r>
        <w:rPr>
          <w:rFonts w:hint="eastAsia" w:ascii="宋体" w:hAnsi="宋体"/>
          <w:sz w:val="22"/>
          <w:szCs w:val="22"/>
          <w:highlight w:val="none"/>
        </w:rPr>
        <w:t>D概况</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包D为东莞市滨海湾</w:t>
      </w:r>
      <w:r>
        <w:rPr>
          <w:rFonts w:ascii="宋体" w:hAnsi="宋体"/>
          <w:sz w:val="22"/>
          <w:szCs w:val="22"/>
          <w:highlight w:val="none"/>
        </w:rPr>
        <w:t>公共交通有限公司</w:t>
      </w:r>
      <w:r>
        <w:rPr>
          <w:rFonts w:hint="eastAsia" w:ascii="宋体" w:hAnsi="宋体"/>
          <w:sz w:val="22"/>
          <w:szCs w:val="22"/>
          <w:highlight w:val="none"/>
        </w:rPr>
        <w:t>全新真空轮胎采购项目</w:t>
      </w:r>
      <w:r>
        <w:rPr>
          <w:rFonts w:ascii="宋体" w:hAnsi="宋体"/>
          <w:sz w:val="22"/>
          <w:szCs w:val="22"/>
          <w:highlight w:val="none"/>
        </w:rPr>
        <w:t>，中标单位将负责为</w:t>
      </w:r>
      <w:r>
        <w:rPr>
          <w:rFonts w:hint="eastAsia" w:ascii="宋体" w:hAnsi="宋体"/>
          <w:sz w:val="22"/>
          <w:szCs w:val="22"/>
          <w:highlight w:val="none"/>
        </w:rPr>
        <w:t>东莞市滨海湾</w:t>
      </w:r>
      <w:r>
        <w:rPr>
          <w:rFonts w:ascii="宋体" w:hAnsi="宋体"/>
          <w:sz w:val="22"/>
          <w:szCs w:val="22"/>
          <w:highlight w:val="none"/>
        </w:rPr>
        <w:t>公共交通有限公司</w:t>
      </w:r>
      <w:r>
        <w:rPr>
          <w:rFonts w:hint="eastAsia" w:ascii="宋体" w:hAnsi="宋体"/>
          <w:sz w:val="22"/>
          <w:szCs w:val="22"/>
          <w:highlight w:val="none"/>
        </w:rPr>
        <w:t>（下称</w:t>
      </w:r>
      <w:r>
        <w:rPr>
          <w:rFonts w:ascii="宋体" w:hAnsi="宋体"/>
          <w:sz w:val="22"/>
          <w:szCs w:val="22"/>
          <w:highlight w:val="none"/>
        </w:rPr>
        <w:t>“</w:t>
      </w:r>
      <w:r>
        <w:rPr>
          <w:rFonts w:hint="eastAsia" w:ascii="宋体" w:hAnsi="宋体"/>
          <w:sz w:val="22"/>
          <w:szCs w:val="22"/>
          <w:highlight w:val="none"/>
        </w:rPr>
        <w:t>滨海湾公交公司</w:t>
      </w:r>
      <w:r>
        <w:rPr>
          <w:rFonts w:ascii="宋体" w:hAnsi="宋体"/>
          <w:sz w:val="22"/>
          <w:szCs w:val="22"/>
          <w:highlight w:val="none"/>
        </w:rPr>
        <w:t>”</w:t>
      </w:r>
      <w:r>
        <w:rPr>
          <w:rFonts w:hint="eastAsia" w:ascii="宋体" w:hAnsi="宋体"/>
          <w:sz w:val="22"/>
          <w:szCs w:val="22"/>
          <w:highlight w:val="none"/>
        </w:rPr>
        <w:t>）</w:t>
      </w:r>
      <w:r>
        <w:rPr>
          <w:rFonts w:ascii="宋体" w:hAnsi="宋体"/>
          <w:sz w:val="22"/>
          <w:szCs w:val="22"/>
          <w:highlight w:val="none"/>
        </w:rPr>
        <w:t>供应公交车辆</w:t>
      </w:r>
      <w:r>
        <w:rPr>
          <w:rFonts w:hint="eastAsia" w:ascii="宋体" w:hAnsi="宋体"/>
          <w:sz w:val="22"/>
          <w:szCs w:val="22"/>
          <w:highlight w:val="none"/>
        </w:rPr>
        <w:t>专用</w:t>
      </w:r>
      <w:r>
        <w:rPr>
          <w:rFonts w:ascii="宋体" w:hAnsi="宋体"/>
          <w:sz w:val="22"/>
          <w:szCs w:val="22"/>
          <w:highlight w:val="none"/>
        </w:rPr>
        <w:t>的全新真空</w:t>
      </w:r>
      <w:r>
        <w:rPr>
          <w:rFonts w:hint="eastAsia" w:ascii="宋体" w:hAnsi="宋体"/>
          <w:sz w:val="22"/>
          <w:szCs w:val="22"/>
          <w:highlight w:val="none"/>
        </w:rPr>
        <w:t>轮胎</w:t>
      </w:r>
      <w:r>
        <w:rPr>
          <w:rFonts w:ascii="宋体" w:hAnsi="宋体"/>
          <w:sz w:val="22"/>
          <w:szCs w:val="22"/>
          <w:highlight w:val="none"/>
        </w:rPr>
        <w:t>，配送</w:t>
      </w:r>
      <w:r>
        <w:rPr>
          <w:rFonts w:hint="eastAsia" w:ascii="宋体" w:hAnsi="宋体"/>
          <w:sz w:val="22"/>
          <w:szCs w:val="22"/>
          <w:highlight w:val="none"/>
        </w:rPr>
        <w:t>地点</w:t>
      </w:r>
      <w:r>
        <w:rPr>
          <w:rFonts w:ascii="宋体" w:hAnsi="宋体"/>
          <w:sz w:val="22"/>
          <w:szCs w:val="22"/>
          <w:highlight w:val="none"/>
        </w:rPr>
        <w:t>为</w:t>
      </w:r>
      <w:r>
        <w:rPr>
          <w:rFonts w:hint="eastAsia" w:ascii="宋体" w:hAnsi="宋体"/>
          <w:sz w:val="22"/>
          <w:szCs w:val="22"/>
          <w:highlight w:val="none"/>
        </w:rPr>
        <w:t>滨海湾公交</w:t>
      </w:r>
      <w:r>
        <w:rPr>
          <w:rFonts w:ascii="宋体" w:hAnsi="宋体"/>
          <w:sz w:val="22"/>
          <w:szCs w:val="22"/>
          <w:highlight w:val="none"/>
        </w:rPr>
        <w:t>公司指定地点</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、包D轮胎</w:t>
      </w:r>
      <w:r>
        <w:rPr>
          <w:rFonts w:ascii="宋体" w:hAnsi="宋体"/>
          <w:sz w:val="22"/>
          <w:szCs w:val="22"/>
          <w:highlight w:val="none"/>
        </w:rPr>
        <w:t>规格需求</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032"/>
        <w:gridCol w:w="2352"/>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序号</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轮胎规格</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车辆数（辆）</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1</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2</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215/75R17.5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3</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225/75R16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4</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245/70R19.5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472</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5</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255/70R22.5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338</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6</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265/70R19.5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7</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118</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8</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9</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44</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402" w:type="pct"/>
            <w:gridSpan w:val="2"/>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合计</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1052</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100%</w:t>
            </w:r>
          </w:p>
        </w:tc>
      </w:tr>
    </w:tbl>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（五）包E</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w:t>
      </w:r>
      <w:r>
        <w:rPr>
          <w:rFonts w:ascii="宋体" w:hAnsi="宋体"/>
          <w:sz w:val="22"/>
          <w:szCs w:val="22"/>
          <w:highlight w:val="none"/>
        </w:rPr>
        <w:t>包E</w:t>
      </w:r>
      <w:r>
        <w:rPr>
          <w:rFonts w:hint="eastAsia" w:ascii="宋体" w:hAnsi="宋体"/>
          <w:sz w:val="22"/>
          <w:szCs w:val="22"/>
          <w:highlight w:val="none"/>
        </w:rPr>
        <w:t>概况</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包</w:t>
      </w:r>
      <w:r>
        <w:rPr>
          <w:rFonts w:ascii="宋体" w:hAnsi="宋体"/>
          <w:sz w:val="22"/>
          <w:szCs w:val="22"/>
          <w:highlight w:val="none"/>
        </w:rPr>
        <w:t>E</w:t>
      </w:r>
      <w:r>
        <w:rPr>
          <w:rFonts w:hint="eastAsia" w:ascii="宋体" w:hAnsi="宋体"/>
          <w:sz w:val="22"/>
          <w:szCs w:val="22"/>
          <w:highlight w:val="none"/>
        </w:rPr>
        <w:t>为东莞市小巴</w:t>
      </w:r>
      <w:r>
        <w:rPr>
          <w:rFonts w:ascii="宋体" w:hAnsi="宋体"/>
          <w:sz w:val="22"/>
          <w:szCs w:val="22"/>
          <w:highlight w:val="none"/>
        </w:rPr>
        <w:t>运输有限公司</w:t>
      </w:r>
      <w:r>
        <w:rPr>
          <w:rFonts w:hint="eastAsia" w:ascii="宋体" w:hAnsi="宋体"/>
          <w:sz w:val="22"/>
          <w:szCs w:val="22"/>
          <w:highlight w:val="none"/>
        </w:rPr>
        <w:t>全新真空轮胎采购项目</w:t>
      </w:r>
      <w:r>
        <w:rPr>
          <w:rFonts w:ascii="宋体" w:hAnsi="宋体"/>
          <w:sz w:val="22"/>
          <w:szCs w:val="22"/>
          <w:highlight w:val="none"/>
        </w:rPr>
        <w:t>，中标单位将负责为</w:t>
      </w:r>
      <w:r>
        <w:rPr>
          <w:rFonts w:hint="eastAsia" w:ascii="宋体" w:hAnsi="宋体"/>
          <w:sz w:val="22"/>
          <w:szCs w:val="22"/>
          <w:highlight w:val="none"/>
        </w:rPr>
        <w:t>东莞市小巴</w:t>
      </w:r>
      <w:r>
        <w:rPr>
          <w:rFonts w:ascii="宋体" w:hAnsi="宋体"/>
          <w:sz w:val="22"/>
          <w:szCs w:val="22"/>
          <w:highlight w:val="none"/>
        </w:rPr>
        <w:t>运输有限公司</w:t>
      </w:r>
      <w:r>
        <w:rPr>
          <w:rFonts w:hint="eastAsia" w:ascii="宋体" w:hAnsi="宋体"/>
          <w:sz w:val="22"/>
          <w:szCs w:val="22"/>
          <w:highlight w:val="none"/>
        </w:rPr>
        <w:t>（下称</w:t>
      </w:r>
      <w:r>
        <w:rPr>
          <w:rFonts w:ascii="宋体" w:hAnsi="宋体"/>
          <w:sz w:val="22"/>
          <w:szCs w:val="22"/>
          <w:highlight w:val="none"/>
        </w:rPr>
        <w:t>“</w:t>
      </w:r>
      <w:r>
        <w:rPr>
          <w:rFonts w:hint="eastAsia" w:ascii="宋体" w:hAnsi="宋体"/>
          <w:sz w:val="22"/>
          <w:szCs w:val="22"/>
          <w:highlight w:val="none"/>
        </w:rPr>
        <w:t>小巴公司</w:t>
      </w:r>
      <w:r>
        <w:rPr>
          <w:rFonts w:ascii="宋体" w:hAnsi="宋体"/>
          <w:sz w:val="22"/>
          <w:szCs w:val="22"/>
          <w:highlight w:val="none"/>
        </w:rPr>
        <w:t>”</w:t>
      </w:r>
      <w:r>
        <w:rPr>
          <w:rFonts w:hint="eastAsia" w:ascii="宋体" w:hAnsi="宋体"/>
          <w:sz w:val="22"/>
          <w:szCs w:val="22"/>
          <w:highlight w:val="none"/>
        </w:rPr>
        <w:t>）</w:t>
      </w:r>
      <w:r>
        <w:rPr>
          <w:rFonts w:ascii="宋体" w:hAnsi="宋体"/>
          <w:sz w:val="22"/>
          <w:szCs w:val="22"/>
          <w:highlight w:val="none"/>
        </w:rPr>
        <w:t>供应公交车辆</w:t>
      </w:r>
      <w:r>
        <w:rPr>
          <w:rFonts w:hint="eastAsia" w:ascii="宋体" w:hAnsi="宋体"/>
          <w:sz w:val="22"/>
          <w:szCs w:val="22"/>
          <w:highlight w:val="none"/>
        </w:rPr>
        <w:t>专用</w:t>
      </w:r>
      <w:r>
        <w:rPr>
          <w:rFonts w:ascii="宋体" w:hAnsi="宋体"/>
          <w:sz w:val="22"/>
          <w:szCs w:val="22"/>
          <w:highlight w:val="none"/>
        </w:rPr>
        <w:t>的全新真空</w:t>
      </w:r>
      <w:r>
        <w:rPr>
          <w:rFonts w:hint="eastAsia" w:ascii="宋体" w:hAnsi="宋体"/>
          <w:sz w:val="22"/>
          <w:szCs w:val="22"/>
          <w:highlight w:val="none"/>
        </w:rPr>
        <w:t>轮胎</w:t>
      </w:r>
      <w:r>
        <w:rPr>
          <w:rFonts w:ascii="宋体" w:hAnsi="宋体"/>
          <w:sz w:val="22"/>
          <w:szCs w:val="22"/>
          <w:highlight w:val="none"/>
        </w:rPr>
        <w:t>，配送</w:t>
      </w:r>
      <w:r>
        <w:rPr>
          <w:rFonts w:hint="eastAsia" w:ascii="宋体" w:hAnsi="宋体"/>
          <w:sz w:val="22"/>
          <w:szCs w:val="22"/>
          <w:highlight w:val="none"/>
        </w:rPr>
        <w:t>地点</w:t>
      </w:r>
      <w:r>
        <w:rPr>
          <w:rFonts w:ascii="宋体" w:hAnsi="宋体"/>
          <w:sz w:val="22"/>
          <w:szCs w:val="22"/>
          <w:highlight w:val="none"/>
        </w:rPr>
        <w:t>为</w:t>
      </w:r>
      <w:r>
        <w:rPr>
          <w:rFonts w:hint="eastAsia" w:ascii="宋体" w:hAnsi="宋体"/>
          <w:sz w:val="22"/>
          <w:szCs w:val="22"/>
          <w:highlight w:val="none"/>
        </w:rPr>
        <w:t>小巴</w:t>
      </w:r>
      <w:r>
        <w:rPr>
          <w:rFonts w:ascii="宋体" w:hAnsi="宋体"/>
          <w:sz w:val="22"/>
          <w:szCs w:val="22"/>
          <w:highlight w:val="none"/>
        </w:rPr>
        <w:t>公司指定地点</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、包</w:t>
      </w:r>
      <w:r>
        <w:rPr>
          <w:rFonts w:ascii="宋体" w:hAnsi="宋体"/>
          <w:sz w:val="22"/>
          <w:szCs w:val="22"/>
          <w:highlight w:val="none"/>
        </w:rPr>
        <w:t>E</w:t>
      </w:r>
      <w:r>
        <w:rPr>
          <w:rFonts w:hint="eastAsia" w:ascii="宋体" w:hAnsi="宋体"/>
          <w:sz w:val="22"/>
          <w:szCs w:val="22"/>
          <w:highlight w:val="none"/>
        </w:rPr>
        <w:t>轮胎</w:t>
      </w:r>
      <w:r>
        <w:rPr>
          <w:rFonts w:ascii="宋体" w:hAnsi="宋体"/>
          <w:sz w:val="22"/>
          <w:szCs w:val="22"/>
          <w:highlight w:val="none"/>
        </w:rPr>
        <w:t>规格需求</w:t>
      </w:r>
    </w:p>
    <w:tbl>
      <w:tblPr>
        <w:tblStyle w:val="5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032"/>
        <w:gridCol w:w="2352"/>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序号</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轮胎规格</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车辆数（辆）</w:t>
            </w:r>
          </w:p>
        </w:tc>
        <w:tc>
          <w:tcPr>
            <w:tcW w:w="1298" w:type="pct"/>
            <w:shd w:val="clear" w:color="auto" w:fill="auto"/>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1</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11R22.5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2</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215/75R17.5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3</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225/75R16</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4</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245/70R19.5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252</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73.04%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5</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255/70R22.5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6</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265/70R19.5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7</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275/70R22.5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93</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8</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275/80R22.5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9" w:type="pct"/>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9</w:t>
            </w:r>
          </w:p>
        </w:tc>
        <w:tc>
          <w:tcPr>
            <w:tcW w:w="1673" w:type="pct"/>
            <w:shd w:val="clear" w:color="auto" w:fill="auto"/>
            <w:vAlign w:val="center"/>
          </w:tcPr>
          <w:p>
            <w:pPr>
              <w:widowControl/>
              <w:shd w:val="clear"/>
              <w:spacing w:line="400" w:lineRule="exact"/>
              <w:jc w:val="center"/>
              <w:rPr>
                <w:rFonts w:ascii="宋体" w:hAnsi="宋体"/>
                <w:kern w:val="0"/>
                <w:sz w:val="22"/>
                <w:szCs w:val="22"/>
                <w:highlight w:val="none"/>
              </w:rPr>
            </w:pPr>
            <w:r>
              <w:rPr>
                <w:rFonts w:ascii="宋体" w:hAnsi="宋体"/>
                <w:kern w:val="0"/>
                <w:sz w:val="22"/>
                <w:szCs w:val="22"/>
                <w:highlight w:val="none"/>
              </w:rPr>
              <w:t>295/80R22.5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402" w:type="pct"/>
            <w:gridSpan w:val="2"/>
            <w:vAlign w:val="center"/>
          </w:tcPr>
          <w:p>
            <w:pPr>
              <w:widowControl/>
              <w:shd w:val="clear"/>
              <w:spacing w:line="400" w:lineRule="exact"/>
              <w:jc w:val="center"/>
              <w:rPr>
                <w:rFonts w:ascii="宋体" w:hAnsi="宋体"/>
                <w:kern w:val="0"/>
                <w:sz w:val="22"/>
                <w:szCs w:val="22"/>
                <w:highlight w:val="none"/>
              </w:rPr>
            </w:pPr>
            <w:r>
              <w:rPr>
                <w:rFonts w:hint="eastAsia" w:ascii="宋体" w:hAnsi="宋体"/>
                <w:kern w:val="0"/>
                <w:sz w:val="22"/>
                <w:szCs w:val="22"/>
                <w:highlight w:val="none"/>
              </w:rPr>
              <w:t>合计</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345</w:t>
            </w:r>
          </w:p>
        </w:tc>
        <w:tc>
          <w:tcPr>
            <w:tcW w:w="1298"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100%</w:t>
            </w:r>
          </w:p>
        </w:tc>
      </w:tr>
    </w:tbl>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四、其他要求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（一）轮胎</w:t>
      </w:r>
      <w:r>
        <w:rPr>
          <w:rFonts w:ascii="宋体" w:hAnsi="宋体"/>
          <w:sz w:val="22"/>
          <w:szCs w:val="22"/>
          <w:highlight w:val="none"/>
        </w:rPr>
        <w:t>技术参数及要求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生产标准及要求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要求投标人</w:t>
      </w:r>
      <w:r>
        <w:rPr>
          <w:rFonts w:ascii="宋体" w:hAnsi="宋体"/>
          <w:sz w:val="22"/>
          <w:szCs w:val="22"/>
          <w:highlight w:val="none"/>
        </w:rPr>
        <w:t>投标的轮胎品牌满足</w:t>
      </w:r>
      <w:r>
        <w:rPr>
          <w:rFonts w:hint="eastAsia" w:ascii="宋体" w:hAnsi="宋体"/>
          <w:sz w:val="22"/>
          <w:szCs w:val="22"/>
          <w:highlight w:val="none"/>
        </w:rPr>
        <w:t>以下</w:t>
      </w:r>
      <w:r>
        <w:rPr>
          <w:rFonts w:ascii="宋体" w:hAnsi="宋体"/>
          <w:sz w:val="22"/>
          <w:szCs w:val="22"/>
          <w:highlight w:val="none"/>
        </w:rPr>
        <w:t>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 获得国家CCC认证（中国强制性产品认证）或免CCC认证（投标人</w:t>
      </w:r>
      <w:r>
        <w:rPr>
          <w:rFonts w:ascii="宋体" w:hAnsi="宋体"/>
          <w:sz w:val="22"/>
          <w:szCs w:val="22"/>
          <w:highlight w:val="none"/>
        </w:rPr>
        <w:t>须提供其</w:t>
      </w:r>
      <w:r>
        <w:rPr>
          <w:rFonts w:hint="eastAsia" w:ascii="宋体" w:hAnsi="宋体"/>
          <w:sz w:val="22"/>
          <w:szCs w:val="22"/>
          <w:highlight w:val="none"/>
        </w:rPr>
        <w:t>所</w:t>
      </w:r>
      <w:r>
        <w:rPr>
          <w:rFonts w:ascii="宋体" w:hAnsi="宋体"/>
          <w:sz w:val="22"/>
          <w:szCs w:val="22"/>
          <w:highlight w:val="none"/>
        </w:rPr>
        <w:t>投轮胎品牌的相关证书复印件并加盖投标人公章</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★（2）国产全新轮胎符合GB 9744-2015、GB 7036.1-2009、HG/T 2177-2011及国家或行业相关标准和要求（投标人</w:t>
      </w:r>
      <w:r>
        <w:rPr>
          <w:rFonts w:ascii="宋体" w:hAnsi="宋体"/>
          <w:sz w:val="22"/>
          <w:szCs w:val="22"/>
          <w:highlight w:val="none"/>
        </w:rPr>
        <w:t>须提供其</w:t>
      </w:r>
      <w:r>
        <w:rPr>
          <w:rFonts w:hint="eastAsia" w:ascii="宋体" w:hAnsi="宋体"/>
          <w:sz w:val="22"/>
          <w:szCs w:val="22"/>
          <w:highlight w:val="none"/>
        </w:rPr>
        <w:t>所</w:t>
      </w:r>
      <w:r>
        <w:rPr>
          <w:rFonts w:ascii="宋体" w:hAnsi="宋体"/>
          <w:sz w:val="22"/>
          <w:szCs w:val="22"/>
          <w:highlight w:val="none"/>
        </w:rPr>
        <w:t>投轮胎品牌的相关证书复印件并加盖投标人公章</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（3）送达采购方的轮胎应是在最近6个月内生产的（以轮胎标注生产日期为准）。</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（4）轮胎需在生产环节中植入内置FRID芯片。</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2、技术</w:t>
      </w:r>
      <w:r>
        <w:rPr>
          <w:rFonts w:ascii="宋体" w:hAnsi="宋体"/>
          <w:sz w:val="22"/>
          <w:szCs w:val="22"/>
          <w:highlight w:val="none"/>
        </w:rPr>
        <w:t>参数</w:t>
      </w:r>
    </w:p>
    <w:tbl>
      <w:tblPr>
        <w:tblStyle w:val="50"/>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528"/>
        <w:gridCol w:w="1113"/>
        <w:gridCol w:w="1390"/>
        <w:gridCol w:w="970"/>
        <w:gridCol w:w="857"/>
        <w:gridCol w:w="22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18" w:type="pct"/>
            <w:vMerge w:val="restart"/>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类型</w:t>
            </w:r>
          </w:p>
        </w:tc>
        <w:tc>
          <w:tcPr>
            <w:tcW w:w="843" w:type="pct"/>
            <w:vMerge w:val="restar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轮胎规格</w:t>
            </w:r>
          </w:p>
        </w:tc>
        <w:tc>
          <w:tcPr>
            <w:tcW w:w="614" w:type="pct"/>
            <w:vMerge w:val="restar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速度等级</w:t>
            </w:r>
          </w:p>
        </w:tc>
        <w:tc>
          <w:tcPr>
            <w:tcW w:w="767" w:type="pct"/>
            <w:vMerge w:val="restar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层级</w:t>
            </w:r>
          </w:p>
        </w:tc>
        <w:tc>
          <w:tcPr>
            <w:tcW w:w="1008" w:type="pct"/>
            <w:gridSpan w:val="2"/>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负荷指数</w:t>
            </w:r>
          </w:p>
        </w:tc>
        <w:tc>
          <w:tcPr>
            <w:tcW w:w="1248" w:type="pct"/>
            <w:vMerge w:val="restar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花纹要求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vMerge w:val="continue"/>
            <w:shd w:val="clear" w:color="auto" w:fill="auto"/>
            <w:vAlign w:val="center"/>
          </w:tcPr>
          <w:p>
            <w:pPr>
              <w:shd w:val="clear"/>
              <w:spacing w:line="400" w:lineRule="exact"/>
              <w:jc w:val="center"/>
              <w:rPr>
                <w:rFonts w:ascii="宋体" w:hAnsi="宋体"/>
                <w:sz w:val="22"/>
                <w:szCs w:val="22"/>
                <w:highlight w:val="none"/>
              </w:rPr>
            </w:pPr>
          </w:p>
        </w:tc>
        <w:tc>
          <w:tcPr>
            <w:tcW w:w="614" w:type="pct"/>
            <w:vMerge w:val="continue"/>
            <w:shd w:val="clear" w:color="auto" w:fill="auto"/>
            <w:vAlign w:val="center"/>
          </w:tcPr>
          <w:p>
            <w:pPr>
              <w:shd w:val="clear"/>
              <w:spacing w:line="400" w:lineRule="exact"/>
              <w:jc w:val="center"/>
              <w:rPr>
                <w:rFonts w:ascii="宋体" w:hAnsi="宋体"/>
                <w:sz w:val="22"/>
                <w:szCs w:val="22"/>
                <w:highlight w:val="none"/>
              </w:rPr>
            </w:pPr>
          </w:p>
        </w:tc>
        <w:tc>
          <w:tcPr>
            <w:tcW w:w="767" w:type="pct"/>
            <w:vMerge w:val="continue"/>
            <w:shd w:val="clear" w:color="auto" w:fill="auto"/>
            <w:vAlign w:val="center"/>
          </w:tcPr>
          <w:p>
            <w:pPr>
              <w:shd w:val="clear"/>
              <w:spacing w:line="400" w:lineRule="exact"/>
              <w:jc w:val="center"/>
              <w:rPr>
                <w:rFonts w:ascii="宋体" w:hAnsi="宋体"/>
                <w:sz w:val="22"/>
                <w:szCs w:val="22"/>
                <w:highlight w:val="none"/>
              </w:rPr>
            </w:pP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单胎</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双胎</w:t>
            </w:r>
          </w:p>
        </w:tc>
        <w:tc>
          <w:tcPr>
            <w:tcW w:w="1248" w:type="pct"/>
            <w:vMerge w:val="continue"/>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restart"/>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w:t>
            </w:r>
            <w:r>
              <w:rPr>
                <w:rFonts w:ascii="宋体" w:hAnsi="宋体"/>
                <w:sz w:val="22"/>
                <w:szCs w:val="22"/>
                <w:highlight w:val="none"/>
              </w:rPr>
              <w:t>公交</w:t>
            </w:r>
            <w:r>
              <w:rPr>
                <w:rFonts w:hint="eastAsia" w:ascii="宋体" w:hAnsi="宋体"/>
                <w:sz w:val="22"/>
                <w:szCs w:val="22"/>
                <w:highlight w:val="none"/>
              </w:rPr>
              <w:t>车辆</w:t>
            </w:r>
            <w:r>
              <w:rPr>
                <w:rFonts w:ascii="宋体" w:hAnsi="宋体"/>
                <w:sz w:val="22"/>
                <w:szCs w:val="22"/>
                <w:highlight w:val="none"/>
              </w:rPr>
              <w:t>专用</w:t>
            </w:r>
            <w:r>
              <w:rPr>
                <w:rFonts w:hint="eastAsia" w:ascii="宋体" w:hAnsi="宋体"/>
                <w:sz w:val="22"/>
                <w:szCs w:val="22"/>
                <w:highlight w:val="none"/>
              </w:rPr>
              <w:t>全新真空轮胎</w:t>
            </w: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215/75R17.5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4PR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12</w:t>
            </w:r>
            <w:r>
              <w:rPr>
                <w:rFonts w:ascii="宋体" w:hAnsi="宋体"/>
                <w:sz w:val="22"/>
                <w:szCs w:val="22"/>
                <w:highlight w:val="none"/>
              </w:rPr>
              <w:t>6</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124</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225/75R16</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12PR或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119</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116</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245/70</w:t>
            </w:r>
            <w:r>
              <w:rPr>
                <w:rFonts w:ascii="宋体" w:hAnsi="宋体"/>
                <w:sz w:val="22"/>
                <w:szCs w:val="22"/>
                <w:highlight w:val="none"/>
              </w:rPr>
              <w:t>R19.5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16</w:t>
            </w:r>
            <w:r>
              <w:rPr>
                <w:rFonts w:ascii="宋体" w:hAnsi="宋体"/>
                <w:sz w:val="22"/>
                <w:szCs w:val="22"/>
                <w:highlight w:val="none"/>
              </w:rPr>
              <w:t>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143</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142</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255/70R</w:t>
            </w:r>
            <w:r>
              <w:rPr>
                <w:rFonts w:ascii="宋体" w:hAnsi="宋体"/>
                <w:sz w:val="22"/>
                <w:szCs w:val="22"/>
                <w:highlight w:val="none"/>
              </w:rPr>
              <w:t>22.5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6PR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140</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137</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265/70R19.5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16PR或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140</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138</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275/70R22.5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6PR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148</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145</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275/80R22.5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6PR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152</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148</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295/80R22.5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J</w:t>
            </w:r>
            <w:r>
              <w:rPr>
                <w:rFonts w:hint="eastAsia" w:ascii="宋体" w:hAnsi="宋体"/>
                <w:sz w:val="22"/>
                <w:szCs w:val="22"/>
                <w:highlight w:val="none"/>
              </w:rPr>
              <w:t>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6PR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152</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w:t>
            </w:r>
            <w:r>
              <w:rPr>
                <w:rFonts w:ascii="宋体" w:hAnsi="宋体"/>
                <w:sz w:val="22"/>
                <w:szCs w:val="22"/>
                <w:highlight w:val="none"/>
              </w:rPr>
              <w:t>7</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高速</w:t>
            </w:r>
            <w:r>
              <w:rPr>
                <w:rFonts w:ascii="宋体" w:hAnsi="宋体"/>
                <w:sz w:val="22"/>
                <w:szCs w:val="22"/>
                <w:highlight w:val="none"/>
              </w:rPr>
              <w:t>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pct"/>
            <w:vMerge w:val="continue"/>
            <w:tcBorders>
              <w:left w:val="single" w:color="auto" w:sz="4" w:space="0"/>
            </w:tcBorders>
            <w:shd w:val="clear" w:color="auto" w:fill="auto"/>
            <w:vAlign w:val="center"/>
          </w:tcPr>
          <w:p>
            <w:pPr>
              <w:shd w:val="clear"/>
              <w:spacing w:line="400" w:lineRule="exact"/>
              <w:jc w:val="center"/>
              <w:rPr>
                <w:rFonts w:ascii="宋体" w:hAnsi="宋体"/>
                <w:sz w:val="22"/>
                <w:szCs w:val="22"/>
                <w:highlight w:val="none"/>
              </w:rPr>
            </w:pPr>
          </w:p>
        </w:tc>
        <w:tc>
          <w:tcPr>
            <w:tcW w:w="843" w:type="pct"/>
            <w:shd w:val="clear" w:color="auto" w:fill="auto"/>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11R22.5</w:t>
            </w:r>
          </w:p>
        </w:tc>
        <w:tc>
          <w:tcPr>
            <w:tcW w:w="614"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J或以上</w:t>
            </w:r>
          </w:p>
        </w:tc>
        <w:tc>
          <w:tcPr>
            <w:tcW w:w="767"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6PR</w:t>
            </w:r>
            <w:r>
              <w:rPr>
                <w:rFonts w:hint="eastAsia" w:ascii="宋体" w:hAnsi="宋体"/>
                <w:sz w:val="22"/>
                <w:szCs w:val="22"/>
                <w:highlight w:val="none"/>
              </w:rPr>
              <w:t>或</w:t>
            </w:r>
            <w:r>
              <w:rPr>
                <w:rFonts w:ascii="宋体" w:hAnsi="宋体"/>
                <w:sz w:val="22"/>
                <w:szCs w:val="22"/>
                <w:highlight w:val="none"/>
              </w:rPr>
              <w:t>以上</w:t>
            </w:r>
          </w:p>
        </w:tc>
        <w:tc>
          <w:tcPr>
            <w:tcW w:w="535"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w:t>
            </w:r>
            <w:r>
              <w:rPr>
                <w:rFonts w:ascii="宋体" w:hAnsi="宋体"/>
                <w:sz w:val="22"/>
                <w:szCs w:val="22"/>
                <w:highlight w:val="none"/>
              </w:rPr>
              <w:t>8</w:t>
            </w:r>
          </w:p>
        </w:tc>
        <w:tc>
          <w:tcPr>
            <w:tcW w:w="473" w:type="pct"/>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14</w:t>
            </w:r>
            <w:r>
              <w:rPr>
                <w:rFonts w:ascii="宋体" w:hAnsi="宋体"/>
                <w:sz w:val="22"/>
                <w:szCs w:val="22"/>
                <w:highlight w:val="none"/>
              </w:rPr>
              <w:t>5</w:t>
            </w:r>
          </w:p>
        </w:tc>
        <w:tc>
          <w:tcPr>
            <w:tcW w:w="1248" w:type="pct"/>
            <w:tcBorders>
              <w:right w:val="single" w:color="auto" w:sz="4" w:space="0"/>
            </w:tcBorders>
            <w:shd w:val="clear" w:color="auto" w:fill="auto"/>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纯电动公交</w:t>
            </w:r>
            <w:r>
              <w:rPr>
                <w:rFonts w:ascii="宋体" w:hAnsi="宋体"/>
                <w:sz w:val="22"/>
                <w:szCs w:val="22"/>
                <w:highlight w:val="none"/>
              </w:rPr>
              <w:t>专用花纹</w:t>
            </w:r>
          </w:p>
        </w:tc>
      </w:tr>
    </w:tbl>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备注</w:t>
      </w:r>
      <w:r>
        <w:rPr>
          <w:rFonts w:ascii="宋体" w:hAnsi="宋体"/>
          <w:sz w:val="22"/>
          <w:szCs w:val="22"/>
          <w:highlight w:val="none"/>
        </w:rPr>
        <w:t>：同规格同</w:t>
      </w:r>
      <w:r>
        <w:rPr>
          <w:rFonts w:hint="eastAsia" w:ascii="宋体" w:hAnsi="宋体"/>
          <w:sz w:val="22"/>
          <w:szCs w:val="22"/>
          <w:highlight w:val="none"/>
        </w:rPr>
        <w:t>层</w:t>
      </w:r>
      <w:r>
        <w:rPr>
          <w:rFonts w:ascii="宋体" w:hAnsi="宋体"/>
          <w:sz w:val="22"/>
          <w:szCs w:val="22"/>
          <w:highlight w:val="none"/>
        </w:rPr>
        <w:t>级</w:t>
      </w:r>
      <w:r>
        <w:rPr>
          <w:rFonts w:hint="eastAsia" w:ascii="宋体" w:hAnsi="宋体"/>
          <w:sz w:val="22"/>
          <w:szCs w:val="22"/>
          <w:highlight w:val="none"/>
        </w:rPr>
        <w:t>对应</w:t>
      </w:r>
      <w:r>
        <w:rPr>
          <w:rFonts w:ascii="宋体" w:hAnsi="宋体"/>
          <w:sz w:val="22"/>
          <w:szCs w:val="22"/>
          <w:highlight w:val="none"/>
        </w:rPr>
        <w:t>的负荷指数不得低于上述标准。</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3、</w:t>
      </w:r>
      <w:r>
        <w:rPr>
          <w:rFonts w:ascii="宋体" w:hAnsi="宋体"/>
          <w:sz w:val="22"/>
          <w:szCs w:val="22"/>
          <w:highlight w:val="none"/>
        </w:rPr>
        <w:t>保行里程要求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★（1）各</w:t>
      </w:r>
      <w:r>
        <w:rPr>
          <w:rFonts w:ascii="宋体" w:hAnsi="宋体"/>
          <w:sz w:val="22"/>
          <w:szCs w:val="22"/>
          <w:highlight w:val="none"/>
        </w:rPr>
        <w:t>种轮胎规格的最低保行里程要求</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986"/>
        <w:gridCol w:w="897"/>
        <w:gridCol w:w="897"/>
        <w:gridCol w:w="897"/>
        <w:gridCol w:w="897"/>
        <w:gridCol w:w="897"/>
        <w:gridCol w:w="897"/>
        <w:gridCol w:w="897"/>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轮胎</w:t>
            </w:r>
          </w:p>
          <w:p>
            <w:pPr>
              <w:shd w:val="clear"/>
              <w:snapToGrid w:val="0"/>
              <w:spacing w:line="400" w:lineRule="exact"/>
              <w:rPr>
                <w:rFonts w:ascii="宋体" w:hAnsi="宋体"/>
                <w:sz w:val="22"/>
                <w:szCs w:val="22"/>
                <w:highlight w:val="none"/>
              </w:rPr>
            </w:pPr>
            <w:r>
              <w:rPr>
                <w:rFonts w:ascii="宋体" w:hAnsi="宋体"/>
                <w:sz w:val="22"/>
                <w:szCs w:val="22"/>
                <w:highlight w:val="none"/>
              </w:rPr>
              <w:t>规格</w:t>
            </w:r>
          </w:p>
        </w:tc>
        <w:tc>
          <w:tcPr>
            <w:tcW w:w="544"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11R22.5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215/75</w:t>
            </w:r>
          </w:p>
          <w:p>
            <w:pPr>
              <w:shd w:val="clear"/>
              <w:snapToGrid w:val="0"/>
              <w:spacing w:line="400" w:lineRule="exact"/>
              <w:rPr>
                <w:rFonts w:ascii="宋体" w:hAnsi="宋体"/>
                <w:sz w:val="22"/>
                <w:szCs w:val="22"/>
                <w:highlight w:val="none"/>
              </w:rPr>
            </w:pPr>
            <w:r>
              <w:rPr>
                <w:rFonts w:hint="eastAsia" w:ascii="宋体" w:hAnsi="宋体"/>
                <w:sz w:val="22"/>
                <w:szCs w:val="22"/>
                <w:highlight w:val="none"/>
              </w:rPr>
              <w:t>R17.5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225/75</w:t>
            </w:r>
          </w:p>
          <w:p>
            <w:pPr>
              <w:shd w:val="clear"/>
              <w:snapToGrid w:val="0"/>
              <w:spacing w:line="400" w:lineRule="exact"/>
              <w:rPr>
                <w:rFonts w:ascii="宋体" w:hAnsi="宋体"/>
                <w:sz w:val="22"/>
                <w:szCs w:val="22"/>
                <w:highlight w:val="none"/>
              </w:rPr>
            </w:pPr>
            <w:r>
              <w:rPr>
                <w:rFonts w:hint="eastAsia" w:ascii="宋体" w:hAnsi="宋体"/>
                <w:sz w:val="22"/>
                <w:szCs w:val="22"/>
                <w:highlight w:val="none"/>
              </w:rPr>
              <w:t>R16</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245/70</w:t>
            </w:r>
          </w:p>
          <w:p>
            <w:pPr>
              <w:shd w:val="clear"/>
              <w:snapToGrid w:val="0"/>
              <w:spacing w:line="400" w:lineRule="exact"/>
              <w:rPr>
                <w:rFonts w:ascii="宋体" w:hAnsi="宋体"/>
                <w:sz w:val="22"/>
                <w:szCs w:val="22"/>
                <w:highlight w:val="none"/>
              </w:rPr>
            </w:pPr>
            <w:r>
              <w:rPr>
                <w:rFonts w:hint="eastAsia" w:ascii="宋体" w:hAnsi="宋体"/>
                <w:sz w:val="22"/>
                <w:szCs w:val="22"/>
                <w:highlight w:val="none"/>
              </w:rPr>
              <w:t>R19.5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255/70</w:t>
            </w:r>
          </w:p>
          <w:p>
            <w:pPr>
              <w:shd w:val="clear"/>
              <w:snapToGrid w:val="0"/>
              <w:spacing w:line="400" w:lineRule="exact"/>
              <w:rPr>
                <w:rFonts w:ascii="宋体" w:hAnsi="宋体"/>
                <w:sz w:val="22"/>
                <w:szCs w:val="22"/>
                <w:highlight w:val="none"/>
              </w:rPr>
            </w:pPr>
            <w:r>
              <w:rPr>
                <w:rFonts w:hint="eastAsia" w:ascii="宋体" w:hAnsi="宋体"/>
                <w:sz w:val="22"/>
                <w:szCs w:val="22"/>
                <w:highlight w:val="none"/>
              </w:rPr>
              <w:t>R22.5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265/70</w:t>
            </w:r>
          </w:p>
          <w:p>
            <w:pPr>
              <w:shd w:val="clear"/>
              <w:snapToGrid w:val="0"/>
              <w:spacing w:line="400" w:lineRule="exact"/>
              <w:rPr>
                <w:rFonts w:ascii="宋体" w:hAnsi="宋体"/>
                <w:sz w:val="22"/>
                <w:szCs w:val="22"/>
                <w:highlight w:val="none"/>
              </w:rPr>
            </w:pPr>
            <w:r>
              <w:rPr>
                <w:rFonts w:hint="eastAsia" w:ascii="宋体" w:hAnsi="宋体"/>
                <w:sz w:val="22"/>
                <w:szCs w:val="22"/>
                <w:highlight w:val="none"/>
              </w:rPr>
              <w:t>R19.5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275/70</w:t>
            </w:r>
          </w:p>
          <w:p>
            <w:pPr>
              <w:shd w:val="clear"/>
              <w:snapToGrid w:val="0"/>
              <w:spacing w:line="400" w:lineRule="exact"/>
              <w:rPr>
                <w:rFonts w:ascii="宋体" w:hAnsi="宋体"/>
                <w:sz w:val="22"/>
                <w:szCs w:val="22"/>
                <w:highlight w:val="none"/>
              </w:rPr>
            </w:pPr>
            <w:r>
              <w:rPr>
                <w:rFonts w:hint="eastAsia" w:ascii="宋体" w:hAnsi="宋体"/>
                <w:sz w:val="22"/>
                <w:szCs w:val="22"/>
                <w:highlight w:val="none"/>
              </w:rPr>
              <w:t>R22.5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275/80</w:t>
            </w:r>
          </w:p>
          <w:p>
            <w:pPr>
              <w:shd w:val="clear"/>
              <w:snapToGrid w:val="0"/>
              <w:spacing w:line="400" w:lineRule="exact"/>
              <w:rPr>
                <w:rFonts w:ascii="宋体" w:hAnsi="宋体"/>
                <w:sz w:val="22"/>
                <w:szCs w:val="22"/>
                <w:highlight w:val="none"/>
              </w:rPr>
            </w:pPr>
            <w:r>
              <w:rPr>
                <w:rFonts w:ascii="宋体" w:hAnsi="宋体"/>
                <w:sz w:val="22"/>
                <w:szCs w:val="22"/>
                <w:highlight w:val="none"/>
              </w:rPr>
              <w:t>R22.5</w:t>
            </w:r>
          </w:p>
        </w:tc>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295/80</w:t>
            </w:r>
          </w:p>
          <w:p>
            <w:pPr>
              <w:shd w:val="clear"/>
              <w:snapToGrid w:val="0"/>
              <w:spacing w:line="400" w:lineRule="exact"/>
              <w:rPr>
                <w:rFonts w:ascii="宋体" w:hAnsi="宋体"/>
                <w:sz w:val="22"/>
                <w:szCs w:val="22"/>
                <w:highlight w:val="none"/>
              </w:rPr>
            </w:pPr>
            <w:r>
              <w:rPr>
                <w:rFonts w:ascii="宋体" w:hAnsi="宋体"/>
                <w:sz w:val="22"/>
                <w:szCs w:val="22"/>
                <w:highlight w:val="none"/>
              </w:rPr>
              <w:t>R22.5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495" w:type="pct"/>
            <w:shd w:val="clear" w:color="auto" w:fill="auto"/>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保行</w:t>
            </w:r>
            <w:r>
              <w:rPr>
                <w:rFonts w:ascii="宋体" w:hAnsi="宋体"/>
                <w:sz w:val="22"/>
                <w:szCs w:val="22"/>
                <w:highlight w:val="none"/>
              </w:rPr>
              <w:t>里程</w:t>
            </w:r>
            <w:r>
              <w:rPr>
                <w:rFonts w:hint="eastAsia" w:ascii="宋体" w:hAnsi="宋体" w:cs="宋体"/>
                <w:sz w:val="22"/>
                <w:szCs w:val="22"/>
                <w:highlight w:val="none"/>
              </w:rPr>
              <w:t>（km）</w:t>
            </w:r>
          </w:p>
        </w:tc>
        <w:tc>
          <w:tcPr>
            <w:tcW w:w="544"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85000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55000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55000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65000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65000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65000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90000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90000</w:t>
            </w:r>
          </w:p>
        </w:tc>
        <w:tc>
          <w:tcPr>
            <w:tcW w:w="495" w:type="pct"/>
            <w:shd w:val="clear" w:color="auto" w:fill="auto"/>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85000</w:t>
            </w:r>
          </w:p>
        </w:tc>
      </w:tr>
    </w:tbl>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（2）上述轮胎</w:t>
      </w:r>
      <w:r>
        <w:rPr>
          <w:rFonts w:ascii="宋体" w:hAnsi="宋体"/>
          <w:sz w:val="22"/>
          <w:szCs w:val="22"/>
          <w:highlight w:val="none"/>
        </w:rPr>
        <w:t>规格的</w:t>
      </w:r>
      <w:r>
        <w:rPr>
          <w:rFonts w:hint="eastAsia" w:ascii="宋体" w:hAnsi="宋体"/>
          <w:sz w:val="22"/>
          <w:szCs w:val="22"/>
          <w:highlight w:val="none"/>
        </w:rPr>
        <w:t>保行里程数</w:t>
      </w:r>
      <w:r>
        <w:rPr>
          <w:rFonts w:ascii="宋体" w:hAnsi="宋体"/>
          <w:sz w:val="22"/>
          <w:szCs w:val="22"/>
          <w:highlight w:val="none"/>
        </w:rPr>
        <w:t>为</w:t>
      </w:r>
      <w:r>
        <w:rPr>
          <w:rFonts w:hint="eastAsia" w:ascii="宋体" w:hAnsi="宋体"/>
          <w:sz w:val="22"/>
          <w:szCs w:val="22"/>
          <w:highlight w:val="none"/>
        </w:rPr>
        <w:t>每台车</w:t>
      </w:r>
      <w:r>
        <w:rPr>
          <w:rFonts w:ascii="宋体" w:hAnsi="宋体"/>
          <w:sz w:val="22"/>
          <w:szCs w:val="22"/>
          <w:highlight w:val="none"/>
        </w:rPr>
        <w:t>的全部轮胎从全新轮胎使用至花纹深度达到规定磨损安全线</w:t>
      </w:r>
      <w:r>
        <w:rPr>
          <w:rFonts w:hint="eastAsia" w:ascii="宋体" w:hAnsi="宋体"/>
          <w:sz w:val="22"/>
          <w:szCs w:val="22"/>
          <w:highlight w:val="none"/>
        </w:rPr>
        <w:t>时，</w:t>
      </w:r>
      <w:r>
        <w:rPr>
          <w:rFonts w:ascii="宋体" w:hAnsi="宋体"/>
          <w:sz w:val="22"/>
          <w:szCs w:val="22"/>
          <w:highlight w:val="none"/>
        </w:rPr>
        <w:t>平均每条轮胎的</w:t>
      </w:r>
      <w:r>
        <w:rPr>
          <w:rFonts w:hint="eastAsia" w:ascii="宋体" w:hAnsi="宋体"/>
          <w:sz w:val="22"/>
          <w:szCs w:val="22"/>
          <w:highlight w:val="none"/>
        </w:rPr>
        <w:t>行驶里程</w:t>
      </w:r>
      <w:r>
        <w:rPr>
          <w:rFonts w:ascii="宋体" w:hAnsi="宋体"/>
          <w:sz w:val="22"/>
          <w:szCs w:val="22"/>
          <w:highlight w:val="none"/>
        </w:rPr>
        <w:t>数值。如果</w:t>
      </w:r>
      <w:r>
        <w:rPr>
          <w:rFonts w:hint="eastAsia" w:ascii="宋体" w:hAnsi="宋体"/>
          <w:sz w:val="22"/>
          <w:szCs w:val="22"/>
          <w:highlight w:val="none"/>
        </w:rPr>
        <w:t>因</w:t>
      </w:r>
      <w:r>
        <w:rPr>
          <w:rFonts w:ascii="宋体" w:hAnsi="宋体"/>
          <w:sz w:val="22"/>
          <w:szCs w:val="22"/>
          <w:highlight w:val="none"/>
        </w:rPr>
        <w:t>非轮胎自身质量</w:t>
      </w:r>
      <w:r>
        <w:rPr>
          <w:rFonts w:hint="eastAsia" w:ascii="宋体" w:hAnsi="宋体"/>
          <w:sz w:val="22"/>
          <w:szCs w:val="22"/>
          <w:highlight w:val="none"/>
        </w:rPr>
        <w:t>问题致使</w:t>
      </w:r>
      <w:r>
        <w:rPr>
          <w:rFonts w:ascii="宋体" w:hAnsi="宋体"/>
          <w:sz w:val="22"/>
          <w:szCs w:val="22"/>
          <w:highlight w:val="none"/>
        </w:rPr>
        <w:t>轮胎在达到上述保行里程前更换的，</w:t>
      </w:r>
      <w:r>
        <w:rPr>
          <w:rFonts w:hint="eastAsia" w:ascii="宋体" w:hAnsi="宋体"/>
          <w:sz w:val="22"/>
          <w:szCs w:val="22"/>
          <w:highlight w:val="none"/>
        </w:rPr>
        <w:t>投标人</w:t>
      </w:r>
      <w:r>
        <w:rPr>
          <w:rFonts w:ascii="宋体" w:hAnsi="宋体"/>
          <w:sz w:val="22"/>
          <w:szCs w:val="22"/>
          <w:highlight w:val="none"/>
        </w:rPr>
        <w:t>无需承担</w:t>
      </w:r>
      <w:r>
        <w:rPr>
          <w:rFonts w:hint="eastAsia" w:ascii="宋体" w:hAnsi="宋体"/>
          <w:sz w:val="22"/>
          <w:szCs w:val="22"/>
          <w:highlight w:val="none"/>
        </w:rPr>
        <w:t>相关</w:t>
      </w:r>
      <w:r>
        <w:rPr>
          <w:rFonts w:ascii="宋体" w:hAnsi="宋体"/>
          <w:sz w:val="22"/>
          <w:szCs w:val="22"/>
          <w:highlight w:val="none"/>
        </w:rPr>
        <w:t>违约责任。</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（3）上述</w:t>
      </w:r>
      <w:r>
        <w:rPr>
          <w:rFonts w:ascii="宋体" w:hAnsi="宋体"/>
          <w:sz w:val="22"/>
          <w:szCs w:val="22"/>
          <w:highlight w:val="none"/>
        </w:rPr>
        <w:t>轮胎保行里程为最低值，</w:t>
      </w:r>
      <w:r>
        <w:rPr>
          <w:rFonts w:hint="eastAsia" w:ascii="宋体" w:hAnsi="宋体"/>
          <w:sz w:val="22"/>
          <w:szCs w:val="22"/>
          <w:highlight w:val="none"/>
        </w:rPr>
        <w:t>投标人</w:t>
      </w:r>
      <w:r>
        <w:rPr>
          <w:rFonts w:ascii="宋体" w:hAnsi="宋体"/>
          <w:sz w:val="22"/>
          <w:szCs w:val="22"/>
          <w:highlight w:val="none"/>
        </w:rPr>
        <w:t>须</w:t>
      </w:r>
      <w:r>
        <w:rPr>
          <w:rFonts w:hint="eastAsia" w:ascii="宋体" w:hAnsi="宋体"/>
          <w:sz w:val="22"/>
          <w:szCs w:val="22"/>
          <w:highlight w:val="none"/>
        </w:rPr>
        <w:t>单独对</w:t>
      </w:r>
      <w:r>
        <w:rPr>
          <w:rFonts w:ascii="宋体" w:hAnsi="宋体"/>
          <w:sz w:val="22"/>
          <w:szCs w:val="22"/>
          <w:highlight w:val="none"/>
        </w:rPr>
        <w:t>上述每个轮胎规格的保行里程进行</w:t>
      </w:r>
      <w:r>
        <w:rPr>
          <w:rFonts w:hint="eastAsia" w:ascii="宋体" w:hAnsi="宋体"/>
          <w:sz w:val="22"/>
          <w:szCs w:val="22"/>
          <w:highlight w:val="none"/>
        </w:rPr>
        <w:t>书面</w:t>
      </w:r>
      <w:r>
        <w:rPr>
          <w:rFonts w:ascii="宋体" w:hAnsi="宋体"/>
          <w:sz w:val="22"/>
          <w:szCs w:val="22"/>
          <w:highlight w:val="none"/>
        </w:rPr>
        <w:t>承诺，</w:t>
      </w:r>
      <w:r>
        <w:rPr>
          <w:rFonts w:hint="eastAsia" w:ascii="宋体" w:hAnsi="宋体"/>
          <w:sz w:val="22"/>
          <w:szCs w:val="22"/>
          <w:highlight w:val="none"/>
        </w:rPr>
        <w:t>且承诺</w:t>
      </w:r>
      <w:r>
        <w:rPr>
          <w:rFonts w:ascii="宋体" w:hAnsi="宋体"/>
          <w:sz w:val="22"/>
          <w:szCs w:val="22"/>
          <w:highlight w:val="none"/>
        </w:rPr>
        <w:t>的每</w:t>
      </w:r>
      <w:r>
        <w:rPr>
          <w:rFonts w:hint="eastAsia" w:ascii="宋体" w:hAnsi="宋体"/>
          <w:sz w:val="22"/>
          <w:szCs w:val="22"/>
          <w:highlight w:val="none"/>
        </w:rPr>
        <w:t>种</w:t>
      </w:r>
      <w:r>
        <w:rPr>
          <w:rFonts w:ascii="宋体" w:hAnsi="宋体"/>
          <w:sz w:val="22"/>
          <w:szCs w:val="22"/>
          <w:highlight w:val="none"/>
        </w:rPr>
        <w:t>轮胎规格</w:t>
      </w:r>
      <w:r>
        <w:rPr>
          <w:rFonts w:hint="eastAsia" w:ascii="宋体" w:hAnsi="宋体"/>
          <w:sz w:val="22"/>
          <w:szCs w:val="22"/>
          <w:highlight w:val="none"/>
        </w:rPr>
        <w:t>的</w:t>
      </w:r>
      <w:r>
        <w:rPr>
          <w:rFonts w:ascii="宋体" w:hAnsi="宋体"/>
          <w:sz w:val="22"/>
          <w:szCs w:val="22"/>
          <w:highlight w:val="none"/>
        </w:rPr>
        <w:t>行驶里程不能低于</w:t>
      </w:r>
      <w:r>
        <w:rPr>
          <w:rFonts w:hint="eastAsia" w:ascii="宋体" w:hAnsi="宋体"/>
          <w:sz w:val="22"/>
          <w:szCs w:val="22"/>
          <w:highlight w:val="none"/>
        </w:rPr>
        <w:t>上述</w:t>
      </w:r>
      <w:r>
        <w:rPr>
          <w:rFonts w:ascii="宋体" w:hAnsi="宋体"/>
          <w:sz w:val="22"/>
          <w:szCs w:val="22"/>
          <w:highlight w:val="none"/>
        </w:rPr>
        <w:t>表格中</w:t>
      </w:r>
      <w:r>
        <w:rPr>
          <w:rFonts w:hint="eastAsia" w:ascii="宋体" w:hAnsi="宋体"/>
          <w:sz w:val="22"/>
          <w:szCs w:val="22"/>
          <w:highlight w:val="none"/>
        </w:rPr>
        <w:t>保行里程</w:t>
      </w:r>
      <w:r>
        <w:rPr>
          <w:rFonts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（二）供货</w:t>
      </w:r>
      <w:r>
        <w:rPr>
          <w:rFonts w:ascii="宋体" w:hAnsi="宋体"/>
          <w:sz w:val="22"/>
          <w:szCs w:val="22"/>
          <w:highlight w:val="none"/>
        </w:rPr>
        <w:t>要求</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、招标人提前做好月度计划，投标人按月度计划进行供货，原则上月度计划供货次数不多于两次(临时采购除外）。</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、如遇临时采购计划，投标人在接到招标人供货书面通知后，应在3天内供应所需产品。</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3</w:t>
      </w:r>
      <w:r>
        <w:rPr>
          <w:rFonts w:hint="eastAsia" w:ascii="宋体" w:hAnsi="宋体"/>
          <w:sz w:val="22"/>
          <w:szCs w:val="22"/>
          <w:highlight w:val="none"/>
        </w:rPr>
        <w:t>、不管送货量多少，投标人供货必须免费送到各单位的指定地点，并负责卸货和协助招标人入库。</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4</w:t>
      </w:r>
      <w:r>
        <w:rPr>
          <w:rFonts w:hint="eastAsia" w:ascii="宋体" w:hAnsi="宋体"/>
          <w:sz w:val="22"/>
          <w:szCs w:val="22"/>
          <w:highlight w:val="none"/>
        </w:rPr>
        <w:t>、投标人需负责将招标人的废旧轮胎从轮毂上拆卸，并负责将新轮胎安装到轮毂上。</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（三）质量</w:t>
      </w:r>
      <w:r>
        <w:rPr>
          <w:rFonts w:ascii="宋体" w:hAnsi="宋体"/>
          <w:sz w:val="22"/>
          <w:szCs w:val="22"/>
          <w:highlight w:val="none"/>
        </w:rPr>
        <w:t>及服务要求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投标人供应的汽车轮胎应保证是来源渠道正规、全新、原厂正品、轮胎生产时间不超过半年的，并完全符合国家和省、市有关汽车轮胎生产和质量检验标准的合格产品,该轮胎是通过了中国的CCC认证的或经有关部门批准可在中国境内合法销售的，质量等级为轮胎生产厂专供市场销售的质量分级中最高级别的轮胎。</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、若轮胎在正常行驶情况下出现质量问题（包括材料本身品质、鼓泡、开裂等）达到累计采购量2%或以上的，招标人有权单方解除合同。</w:t>
      </w:r>
    </w:p>
    <w:p>
      <w:pPr>
        <w:shd w:val="clear"/>
        <w:spacing w:line="400" w:lineRule="exact"/>
        <w:ind w:firstLine="440" w:firstLineChars="200"/>
        <w:rPr>
          <w:rFonts w:ascii="宋体" w:hAnsi="宋体"/>
          <w:sz w:val="22"/>
          <w:szCs w:val="22"/>
          <w:highlight w:val="none"/>
        </w:rPr>
      </w:pPr>
      <w:r>
        <w:rPr>
          <w:rFonts w:ascii="宋体" w:hAnsi="宋体"/>
          <w:sz w:val="22"/>
          <w:szCs w:val="22"/>
          <w:highlight w:val="none"/>
        </w:rPr>
        <w:t>3</w:t>
      </w:r>
      <w:r>
        <w:rPr>
          <w:rFonts w:hint="eastAsia" w:ascii="宋体" w:hAnsi="宋体"/>
          <w:sz w:val="22"/>
          <w:szCs w:val="22"/>
          <w:highlight w:val="none"/>
        </w:rPr>
        <w:t>、产品质量问题处理时间要求：</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（1）在质保期内，在正常使用情况下，产品出现的重大质量问题，投标人应在24小时内赶到现场处理，其它质量问题应在三天内处理。</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（2）投标人在收到因产品缺陷而导致退货的通知后三天内应免费更换有缺陷的产品并提供相应的质量保证期服务，否则招标人可采取必要的补救措施，但风险和费用将由投标人承担。</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4、</w:t>
      </w:r>
      <w:r>
        <w:rPr>
          <w:rFonts w:ascii="宋体" w:hAnsi="宋体"/>
          <w:sz w:val="22"/>
          <w:szCs w:val="22"/>
          <w:highlight w:val="none"/>
        </w:rPr>
        <w:t>投标人需保证其供应</w:t>
      </w:r>
      <w:r>
        <w:rPr>
          <w:rFonts w:hint="eastAsia" w:ascii="宋体" w:hAnsi="宋体"/>
          <w:sz w:val="22"/>
          <w:szCs w:val="22"/>
          <w:highlight w:val="none"/>
        </w:rPr>
        <w:t>的</w:t>
      </w:r>
      <w:r>
        <w:rPr>
          <w:rFonts w:ascii="宋体" w:hAnsi="宋体"/>
          <w:sz w:val="22"/>
          <w:szCs w:val="22"/>
          <w:highlight w:val="none"/>
        </w:rPr>
        <w:t>轮胎</w:t>
      </w:r>
      <w:r>
        <w:rPr>
          <w:rFonts w:hint="eastAsia" w:ascii="宋体" w:hAnsi="宋体"/>
          <w:sz w:val="22"/>
          <w:szCs w:val="22"/>
          <w:highlight w:val="none"/>
        </w:rPr>
        <w:t>为</w:t>
      </w:r>
      <w:r>
        <w:rPr>
          <w:rFonts w:ascii="宋体" w:hAnsi="宋体"/>
          <w:sz w:val="22"/>
          <w:szCs w:val="22"/>
          <w:highlight w:val="none"/>
        </w:rPr>
        <w:t>其</w:t>
      </w:r>
      <w:r>
        <w:rPr>
          <w:rFonts w:hint="eastAsia" w:ascii="宋体" w:hAnsi="宋体"/>
          <w:sz w:val="22"/>
          <w:szCs w:val="22"/>
          <w:highlight w:val="none"/>
        </w:rPr>
        <w:t>所</w:t>
      </w:r>
      <w:r>
        <w:rPr>
          <w:rFonts w:ascii="宋体" w:hAnsi="宋体"/>
          <w:sz w:val="22"/>
          <w:szCs w:val="22"/>
          <w:highlight w:val="none"/>
        </w:rPr>
        <w:t>投品牌制造成</w:t>
      </w:r>
      <w:r>
        <w:rPr>
          <w:rFonts w:hint="eastAsia" w:ascii="宋体" w:hAnsi="宋体"/>
          <w:sz w:val="22"/>
          <w:szCs w:val="22"/>
          <w:highlight w:val="none"/>
        </w:rPr>
        <w:t>生产</w:t>
      </w:r>
      <w:r>
        <w:rPr>
          <w:rFonts w:ascii="宋体" w:hAnsi="宋体"/>
          <w:sz w:val="22"/>
          <w:szCs w:val="22"/>
          <w:highlight w:val="none"/>
        </w:rPr>
        <w:t>的、全新的、</w:t>
      </w:r>
      <w:r>
        <w:rPr>
          <w:rFonts w:hint="eastAsia" w:ascii="宋体" w:hAnsi="宋体"/>
          <w:sz w:val="22"/>
          <w:szCs w:val="22"/>
          <w:highlight w:val="none"/>
        </w:rPr>
        <w:t>合格</w:t>
      </w:r>
      <w:r>
        <w:rPr>
          <w:rFonts w:ascii="宋体" w:hAnsi="宋体"/>
          <w:sz w:val="22"/>
          <w:szCs w:val="22"/>
          <w:highlight w:val="none"/>
        </w:rPr>
        <w:t>的轮胎</w:t>
      </w:r>
      <w:r>
        <w:rPr>
          <w:rFonts w:hint="eastAsia" w:ascii="宋体" w:hAnsi="宋体"/>
          <w:sz w:val="22"/>
          <w:szCs w:val="22"/>
          <w:highlight w:val="none"/>
        </w:rPr>
        <w:t>，如果投标人未按照招标文件及合同文件的技术参数及要求供应轮胎，采购人将有权拒绝收货并拒绝支付相关费用。</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5、</w:t>
      </w:r>
      <w:r>
        <w:rPr>
          <w:rFonts w:hint="eastAsia" w:ascii="宋体" w:hAnsi="宋体" w:cs="宋体"/>
          <w:sz w:val="22"/>
          <w:szCs w:val="22"/>
          <w:highlight w:val="none"/>
        </w:rPr>
        <w:t>因轮胎质量问题引起的纠纷，双方应在1</w:t>
      </w:r>
      <w:r>
        <w:rPr>
          <w:rFonts w:ascii="宋体" w:hAnsi="宋体" w:cs="宋体"/>
          <w:sz w:val="22"/>
          <w:szCs w:val="22"/>
          <w:highlight w:val="none"/>
        </w:rPr>
        <w:t>0</w:t>
      </w:r>
      <w:r>
        <w:rPr>
          <w:rFonts w:hint="eastAsia" w:ascii="宋体" w:hAnsi="宋体" w:cs="宋体"/>
          <w:sz w:val="22"/>
          <w:szCs w:val="22"/>
          <w:highlight w:val="none"/>
        </w:rPr>
        <w:t>天内进行友好协商解决，若未能达成一致，可进行第三方权威机构检测，检测费用先由中标人支付。在未达成一致意见前，招标人可先行在货款中暂时扣除有关费用，不足部份，招标人有继续追索的权力，如检测结果责任由招标人负责，则招标人无息退还扣减的款项，并向中标人支付检测费用</w:t>
      </w:r>
      <w:r>
        <w:rPr>
          <w:rFonts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★（五）旧胎体</w:t>
      </w:r>
      <w:r>
        <w:rPr>
          <w:rFonts w:ascii="宋体" w:hAnsi="宋体"/>
          <w:sz w:val="22"/>
          <w:szCs w:val="22"/>
          <w:highlight w:val="none"/>
        </w:rPr>
        <w:t>回收要求（</w:t>
      </w:r>
      <w:r>
        <w:rPr>
          <w:rFonts w:hint="eastAsia" w:ascii="宋体" w:hAnsi="宋体"/>
          <w:sz w:val="22"/>
          <w:szCs w:val="22"/>
          <w:highlight w:val="none"/>
        </w:rPr>
        <w:t>要求</w:t>
      </w:r>
      <w:r>
        <w:rPr>
          <w:rFonts w:ascii="宋体" w:hAnsi="宋体"/>
          <w:sz w:val="22"/>
          <w:szCs w:val="22"/>
          <w:highlight w:val="none"/>
        </w:rPr>
        <w:t>投标人必须就</w:t>
      </w:r>
      <w:r>
        <w:rPr>
          <w:rFonts w:hint="eastAsia" w:ascii="宋体" w:hAnsi="宋体"/>
          <w:sz w:val="22"/>
          <w:szCs w:val="22"/>
          <w:highlight w:val="none"/>
        </w:rPr>
        <w:t>同意以</w:t>
      </w:r>
      <w:r>
        <w:rPr>
          <w:rFonts w:ascii="宋体" w:hAnsi="宋体"/>
          <w:sz w:val="22"/>
          <w:szCs w:val="22"/>
          <w:highlight w:val="none"/>
        </w:rPr>
        <w:t>不低于</w:t>
      </w:r>
      <w:r>
        <w:rPr>
          <w:rFonts w:hint="eastAsia" w:ascii="宋体" w:hAnsi="宋体"/>
          <w:sz w:val="22"/>
          <w:szCs w:val="22"/>
          <w:highlight w:val="none"/>
        </w:rPr>
        <w:t>35元/条</w:t>
      </w:r>
      <w:r>
        <w:rPr>
          <w:rFonts w:ascii="宋体" w:hAnsi="宋体"/>
          <w:sz w:val="22"/>
          <w:szCs w:val="22"/>
          <w:highlight w:val="none"/>
        </w:rPr>
        <w:t>的单价回收旧胎体</w:t>
      </w:r>
      <w:r>
        <w:rPr>
          <w:rFonts w:hint="eastAsia" w:ascii="宋体" w:hAnsi="宋体"/>
          <w:sz w:val="22"/>
          <w:szCs w:val="22"/>
          <w:highlight w:val="none"/>
        </w:rPr>
        <w:t>，</w:t>
      </w:r>
      <w:r>
        <w:rPr>
          <w:rFonts w:ascii="宋体" w:hAnsi="宋体"/>
          <w:sz w:val="22"/>
          <w:szCs w:val="22"/>
          <w:highlight w:val="none"/>
        </w:rPr>
        <w:t>并出具</w:t>
      </w:r>
      <w:r>
        <w:rPr>
          <w:rFonts w:hint="eastAsia" w:ascii="宋体" w:hAnsi="宋体"/>
          <w:sz w:val="22"/>
          <w:szCs w:val="22"/>
          <w:highlight w:val="none"/>
        </w:rPr>
        <w:t>包含</w:t>
      </w:r>
      <w:r>
        <w:rPr>
          <w:rFonts w:ascii="宋体" w:hAnsi="宋体"/>
          <w:sz w:val="22"/>
          <w:szCs w:val="22"/>
          <w:highlight w:val="none"/>
        </w:rPr>
        <w:t>但不仅限于同意回收、回收单价、回收时限等的书面承诺书）</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1、本项目</w:t>
      </w:r>
      <w:r>
        <w:rPr>
          <w:rFonts w:ascii="宋体" w:hAnsi="宋体"/>
          <w:sz w:val="22"/>
          <w:szCs w:val="22"/>
          <w:highlight w:val="none"/>
        </w:rPr>
        <w:t>要求投标人必须</w:t>
      </w:r>
      <w:r>
        <w:rPr>
          <w:rFonts w:hint="eastAsia" w:ascii="宋体" w:hAnsi="宋体"/>
          <w:sz w:val="22"/>
          <w:szCs w:val="22"/>
          <w:highlight w:val="none"/>
        </w:rPr>
        <w:t>提供旧轮胎胎体回收服务（不分是否可翻新），回收最低价格为35元/条，回收的旧胎体不限于所供应轮胎规格及品牌，旧胎体回收价格与品牌无关，</w:t>
      </w:r>
      <w:r>
        <w:rPr>
          <w:rFonts w:ascii="宋体" w:hAnsi="宋体"/>
          <w:sz w:val="22"/>
          <w:szCs w:val="22"/>
          <w:highlight w:val="none"/>
        </w:rPr>
        <w:t>具体回收数量</w:t>
      </w:r>
      <w:r>
        <w:rPr>
          <w:rFonts w:hint="eastAsia" w:ascii="宋体" w:hAnsi="宋体"/>
          <w:sz w:val="22"/>
          <w:szCs w:val="22"/>
          <w:highlight w:val="none"/>
        </w:rPr>
        <w:t>、</w:t>
      </w:r>
      <w:r>
        <w:rPr>
          <w:rFonts w:ascii="宋体" w:hAnsi="宋体"/>
          <w:sz w:val="22"/>
          <w:szCs w:val="22"/>
          <w:highlight w:val="none"/>
        </w:rPr>
        <w:t>规格及品牌</w:t>
      </w:r>
      <w:r>
        <w:rPr>
          <w:rFonts w:hint="eastAsia" w:ascii="宋体" w:hAnsi="宋体"/>
          <w:sz w:val="22"/>
          <w:szCs w:val="22"/>
          <w:highlight w:val="none"/>
        </w:rPr>
        <w:t>等</w:t>
      </w:r>
      <w:r>
        <w:rPr>
          <w:rFonts w:ascii="宋体" w:hAnsi="宋体"/>
          <w:sz w:val="22"/>
          <w:szCs w:val="22"/>
          <w:highlight w:val="none"/>
        </w:rPr>
        <w:t>以招标人实际提出</w:t>
      </w:r>
      <w:r>
        <w:rPr>
          <w:rFonts w:hint="eastAsia" w:ascii="宋体" w:hAnsi="宋体"/>
          <w:sz w:val="22"/>
          <w:szCs w:val="22"/>
          <w:highlight w:val="none"/>
        </w:rPr>
        <w:t>的</w:t>
      </w:r>
      <w:r>
        <w:rPr>
          <w:rFonts w:ascii="宋体" w:hAnsi="宋体"/>
          <w:sz w:val="22"/>
          <w:szCs w:val="22"/>
          <w:highlight w:val="none"/>
        </w:rPr>
        <w:t>回收要求为准</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旧轮胎胎体在招标人处存放数量达到50条及以上时，在接到招标人书面通知后，投标人必须在20日内将旧轮胎胎体运走，否则，招标人可自行处理旧胎体，并按旧胎体回收价在货款中扣除相应胎体回收款，同时投标人需按每条50元的标准向招标人赔偿。</w:t>
      </w:r>
    </w:p>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五</w:t>
      </w:r>
      <w:r>
        <w:rPr>
          <w:rFonts w:ascii="宋体" w:hAnsi="宋体"/>
          <w:b/>
          <w:sz w:val="22"/>
          <w:szCs w:val="22"/>
          <w:highlight w:val="none"/>
        </w:rPr>
        <w:t>、费用支付</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（一）全新</w:t>
      </w:r>
      <w:r>
        <w:rPr>
          <w:rFonts w:ascii="宋体" w:hAnsi="宋体"/>
          <w:sz w:val="22"/>
          <w:szCs w:val="22"/>
          <w:highlight w:val="none"/>
        </w:rPr>
        <w:t>真空轮胎采购费用</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1、本项目将按月结算全新</w:t>
      </w:r>
      <w:r>
        <w:rPr>
          <w:rFonts w:ascii="宋体" w:hAnsi="宋体"/>
          <w:sz w:val="22"/>
          <w:szCs w:val="22"/>
          <w:highlight w:val="none"/>
        </w:rPr>
        <w:t>真空轮胎采购相关费用</w:t>
      </w:r>
      <w:r>
        <w:rPr>
          <w:rFonts w:hint="eastAsia" w:ascii="宋体" w:hAnsi="宋体"/>
          <w:sz w:val="22"/>
          <w:szCs w:val="22"/>
          <w:highlight w:val="none"/>
        </w:rPr>
        <w:t>，每月月初，投标人与合同约定</w:t>
      </w:r>
      <w:r>
        <w:rPr>
          <w:rFonts w:ascii="宋体" w:hAnsi="宋体"/>
          <w:sz w:val="22"/>
          <w:szCs w:val="22"/>
          <w:highlight w:val="none"/>
        </w:rPr>
        <w:t>采购方</w:t>
      </w:r>
      <w:r>
        <w:rPr>
          <w:rFonts w:hint="eastAsia" w:ascii="宋体" w:hAnsi="宋体"/>
          <w:sz w:val="22"/>
          <w:szCs w:val="22"/>
          <w:highlight w:val="none"/>
        </w:rPr>
        <w:t>核对上月的轮胎使用数量和金额，在</w:t>
      </w:r>
      <w:r>
        <w:rPr>
          <w:rFonts w:ascii="宋体" w:hAnsi="宋体"/>
          <w:sz w:val="22"/>
          <w:szCs w:val="22"/>
          <w:highlight w:val="none"/>
        </w:rPr>
        <w:t>扣除相应违约责任后，投标人向采购人开具</w:t>
      </w:r>
      <w:r>
        <w:rPr>
          <w:rFonts w:hint="eastAsia" w:ascii="宋体" w:hAnsi="宋体"/>
          <w:sz w:val="22"/>
          <w:szCs w:val="22"/>
          <w:highlight w:val="none"/>
        </w:rPr>
        <w:t>与上月轮胎</w:t>
      </w:r>
      <w:r>
        <w:rPr>
          <w:rFonts w:ascii="宋体" w:hAnsi="宋体"/>
          <w:sz w:val="22"/>
          <w:szCs w:val="22"/>
          <w:highlight w:val="none"/>
        </w:rPr>
        <w:t>采购费用等额的增值税专用发票</w:t>
      </w:r>
      <w:r>
        <w:rPr>
          <w:rFonts w:hint="eastAsia" w:ascii="宋体" w:hAnsi="宋体"/>
          <w:sz w:val="22"/>
          <w:szCs w:val="22"/>
          <w:highlight w:val="none"/>
        </w:rPr>
        <w:t>，采购人在收到发票后15个工作日内支付发票</w:t>
      </w:r>
      <w:r>
        <w:rPr>
          <w:rFonts w:ascii="宋体" w:hAnsi="宋体"/>
          <w:sz w:val="22"/>
          <w:szCs w:val="22"/>
          <w:highlight w:val="none"/>
        </w:rPr>
        <w:t>总额的</w:t>
      </w:r>
      <w:r>
        <w:rPr>
          <w:rFonts w:hint="eastAsia" w:ascii="宋体" w:hAnsi="宋体"/>
          <w:sz w:val="22"/>
          <w:szCs w:val="22"/>
          <w:highlight w:val="none"/>
        </w:rPr>
        <w:t>90</w:t>
      </w:r>
      <w:r>
        <w:rPr>
          <w:rFonts w:ascii="宋体" w:hAnsi="宋体"/>
          <w:sz w:val="22"/>
          <w:szCs w:val="22"/>
          <w:highlight w:val="none"/>
        </w:rPr>
        <w:t>%</w:t>
      </w:r>
      <w:r>
        <w:rPr>
          <w:rFonts w:hint="eastAsia" w:ascii="宋体" w:hAnsi="宋体"/>
          <w:sz w:val="22"/>
          <w:szCs w:val="22"/>
          <w:highlight w:val="none"/>
        </w:rPr>
        <w:t>。</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2、</w:t>
      </w:r>
      <w:r>
        <w:rPr>
          <w:rFonts w:ascii="宋体" w:hAnsi="宋体"/>
          <w:sz w:val="22"/>
          <w:szCs w:val="22"/>
          <w:highlight w:val="none"/>
        </w:rPr>
        <w:t>剩余</w:t>
      </w:r>
      <w:r>
        <w:rPr>
          <w:rFonts w:hint="eastAsia" w:ascii="宋体" w:hAnsi="宋体"/>
          <w:sz w:val="22"/>
          <w:szCs w:val="22"/>
          <w:highlight w:val="none"/>
        </w:rPr>
        <w:t>10</w:t>
      </w:r>
      <w:r>
        <w:rPr>
          <w:rFonts w:ascii="宋体" w:hAnsi="宋体"/>
          <w:sz w:val="22"/>
          <w:szCs w:val="22"/>
          <w:highlight w:val="none"/>
        </w:rPr>
        <w:t>%</w:t>
      </w:r>
      <w:r>
        <w:rPr>
          <w:rFonts w:hint="eastAsia" w:ascii="宋体" w:hAnsi="宋体"/>
          <w:sz w:val="22"/>
          <w:szCs w:val="22"/>
          <w:highlight w:val="none"/>
        </w:rPr>
        <w:t>货款</w:t>
      </w:r>
      <w:r>
        <w:rPr>
          <w:rFonts w:ascii="宋体" w:hAnsi="宋体"/>
          <w:sz w:val="22"/>
          <w:szCs w:val="22"/>
          <w:highlight w:val="none"/>
        </w:rPr>
        <w:t>作为</w:t>
      </w:r>
      <w:r>
        <w:rPr>
          <w:rFonts w:hint="eastAsia" w:ascii="宋体" w:hAnsi="宋体"/>
          <w:sz w:val="22"/>
          <w:szCs w:val="22"/>
          <w:highlight w:val="none"/>
        </w:rPr>
        <w:t>质量</w:t>
      </w:r>
      <w:r>
        <w:rPr>
          <w:rFonts w:ascii="宋体" w:hAnsi="宋体"/>
          <w:sz w:val="22"/>
          <w:szCs w:val="22"/>
          <w:highlight w:val="none"/>
        </w:rPr>
        <w:t>保证金，</w:t>
      </w:r>
      <w:r>
        <w:rPr>
          <w:rFonts w:hint="eastAsia" w:ascii="宋体" w:hAnsi="宋体"/>
          <w:sz w:val="22"/>
          <w:szCs w:val="22"/>
          <w:highlight w:val="none"/>
        </w:rPr>
        <w:t>当</w:t>
      </w:r>
      <w:r>
        <w:rPr>
          <w:rFonts w:ascii="宋体" w:hAnsi="宋体"/>
          <w:sz w:val="22"/>
          <w:szCs w:val="22"/>
          <w:highlight w:val="none"/>
        </w:rPr>
        <w:t>已采购的轮胎达到</w:t>
      </w:r>
      <w:r>
        <w:rPr>
          <w:rFonts w:hint="eastAsia" w:ascii="宋体" w:hAnsi="宋体"/>
          <w:sz w:val="22"/>
          <w:szCs w:val="22"/>
          <w:highlight w:val="none"/>
        </w:rPr>
        <w:t>投标人</w:t>
      </w:r>
      <w:r>
        <w:rPr>
          <w:rFonts w:ascii="宋体" w:hAnsi="宋体"/>
          <w:sz w:val="22"/>
          <w:szCs w:val="22"/>
          <w:highlight w:val="none"/>
        </w:rPr>
        <w:t>承诺的保行里程，投标人</w:t>
      </w:r>
      <w:r>
        <w:rPr>
          <w:rFonts w:hint="eastAsia" w:ascii="宋体" w:hAnsi="宋体"/>
          <w:sz w:val="22"/>
          <w:szCs w:val="22"/>
          <w:highlight w:val="none"/>
        </w:rPr>
        <w:t>向</w:t>
      </w:r>
      <w:r>
        <w:rPr>
          <w:rFonts w:ascii="宋体" w:hAnsi="宋体"/>
          <w:sz w:val="22"/>
          <w:szCs w:val="22"/>
          <w:highlight w:val="none"/>
        </w:rPr>
        <w:t>采购人提出申请</w:t>
      </w:r>
      <w:r>
        <w:rPr>
          <w:rFonts w:hint="eastAsia" w:ascii="宋体" w:hAnsi="宋体"/>
          <w:sz w:val="22"/>
          <w:szCs w:val="22"/>
          <w:highlight w:val="none"/>
        </w:rPr>
        <w:t>，</w:t>
      </w:r>
      <w:r>
        <w:rPr>
          <w:rFonts w:ascii="宋体" w:hAnsi="宋体"/>
          <w:sz w:val="22"/>
          <w:szCs w:val="22"/>
          <w:highlight w:val="none"/>
        </w:rPr>
        <w:t>采购人在收到投标人申请后</w:t>
      </w:r>
      <w:r>
        <w:rPr>
          <w:rFonts w:hint="eastAsia" w:ascii="宋体" w:hAnsi="宋体"/>
          <w:sz w:val="22"/>
          <w:szCs w:val="22"/>
          <w:highlight w:val="none"/>
        </w:rPr>
        <w:t>15个</w:t>
      </w:r>
      <w:r>
        <w:rPr>
          <w:rFonts w:ascii="宋体" w:hAnsi="宋体"/>
          <w:sz w:val="22"/>
          <w:szCs w:val="22"/>
          <w:highlight w:val="none"/>
        </w:rPr>
        <w:t>工作日内予以支付。</w:t>
      </w:r>
      <w:r>
        <w:rPr>
          <w:rFonts w:hint="eastAsia" w:ascii="宋体" w:hAnsi="宋体"/>
          <w:sz w:val="22"/>
          <w:szCs w:val="22"/>
          <w:highlight w:val="none"/>
        </w:rPr>
        <w:t>质量</w:t>
      </w:r>
      <w:r>
        <w:rPr>
          <w:rFonts w:ascii="宋体" w:hAnsi="宋体"/>
          <w:sz w:val="22"/>
          <w:szCs w:val="22"/>
          <w:highlight w:val="none"/>
        </w:rPr>
        <w:t>保证金</w:t>
      </w:r>
      <w:r>
        <w:rPr>
          <w:rFonts w:hint="eastAsia" w:ascii="宋体" w:hAnsi="宋体"/>
          <w:sz w:val="22"/>
          <w:szCs w:val="22"/>
          <w:highlight w:val="none"/>
        </w:rPr>
        <w:t>累计</w:t>
      </w:r>
      <w:r>
        <w:rPr>
          <w:rFonts w:ascii="宋体" w:hAnsi="宋体"/>
          <w:sz w:val="22"/>
          <w:szCs w:val="22"/>
          <w:highlight w:val="none"/>
        </w:rPr>
        <w:t>不超过</w:t>
      </w:r>
      <w:r>
        <w:rPr>
          <w:rFonts w:hint="eastAsia" w:ascii="宋体" w:hAnsi="宋体"/>
          <w:sz w:val="22"/>
          <w:szCs w:val="22"/>
          <w:highlight w:val="none"/>
        </w:rPr>
        <w:t>限额（其中</w:t>
      </w:r>
      <w:r>
        <w:rPr>
          <w:rFonts w:ascii="宋体" w:hAnsi="宋体"/>
          <w:sz w:val="22"/>
          <w:szCs w:val="22"/>
          <w:highlight w:val="none"/>
        </w:rPr>
        <w:t>包</w:t>
      </w:r>
      <w:r>
        <w:rPr>
          <w:rFonts w:hint="eastAsia" w:ascii="宋体" w:hAnsi="宋体"/>
          <w:sz w:val="22"/>
          <w:szCs w:val="22"/>
          <w:highlight w:val="none"/>
        </w:rPr>
        <w:t>A、B、C、D的质量</w:t>
      </w:r>
      <w:r>
        <w:rPr>
          <w:rFonts w:ascii="宋体" w:hAnsi="宋体"/>
          <w:sz w:val="22"/>
          <w:szCs w:val="22"/>
          <w:highlight w:val="none"/>
        </w:rPr>
        <w:t>保证金限额为</w:t>
      </w:r>
      <w:r>
        <w:rPr>
          <w:rFonts w:hint="eastAsia" w:ascii="宋体" w:hAnsi="宋体"/>
          <w:sz w:val="22"/>
          <w:szCs w:val="22"/>
          <w:highlight w:val="none"/>
        </w:rPr>
        <w:t>100万元</w:t>
      </w:r>
      <w:r>
        <w:rPr>
          <w:rFonts w:ascii="宋体" w:hAnsi="宋体"/>
          <w:sz w:val="22"/>
          <w:szCs w:val="22"/>
          <w:highlight w:val="none"/>
        </w:rPr>
        <w:t>，包</w:t>
      </w:r>
      <w:r>
        <w:rPr>
          <w:rFonts w:hint="eastAsia" w:ascii="宋体" w:hAnsi="宋体"/>
          <w:sz w:val="22"/>
          <w:szCs w:val="22"/>
          <w:highlight w:val="none"/>
        </w:rPr>
        <w:t>E的</w:t>
      </w:r>
      <w:r>
        <w:rPr>
          <w:rFonts w:ascii="宋体" w:hAnsi="宋体"/>
          <w:sz w:val="22"/>
          <w:szCs w:val="22"/>
          <w:highlight w:val="none"/>
        </w:rPr>
        <w:t>质量保证金</w:t>
      </w:r>
      <w:r>
        <w:rPr>
          <w:rFonts w:hint="eastAsia" w:ascii="宋体" w:hAnsi="宋体"/>
          <w:sz w:val="22"/>
          <w:szCs w:val="22"/>
          <w:highlight w:val="none"/>
        </w:rPr>
        <w:t>的</w:t>
      </w:r>
      <w:r>
        <w:rPr>
          <w:rFonts w:ascii="宋体" w:hAnsi="宋体"/>
          <w:sz w:val="22"/>
          <w:szCs w:val="22"/>
          <w:highlight w:val="none"/>
        </w:rPr>
        <w:t>限额为</w:t>
      </w:r>
      <w:r>
        <w:rPr>
          <w:rFonts w:hint="eastAsia" w:ascii="宋体" w:hAnsi="宋体"/>
          <w:sz w:val="22"/>
          <w:szCs w:val="22"/>
          <w:highlight w:val="none"/>
        </w:rPr>
        <w:t>50万元）</w:t>
      </w:r>
      <w:r>
        <w:rPr>
          <w:rFonts w:ascii="宋体" w:hAnsi="宋体"/>
          <w:sz w:val="22"/>
          <w:szCs w:val="22"/>
          <w:highlight w:val="none"/>
        </w:rPr>
        <w:t>，当质量保证金累计金额达到</w:t>
      </w:r>
      <w:r>
        <w:rPr>
          <w:rFonts w:hint="eastAsia" w:ascii="宋体" w:hAnsi="宋体"/>
          <w:sz w:val="22"/>
          <w:szCs w:val="22"/>
          <w:highlight w:val="none"/>
        </w:rPr>
        <w:t>限额</w:t>
      </w:r>
      <w:r>
        <w:rPr>
          <w:rFonts w:ascii="宋体" w:hAnsi="宋体"/>
          <w:sz w:val="22"/>
          <w:szCs w:val="22"/>
          <w:highlight w:val="none"/>
        </w:rPr>
        <w:t>后，后续采购的轮胎将按全额支付；因采购人已经全额或部分支付</w:t>
      </w:r>
      <w:r>
        <w:rPr>
          <w:rFonts w:hint="eastAsia" w:ascii="宋体" w:hAnsi="宋体"/>
          <w:sz w:val="22"/>
          <w:szCs w:val="22"/>
          <w:highlight w:val="none"/>
        </w:rPr>
        <w:t>质量</w:t>
      </w:r>
      <w:r>
        <w:rPr>
          <w:rFonts w:ascii="宋体" w:hAnsi="宋体"/>
          <w:sz w:val="22"/>
          <w:szCs w:val="22"/>
          <w:highlight w:val="none"/>
        </w:rPr>
        <w:t>保证金，致使</w:t>
      </w:r>
      <w:r>
        <w:rPr>
          <w:rFonts w:hint="eastAsia" w:ascii="宋体" w:hAnsi="宋体"/>
          <w:sz w:val="22"/>
          <w:szCs w:val="22"/>
          <w:highlight w:val="none"/>
        </w:rPr>
        <w:t>累计质量保证金</w:t>
      </w:r>
      <w:r>
        <w:rPr>
          <w:rFonts w:ascii="宋体" w:hAnsi="宋体"/>
          <w:sz w:val="22"/>
          <w:szCs w:val="22"/>
          <w:highlight w:val="none"/>
        </w:rPr>
        <w:t>不足</w:t>
      </w:r>
      <w:r>
        <w:rPr>
          <w:rFonts w:hint="eastAsia" w:ascii="宋体" w:hAnsi="宋体"/>
          <w:sz w:val="22"/>
          <w:szCs w:val="22"/>
          <w:highlight w:val="none"/>
        </w:rPr>
        <w:t>限额时</w:t>
      </w:r>
      <w:r>
        <w:rPr>
          <w:rFonts w:ascii="宋体" w:hAnsi="宋体"/>
          <w:sz w:val="22"/>
          <w:szCs w:val="22"/>
          <w:highlight w:val="none"/>
        </w:rPr>
        <w:t>，后续采购</w:t>
      </w:r>
      <w:r>
        <w:rPr>
          <w:rFonts w:hint="eastAsia" w:ascii="宋体" w:hAnsi="宋体"/>
          <w:sz w:val="22"/>
          <w:szCs w:val="22"/>
          <w:highlight w:val="none"/>
        </w:rPr>
        <w:t>的</w:t>
      </w:r>
      <w:r>
        <w:rPr>
          <w:rFonts w:ascii="宋体" w:hAnsi="宋体"/>
          <w:sz w:val="22"/>
          <w:szCs w:val="22"/>
          <w:highlight w:val="none"/>
        </w:rPr>
        <w:t>轮胎将继续扣除</w:t>
      </w:r>
      <w:r>
        <w:rPr>
          <w:rFonts w:hint="eastAsia" w:ascii="宋体" w:hAnsi="宋体"/>
          <w:sz w:val="22"/>
          <w:szCs w:val="22"/>
          <w:highlight w:val="none"/>
        </w:rPr>
        <w:t>10</w:t>
      </w:r>
      <w:r>
        <w:rPr>
          <w:rFonts w:ascii="宋体" w:hAnsi="宋体"/>
          <w:sz w:val="22"/>
          <w:szCs w:val="22"/>
          <w:highlight w:val="none"/>
        </w:rPr>
        <w:t>%的货款作为质量保证金。</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（二）旧胎体</w:t>
      </w:r>
      <w:r>
        <w:rPr>
          <w:rFonts w:ascii="宋体" w:hAnsi="宋体"/>
          <w:sz w:val="22"/>
          <w:szCs w:val="22"/>
          <w:highlight w:val="none"/>
        </w:rPr>
        <w:t>回收费用</w:t>
      </w:r>
    </w:p>
    <w:p>
      <w:pPr>
        <w:shd w:val="clear"/>
        <w:spacing w:line="400" w:lineRule="exact"/>
        <w:ind w:firstLine="440" w:firstLineChars="200"/>
        <w:rPr>
          <w:rFonts w:ascii="宋体" w:hAnsi="宋体"/>
          <w:sz w:val="22"/>
          <w:szCs w:val="22"/>
          <w:highlight w:val="none"/>
        </w:rPr>
      </w:pPr>
      <w:r>
        <w:rPr>
          <w:rFonts w:hint="eastAsia" w:ascii="宋体" w:hAnsi="宋体"/>
          <w:sz w:val="22"/>
          <w:szCs w:val="22"/>
          <w:highlight w:val="none"/>
        </w:rPr>
        <w:t>旧胎体</w:t>
      </w:r>
      <w:r>
        <w:rPr>
          <w:rFonts w:ascii="宋体" w:hAnsi="宋体"/>
          <w:sz w:val="22"/>
          <w:szCs w:val="22"/>
          <w:highlight w:val="none"/>
        </w:rPr>
        <w:t>回收费用将按月结算，</w:t>
      </w:r>
      <w:r>
        <w:rPr>
          <w:rFonts w:hint="eastAsia" w:ascii="宋体" w:hAnsi="宋体"/>
          <w:sz w:val="22"/>
          <w:szCs w:val="22"/>
          <w:highlight w:val="none"/>
        </w:rPr>
        <w:t>每月</w:t>
      </w:r>
      <w:r>
        <w:rPr>
          <w:rFonts w:ascii="宋体" w:hAnsi="宋体"/>
          <w:sz w:val="22"/>
          <w:szCs w:val="22"/>
          <w:highlight w:val="none"/>
        </w:rPr>
        <w:t>月初，采购</w:t>
      </w:r>
      <w:r>
        <w:rPr>
          <w:rFonts w:hint="eastAsia" w:ascii="宋体" w:hAnsi="宋体"/>
          <w:sz w:val="22"/>
          <w:szCs w:val="22"/>
          <w:highlight w:val="none"/>
        </w:rPr>
        <w:t>人</w:t>
      </w:r>
      <w:r>
        <w:rPr>
          <w:rFonts w:ascii="宋体" w:hAnsi="宋体"/>
          <w:sz w:val="22"/>
          <w:szCs w:val="22"/>
          <w:highlight w:val="none"/>
        </w:rPr>
        <w:t>与投标人</w:t>
      </w:r>
      <w:r>
        <w:rPr>
          <w:rFonts w:hint="eastAsia" w:ascii="宋体" w:hAnsi="宋体"/>
          <w:sz w:val="22"/>
          <w:szCs w:val="22"/>
          <w:highlight w:val="none"/>
        </w:rPr>
        <w:t>核对</w:t>
      </w:r>
      <w:r>
        <w:rPr>
          <w:rFonts w:ascii="宋体" w:hAnsi="宋体"/>
          <w:sz w:val="22"/>
          <w:szCs w:val="22"/>
          <w:highlight w:val="none"/>
        </w:rPr>
        <w:t>上月旧胎体回收的数量及金额，由</w:t>
      </w:r>
      <w:r>
        <w:rPr>
          <w:rFonts w:hint="eastAsia" w:ascii="宋体" w:hAnsi="宋体"/>
          <w:sz w:val="22"/>
          <w:szCs w:val="22"/>
          <w:highlight w:val="none"/>
        </w:rPr>
        <w:t>采购人</w:t>
      </w:r>
      <w:r>
        <w:rPr>
          <w:rFonts w:ascii="宋体" w:hAnsi="宋体"/>
          <w:sz w:val="22"/>
          <w:szCs w:val="22"/>
          <w:highlight w:val="none"/>
        </w:rPr>
        <w:t>向投标人开具</w:t>
      </w:r>
      <w:r>
        <w:rPr>
          <w:rFonts w:hint="eastAsia" w:ascii="宋体" w:hAnsi="宋体"/>
          <w:sz w:val="22"/>
          <w:szCs w:val="22"/>
          <w:highlight w:val="none"/>
        </w:rPr>
        <w:t>相应</w:t>
      </w:r>
      <w:r>
        <w:rPr>
          <w:rFonts w:ascii="宋体" w:hAnsi="宋体"/>
          <w:sz w:val="22"/>
          <w:szCs w:val="22"/>
          <w:highlight w:val="none"/>
        </w:rPr>
        <w:t>金额的增值税专用发票后，投标人在</w:t>
      </w:r>
      <w:r>
        <w:rPr>
          <w:rFonts w:hint="eastAsia" w:ascii="宋体" w:hAnsi="宋体"/>
          <w:sz w:val="22"/>
          <w:szCs w:val="22"/>
          <w:highlight w:val="none"/>
        </w:rPr>
        <w:t>15个</w:t>
      </w:r>
      <w:r>
        <w:rPr>
          <w:rFonts w:ascii="宋体" w:hAnsi="宋体"/>
          <w:sz w:val="22"/>
          <w:szCs w:val="22"/>
          <w:highlight w:val="none"/>
        </w:rPr>
        <w:t>工作日内向采购人支付旧胎体回收费用。</w:t>
      </w:r>
    </w:p>
    <w:p>
      <w:pPr>
        <w:shd w:val="clear"/>
        <w:spacing w:line="400" w:lineRule="exact"/>
        <w:ind w:firstLine="442" w:firstLineChars="200"/>
        <w:rPr>
          <w:rFonts w:ascii="宋体" w:hAnsi="宋体"/>
          <w:b/>
          <w:sz w:val="22"/>
          <w:szCs w:val="22"/>
          <w:highlight w:val="none"/>
        </w:rPr>
      </w:pPr>
      <w:r>
        <w:rPr>
          <w:rFonts w:hint="eastAsia" w:ascii="宋体" w:hAnsi="宋体"/>
          <w:b/>
          <w:sz w:val="22"/>
          <w:szCs w:val="22"/>
          <w:highlight w:val="none"/>
        </w:rPr>
        <w:t>六</w:t>
      </w:r>
      <w:r>
        <w:rPr>
          <w:rFonts w:ascii="宋体" w:hAnsi="宋体"/>
          <w:b/>
          <w:sz w:val="22"/>
          <w:szCs w:val="22"/>
          <w:highlight w:val="none"/>
        </w:rPr>
        <w:t>、违约责任</w:t>
      </w:r>
    </w:p>
    <w:p>
      <w:pPr>
        <w:shd w:val="clear"/>
        <w:spacing w:line="400" w:lineRule="exact"/>
        <w:ind w:firstLine="440" w:firstLineChars="200"/>
        <w:rPr>
          <w:rFonts w:ascii="宋体" w:hAnsi="宋体" w:cs="宋体"/>
          <w:kern w:val="0"/>
          <w:sz w:val="22"/>
          <w:szCs w:val="22"/>
          <w:highlight w:val="none"/>
        </w:rPr>
      </w:pPr>
      <w:r>
        <w:rPr>
          <w:rFonts w:hint="eastAsia" w:ascii="宋体" w:hAnsi="宋体"/>
          <w:sz w:val="22"/>
          <w:szCs w:val="22"/>
          <w:highlight w:val="none"/>
        </w:rPr>
        <w:t>1、</w:t>
      </w:r>
      <w:r>
        <w:rPr>
          <w:rFonts w:hint="eastAsia" w:ascii="宋体" w:hAnsi="宋体" w:cs="宋体"/>
          <w:kern w:val="0"/>
          <w:sz w:val="22"/>
          <w:szCs w:val="22"/>
          <w:highlight w:val="none"/>
        </w:rPr>
        <w:t>如投标人没有按照招标文件及合同约定</w:t>
      </w:r>
      <w:r>
        <w:rPr>
          <w:rFonts w:ascii="宋体" w:hAnsi="宋体" w:cs="宋体"/>
          <w:kern w:val="0"/>
          <w:sz w:val="22"/>
          <w:szCs w:val="22"/>
          <w:highlight w:val="none"/>
        </w:rPr>
        <w:t>送货，每延迟一天，</w:t>
      </w:r>
      <w:r>
        <w:rPr>
          <w:rFonts w:hint="eastAsia" w:ascii="宋体" w:hAnsi="宋体" w:cs="宋体"/>
          <w:kern w:val="0"/>
          <w:sz w:val="22"/>
          <w:szCs w:val="22"/>
          <w:highlight w:val="none"/>
        </w:rPr>
        <w:t>采购人将在货款中扣除</w:t>
      </w:r>
      <w:r>
        <w:rPr>
          <w:rFonts w:ascii="宋体" w:hAnsi="宋体" w:cs="宋体"/>
          <w:kern w:val="0"/>
          <w:sz w:val="22"/>
          <w:szCs w:val="22"/>
          <w:highlight w:val="none"/>
        </w:rPr>
        <w:t>500元的</w:t>
      </w:r>
      <w:r>
        <w:rPr>
          <w:rFonts w:hint="eastAsia" w:ascii="宋体" w:hAnsi="宋体" w:cs="宋体"/>
          <w:kern w:val="0"/>
          <w:sz w:val="22"/>
          <w:szCs w:val="22"/>
          <w:highlight w:val="none"/>
        </w:rPr>
        <w:t>作为违约金。</w:t>
      </w:r>
      <w:r>
        <w:rPr>
          <w:rFonts w:ascii="宋体" w:hAnsi="宋体" w:cs="宋体"/>
          <w:kern w:val="0"/>
          <w:sz w:val="22"/>
          <w:szCs w:val="22"/>
          <w:highlight w:val="none"/>
        </w:rPr>
        <w:t>如果因为</w:t>
      </w:r>
      <w:r>
        <w:rPr>
          <w:rFonts w:hint="eastAsia" w:ascii="宋体" w:hAnsi="宋体" w:cs="宋体"/>
          <w:kern w:val="0"/>
          <w:sz w:val="22"/>
          <w:szCs w:val="22"/>
          <w:highlight w:val="none"/>
        </w:rPr>
        <w:t>投标人</w:t>
      </w:r>
      <w:r>
        <w:rPr>
          <w:rFonts w:ascii="宋体" w:hAnsi="宋体" w:cs="宋体"/>
          <w:kern w:val="0"/>
          <w:sz w:val="22"/>
          <w:szCs w:val="22"/>
          <w:highlight w:val="none"/>
        </w:rPr>
        <w:t>延迟送货造成</w:t>
      </w:r>
      <w:r>
        <w:rPr>
          <w:rFonts w:hint="eastAsia" w:ascii="宋体" w:hAnsi="宋体" w:cs="宋体"/>
          <w:kern w:val="0"/>
          <w:sz w:val="22"/>
          <w:szCs w:val="22"/>
          <w:highlight w:val="none"/>
        </w:rPr>
        <w:t>采购人公交车辆</w:t>
      </w:r>
      <w:r>
        <w:rPr>
          <w:rFonts w:ascii="宋体" w:hAnsi="宋体" w:cs="宋体"/>
          <w:kern w:val="0"/>
          <w:sz w:val="22"/>
          <w:szCs w:val="22"/>
          <w:highlight w:val="none"/>
        </w:rPr>
        <w:t>停班的，</w:t>
      </w:r>
      <w:r>
        <w:rPr>
          <w:rFonts w:hint="eastAsia" w:ascii="宋体" w:hAnsi="宋体" w:cs="宋体"/>
          <w:kern w:val="0"/>
          <w:sz w:val="22"/>
          <w:szCs w:val="22"/>
          <w:highlight w:val="none"/>
        </w:rPr>
        <w:t>投标人须在延迟交货的违约金的基础上，另</w:t>
      </w:r>
      <w:r>
        <w:rPr>
          <w:rFonts w:ascii="宋体" w:hAnsi="宋体" w:cs="宋体"/>
          <w:kern w:val="0"/>
          <w:sz w:val="22"/>
          <w:szCs w:val="22"/>
          <w:highlight w:val="none"/>
        </w:rPr>
        <w:t>外</w:t>
      </w:r>
      <w:r>
        <w:rPr>
          <w:rFonts w:hint="eastAsia" w:ascii="宋体" w:hAnsi="宋体" w:cs="宋体"/>
          <w:kern w:val="0"/>
          <w:sz w:val="22"/>
          <w:szCs w:val="22"/>
          <w:highlight w:val="none"/>
        </w:rPr>
        <w:t>向采购人支付</w:t>
      </w:r>
      <w:r>
        <w:rPr>
          <w:rFonts w:ascii="宋体" w:hAnsi="宋体" w:cs="宋体"/>
          <w:kern w:val="0"/>
          <w:sz w:val="22"/>
          <w:szCs w:val="22"/>
          <w:highlight w:val="none"/>
        </w:rPr>
        <w:t>500元/天/台的</w:t>
      </w:r>
      <w:r>
        <w:rPr>
          <w:rFonts w:hint="eastAsia" w:ascii="宋体" w:hAnsi="宋体" w:cs="宋体"/>
          <w:kern w:val="0"/>
          <w:sz w:val="22"/>
          <w:szCs w:val="22"/>
          <w:highlight w:val="none"/>
        </w:rPr>
        <w:t>作为违约金，相关违约金由采购人在</w:t>
      </w:r>
      <w:r>
        <w:rPr>
          <w:rFonts w:ascii="宋体" w:hAnsi="宋体" w:cs="宋体"/>
          <w:kern w:val="0"/>
          <w:sz w:val="22"/>
          <w:szCs w:val="22"/>
          <w:highlight w:val="none"/>
        </w:rPr>
        <w:t>直接</w:t>
      </w:r>
      <w:r>
        <w:rPr>
          <w:rFonts w:hint="eastAsia" w:ascii="宋体" w:hAnsi="宋体" w:cs="宋体"/>
          <w:kern w:val="0"/>
          <w:sz w:val="22"/>
          <w:szCs w:val="22"/>
          <w:highlight w:val="none"/>
        </w:rPr>
        <w:t>在货款中予以扣除</w:t>
      </w:r>
      <w:r>
        <w:rPr>
          <w:rFonts w:ascii="宋体" w:hAnsi="宋体" w:cs="宋体"/>
          <w:kern w:val="0"/>
          <w:sz w:val="22"/>
          <w:szCs w:val="22"/>
          <w:highlight w:val="none"/>
        </w:rPr>
        <w:t>。</w:t>
      </w:r>
    </w:p>
    <w:p>
      <w:pPr>
        <w:shd w:val="clear"/>
        <w:spacing w:line="40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2、投标人供应商的轮胎，经采购人核算的每台车的平均行驶里程数无法达到其投标承诺的最低保行里程数的，采购人将按照每台车</w:t>
      </w:r>
      <w:r>
        <w:rPr>
          <w:rFonts w:ascii="宋体" w:hAnsi="宋体" w:cs="宋体"/>
          <w:sz w:val="22"/>
          <w:szCs w:val="22"/>
          <w:highlight w:val="none"/>
        </w:rPr>
        <w:t>∑（轮胎单价÷保行里程×欠行里程）</w:t>
      </w:r>
      <w:r>
        <w:rPr>
          <w:rFonts w:hint="eastAsia" w:ascii="宋体" w:hAnsi="宋体" w:cs="宋体"/>
          <w:sz w:val="22"/>
          <w:szCs w:val="22"/>
          <w:highlight w:val="none"/>
        </w:rPr>
        <w:t>的</w:t>
      </w:r>
      <w:r>
        <w:rPr>
          <w:rFonts w:ascii="宋体" w:hAnsi="宋体" w:cs="宋体"/>
          <w:sz w:val="22"/>
          <w:szCs w:val="22"/>
          <w:highlight w:val="none"/>
        </w:rPr>
        <w:t>计算方式</w:t>
      </w:r>
      <w:r>
        <w:rPr>
          <w:rFonts w:hint="eastAsia" w:ascii="宋体" w:hAnsi="宋体" w:cs="宋体"/>
          <w:sz w:val="22"/>
          <w:szCs w:val="22"/>
          <w:highlight w:val="none"/>
        </w:rPr>
        <w:t>向投标人计算违约金额，该项违约金额将在作为质量保证金的1</w:t>
      </w:r>
      <w:r>
        <w:rPr>
          <w:rFonts w:ascii="宋体" w:hAnsi="宋体" w:cs="宋体"/>
          <w:sz w:val="22"/>
          <w:szCs w:val="22"/>
          <w:highlight w:val="none"/>
        </w:rPr>
        <w:t>0%</w:t>
      </w:r>
      <w:r>
        <w:rPr>
          <w:rFonts w:hint="eastAsia" w:ascii="宋体" w:hAnsi="宋体" w:cs="宋体"/>
          <w:sz w:val="22"/>
          <w:szCs w:val="22"/>
          <w:highlight w:val="none"/>
        </w:rPr>
        <w:t>的货款中予以扣除。</w:t>
      </w:r>
    </w:p>
    <w:p>
      <w:pPr>
        <w:shd w:val="clear"/>
        <w:spacing w:line="400" w:lineRule="exact"/>
        <w:ind w:firstLine="440" w:firstLineChars="200"/>
        <w:rPr>
          <w:rFonts w:ascii="宋体" w:hAnsi="宋体" w:cs="宋体"/>
          <w:kern w:val="0"/>
          <w:sz w:val="22"/>
          <w:szCs w:val="22"/>
          <w:highlight w:val="none"/>
        </w:rPr>
      </w:pPr>
      <w:r>
        <w:rPr>
          <w:rFonts w:ascii="宋体" w:hAnsi="宋体" w:cs="宋体"/>
          <w:kern w:val="0"/>
          <w:sz w:val="22"/>
          <w:szCs w:val="22"/>
          <w:highlight w:val="none"/>
        </w:rPr>
        <w:t>3</w:t>
      </w:r>
      <w:r>
        <w:rPr>
          <w:rFonts w:hint="eastAsia" w:ascii="宋体" w:hAnsi="宋体" w:cs="宋体"/>
          <w:kern w:val="0"/>
          <w:sz w:val="22"/>
          <w:szCs w:val="22"/>
          <w:highlight w:val="none"/>
        </w:rPr>
        <w:t>、合同供货期满6个月后，如果投标人供应的轮胎中出现不足投标人承诺的保行里程的轮胎数量，相比合同内采购轮胎的累计数量，其比例达到1</w:t>
      </w:r>
      <w:r>
        <w:rPr>
          <w:rFonts w:ascii="宋体" w:hAnsi="宋体" w:cs="宋体"/>
          <w:kern w:val="0"/>
          <w:sz w:val="22"/>
          <w:szCs w:val="22"/>
          <w:highlight w:val="none"/>
        </w:rPr>
        <w:t>0%</w:t>
      </w:r>
      <w:r>
        <w:rPr>
          <w:rFonts w:hint="eastAsia" w:ascii="宋体" w:hAnsi="宋体" w:cs="宋体"/>
          <w:kern w:val="0"/>
          <w:sz w:val="22"/>
          <w:szCs w:val="22"/>
          <w:highlight w:val="none"/>
        </w:rPr>
        <w:t>的，采购人有权单方解除合同并没收中标人的履约担保金。</w:t>
      </w:r>
    </w:p>
    <w:p>
      <w:pPr>
        <w:shd w:val="clear"/>
        <w:spacing w:line="40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4、投标人在合同期内连续不按照招标文件及合同要求供应轮胎次数达到5次，或累计不按照招标文件及合同要求供应轮胎次数达到1</w:t>
      </w:r>
      <w:r>
        <w:rPr>
          <w:rFonts w:ascii="宋体" w:hAnsi="宋体" w:cs="宋体"/>
          <w:kern w:val="0"/>
          <w:sz w:val="22"/>
          <w:szCs w:val="22"/>
          <w:highlight w:val="none"/>
        </w:rPr>
        <w:t>0</w:t>
      </w:r>
      <w:r>
        <w:rPr>
          <w:rFonts w:hint="eastAsia" w:ascii="宋体" w:hAnsi="宋体" w:cs="宋体"/>
          <w:kern w:val="0"/>
          <w:sz w:val="22"/>
          <w:szCs w:val="22"/>
          <w:highlight w:val="none"/>
        </w:rPr>
        <w:t>次，采购人将有权单方解除合同并没收其履约担保金。</w:t>
      </w:r>
    </w:p>
    <w:p>
      <w:pPr>
        <w:shd w:val="clear"/>
        <w:spacing w:line="400" w:lineRule="exact"/>
        <w:ind w:firstLine="440" w:firstLineChars="200"/>
        <w:rPr>
          <w:rFonts w:ascii="宋体" w:hAnsi="宋体"/>
          <w:sz w:val="22"/>
          <w:szCs w:val="22"/>
          <w:highlight w:val="none"/>
        </w:rPr>
      </w:pPr>
      <w:r>
        <w:rPr>
          <w:rFonts w:hint="eastAsia" w:ascii="宋体" w:hAnsi="宋体" w:cs="宋体"/>
          <w:kern w:val="0"/>
          <w:sz w:val="22"/>
          <w:szCs w:val="22"/>
          <w:highlight w:val="none"/>
        </w:rPr>
        <w:t>5、在合同期内，投标人连续</w:t>
      </w:r>
      <w:r>
        <w:rPr>
          <w:rFonts w:ascii="宋体" w:hAnsi="宋体" w:cs="宋体"/>
          <w:kern w:val="0"/>
          <w:sz w:val="22"/>
          <w:szCs w:val="22"/>
          <w:highlight w:val="none"/>
        </w:rPr>
        <w:t>3</w:t>
      </w:r>
      <w:r>
        <w:rPr>
          <w:rFonts w:hint="eastAsia" w:ascii="宋体" w:hAnsi="宋体" w:cs="宋体"/>
          <w:kern w:val="0"/>
          <w:sz w:val="22"/>
          <w:szCs w:val="22"/>
          <w:highlight w:val="none"/>
        </w:rPr>
        <w:t>次或累计</w:t>
      </w:r>
      <w:r>
        <w:rPr>
          <w:rFonts w:ascii="宋体" w:hAnsi="宋体" w:cs="宋体"/>
          <w:kern w:val="0"/>
          <w:sz w:val="22"/>
          <w:szCs w:val="22"/>
          <w:highlight w:val="none"/>
        </w:rPr>
        <w:t>6</w:t>
      </w:r>
      <w:r>
        <w:rPr>
          <w:rFonts w:hint="eastAsia" w:ascii="宋体" w:hAnsi="宋体" w:cs="宋体"/>
          <w:kern w:val="0"/>
          <w:sz w:val="22"/>
          <w:szCs w:val="22"/>
          <w:highlight w:val="none"/>
        </w:rPr>
        <w:t>次没有合理理由拒绝供货的，采购人将有权单方解除合同并没收其履约担保金。</w:t>
      </w:r>
    </w:p>
    <w:p>
      <w:pPr>
        <w:shd w:val="clear"/>
        <w:spacing w:line="360" w:lineRule="auto"/>
        <w:ind w:firstLine="442" w:firstLineChars="200"/>
        <w:rPr>
          <w:rFonts w:ascii="宋体" w:hAnsi="宋体" w:cs="宋体"/>
          <w:sz w:val="22"/>
          <w:szCs w:val="22"/>
          <w:highlight w:val="none"/>
        </w:rPr>
      </w:pPr>
      <w:r>
        <w:rPr>
          <w:rFonts w:ascii="宋体" w:hAnsi="宋体"/>
          <w:b/>
          <w:sz w:val="22"/>
          <w:szCs w:val="22"/>
          <w:highlight w:val="none"/>
        </w:rPr>
        <w:t xml:space="preserve"> </w:t>
      </w:r>
      <w:r>
        <w:rPr>
          <w:rFonts w:ascii="宋体" w:hAnsi="宋体" w:cs="宋体"/>
          <w:sz w:val="22"/>
          <w:szCs w:val="22"/>
          <w:highlight w:val="none"/>
        </w:rPr>
        <w:br w:type="page"/>
      </w:r>
    </w:p>
    <w:p>
      <w:pPr>
        <w:pStyle w:val="2"/>
        <w:shd w:val="clear"/>
        <w:jc w:val="center"/>
        <w:rPr>
          <w:rFonts w:ascii="宋体" w:hAnsi="宋体"/>
          <w:sz w:val="22"/>
          <w:szCs w:val="22"/>
          <w:highlight w:val="none"/>
        </w:rPr>
      </w:pPr>
      <w:bookmarkStart w:id="179" w:name="_Toc441844110"/>
      <w:bookmarkStart w:id="180" w:name="_Toc50471948"/>
      <w:r>
        <w:rPr>
          <w:rFonts w:ascii="Times New Roman" w:hAnsi="Times New Roman" w:eastAsiaTheme="minorEastAsia"/>
          <w:highlight w:val="none"/>
        </w:rPr>
        <w:t>第五章</w:t>
      </w:r>
      <w:r>
        <w:rPr>
          <w:rFonts w:hint="eastAsia" w:ascii="Times New Roman" w:hAnsi="Times New Roman" w:eastAsiaTheme="minorEastAsia"/>
          <w:highlight w:val="none"/>
        </w:rPr>
        <w:t xml:space="preserve">  </w:t>
      </w:r>
      <w:r>
        <w:rPr>
          <w:rFonts w:ascii="Times New Roman" w:hAnsi="Times New Roman" w:eastAsiaTheme="minorEastAsia"/>
          <w:highlight w:val="none"/>
        </w:rPr>
        <w:t>合同格式</w:t>
      </w:r>
      <w:bookmarkEnd w:id="179"/>
      <w:bookmarkEnd w:id="180"/>
    </w:p>
    <w:p>
      <w:pPr>
        <w:shd w:val="clear"/>
        <w:jc w:val="center"/>
        <w:rPr>
          <w:highlight w:val="none"/>
        </w:rPr>
      </w:pPr>
      <w:r>
        <w:rPr>
          <w:highlight w:val="none"/>
        </w:rPr>
        <w:br w:type="page"/>
      </w:r>
      <w:bookmarkStart w:id="181" w:name="_Toc441844111"/>
    </w:p>
    <w:bookmarkEnd w:id="181"/>
    <w:p>
      <w:pPr>
        <w:shd w:val="clear"/>
        <w:jc w:val="right"/>
        <w:rPr>
          <w:rFonts w:asciiTheme="minorEastAsia" w:hAnsiTheme="minorEastAsia" w:eastAsiaTheme="minorEastAsia" w:cstheme="minorEastAsia"/>
          <w:sz w:val="24"/>
          <w:highlight w:val="none"/>
        </w:rPr>
      </w:pPr>
    </w:p>
    <w:p>
      <w:pPr>
        <w:shd w:val="clear"/>
        <w:jc w:val="righ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合同编号：</w:t>
      </w:r>
    </w:p>
    <w:p>
      <w:pPr>
        <w:shd w:val="clear"/>
        <w:rPr>
          <w:highlight w:val="none"/>
        </w:rPr>
      </w:pPr>
    </w:p>
    <w:p>
      <w:pPr>
        <w:shd w:val="clear"/>
        <w:spacing w:line="360" w:lineRule="auto"/>
        <w:rPr>
          <w:rFonts w:asciiTheme="minorEastAsia" w:hAnsiTheme="minorEastAsia" w:eastAsiaTheme="minorEastAsia" w:cstheme="minorEastAsia"/>
          <w:b/>
          <w:kern w:val="0"/>
          <w:sz w:val="24"/>
          <w:highlight w:val="none"/>
        </w:rPr>
      </w:pPr>
    </w:p>
    <w:p>
      <w:pPr>
        <w:shd w:val="clear"/>
        <w:spacing w:line="360" w:lineRule="auto"/>
        <w:jc w:val="center"/>
        <w:rPr>
          <w:rFonts w:asciiTheme="minorEastAsia" w:hAnsiTheme="minorEastAsia" w:eastAsiaTheme="minorEastAsia" w:cstheme="minorEastAsia"/>
          <w:b/>
          <w:kern w:val="0"/>
          <w:sz w:val="24"/>
          <w:highlight w:val="none"/>
        </w:rPr>
      </w:pPr>
    </w:p>
    <w:p>
      <w:pPr>
        <w:shd w:val="clear"/>
        <w:spacing w:line="360" w:lineRule="auto"/>
        <w:jc w:val="center"/>
        <w:rPr>
          <w:rFonts w:asciiTheme="minorEastAsia" w:hAnsiTheme="minorEastAsia" w:eastAsiaTheme="minorEastAsia" w:cstheme="minorEastAsia"/>
          <w:b/>
          <w:kern w:val="0"/>
          <w:sz w:val="44"/>
          <w:szCs w:val="44"/>
          <w:highlight w:val="none"/>
        </w:rPr>
      </w:pPr>
      <w:r>
        <w:rPr>
          <w:rFonts w:hint="eastAsia" w:asciiTheme="minorEastAsia" w:hAnsiTheme="minorEastAsia" w:eastAsiaTheme="minorEastAsia" w:cstheme="minorEastAsia"/>
          <w:b/>
          <w:kern w:val="0"/>
          <w:sz w:val="44"/>
          <w:szCs w:val="44"/>
          <w:highlight w:val="none"/>
        </w:rPr>
        <w:t>东莞巴士有限公司2020年至2022年全新真空轮胎采购项目合同（包号）</w:t>
      </w:r>
    </w:p>
    <w:p>
      <w:pPr>
        <w:shd w:val="clear"/>
        <w:ind w:firstLine="2640" w:firstLineChars="600"/>
        <w:rPr>
          <w:rFonts w:asciiTheme="minorEastAsia" w:hAnsiTheme="minorEastAsia" w:eastAsiaTheme="minorEastAsia" w:cstheme="minorEastAsia"/>
          <w:sz w:val="44"/>
          <w:szCs w:val="44"/>
          <w:highlight w:val="none"/>
        </w:rPr>
      </w:pPr>
    </w:p>
    <w:p>
      <w:pPr>
        <w:shd w:val="clear"/>
        <w:spacing w:line="360" w:lineRule="auto"/>
        <w:ind w:firstLine="1462" w:firstLineChars="506"/>
        <w:rPr>
          <w:rFonts w:asciiTheme="minorEastAsia" w:hAnsiTheme="minorEastAsia" w:eastAsiaTheme="minorEastAsia" w:cstheme="minorEastAsia"/>
          <w:b/>
          <w:spacing w:val="24"/>
          <w:sz w:val="24"/>
          <w:highlight w:val="none"/>
        </w:rPr>
      </w:pPr>
    </w:p>
    <w:p>
      <w:pPr>
        <w:shd w:val="clear"/>
        <w:spacing w:line="360" w:lineRule="auto"/>
        <w:ind w:firstLine="1214" w:firstLineChars="506"/>
        <w:rPr>
          <w:rFonts w:asciiTheme="minorEastAsia" w:hAnsiTheme="minorEastAsia" w:eastAsiaTheme="minorEastAsia" w:cstheme="minorEastAsia"/>
          <w:sz w:val="24"/>
          <w:highlight w:val="none"/>
        </w:rPr>
      </w:pPr>
    </w:p>
    <w:p>
      <w:pPr>
        <w:shd w:val="clear"/>
        <w:spacing w:line="360" w:lineRule="auto"/>
        <w:ind w:firstLine="1214" w:firstLineChars="506"/>
        <w:rPr>
          <w:rFonts w:asciiTheme="minorEastAsia" w:hAnsiTheme="minorEastAsia" w:eastAsiaTheme="minorEastAsia" w:cstheme="minorEastAsia"/>
          <w:sz w:val="24"/>
          <w:highlight w:val="none"/>
        </w:rPr>
      </w:pPr>
    </w:p>
    <w:p>
      <w:pPr>
        <w:shd w:val="clear"/>
        <w:spacing w:line="360" w:lineRule="auto"/>
        <w:ind w:firstLine="1214" w:firstLineChars="506"/>
        <w:rPr>
          <w:rFonts w:asciiTheme="minorEastAsia" w:hAnsiTheme="minorEastAsia" w:eastAsiaTheme="minorEastAsia" w:cstheme="minorEastAsia"/>
          <w:sz w:val="24"/>
          <w:highlight w:val="none"/>
        </w:rPr>
      </w:pPr>
    </w:p>
    <w:p>
      <w:pPr>
        <w:shd w:val="clear"/>
        <w:spacing w:line="360" w:lineRule="auto"/>
        <w:rPr>
          <w:rFonts w:asciiTheme="minorEastAsia" w:hAnsiTheme="minorEastAsia" w:eastAsiaTheme="minorEastAsia" w:cstheme="minorEastAsia"/>
          <w:sz w:val="24"/>
          <w:highlight w:val="none"/>
        </w:rPr>
      </w:pPr>
    </w:p>
    <w:p>
      <w:pPr>
        <w:shd w:val="clear"/>
        <w:spacing w:line="360" w:lineRule="auto"/>
        <w:rPr>
          <w:rFonts w:asciiTheme="minorEastAsia" w:hAnsiTheme="minorEastAsia" w:eastAsiaTheme="minorEastAsia" w:cstheme="minorEastAsia"/>
          <w:b/>
          <w:sz w:val="28"/>
          <w:szCs w:val="28"/>
          <w:highlight w:val="none"/>
        </w:rPr>
      </w:pPr>
    </w:p>
    <w:p>
      <w:pPr>
        <w:shd w:val="clear"/>
        <w:spacing w:line="360" w:lineRule="auto"/>
        <w:ind w:firstLine="1119" w:firstLineChars="398"/>
        <w:rPr>
          <w:rFonts w:asciiTheme="minorEastAsia" w:hAnsiTheme="minorEastAsia" w:eastAsiaTheme="minorEastAsia" w:cstheme="minorEastAsia"/>
          <w:b/>
          <w:sz w:val="28"/>
          <w:szCs w:val="28"/>
          <w:highlight w:val="none"/>
        </w:rPr>
      </w:pPr>
    </w:p>
    <w:p>
      <w:pPr>
        <w:shd w:val="clear"/>
        <w:spacing w:line="360" w:lineRule="auto"/>
        <w:ind w:firstLine="1119" w:firstLineChars="398"/>
        <w:rPr>
          <w:rFonts w:asciiTheme="minorEastAsia" w:hAnsiTheme="minorEastAsia" w:eastAsiaTheme="minorEastAsia" w:cstheme="minorEastAsia"/>
          <w:b/>
          <w:sz w:val="28"/>
          <w:szCs w:val="28"/>
          <w:highlight w:val="none"/>
        </w:rPr>
      </w:pPr>
    </w:p>
    <w:p>
      <w:pPr>
        <w:shd w:val="clear"/>
        <w:spacing w:line="360" w:lineRule="auto"/>
        <w:ind w:firstLine="1119" w:firstLineChars="398"/>
        <w:rPr>
          <w:rFonts w:asciiTheme="minorEastAsia" w:hAnsiTheme="minorEastAsia" w:eastAsiaTheme="minorEastAsia" w:cstheme="minorEastAsia"/>
          <w:b/>
          <w:sz w:val="28"/>
          <w:szCs w:val="28"/>
          <w:highlight w:val="none"/>
        </w:rPr>
      </w:pPr>
    </w:p>
    <w:p>
      <w:pPr>
        <w:shd w:val="clear"/>
        <w:spacing w:line="360" w:lineRule="auto"/>
        <w:ind w:firstLine="1119" w:firstLineChars="398"/>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甲方（买方）：</w:t>
      </w:r>
    </w:p>
    <w:p>
      <w:pPr>
        <w:shd w:val="clear"/>
        <w:spacing w:line="360" w:lineRule="auto"/>
        <w:ind w:firstLine="1119" w:firstLineChars="398"/>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乙方（卖方）：</w:t>
      </w:r>
    </w:p>
    <w:p>
      <w:pPr>
        <w:shd w:val="clear"/>
        <w:spacing w:line="360" w:lineRule="auto"/>
        <w:rPr>
          <w:rFonts w:asciiTheme="minorEastAsia" w:hAnsiTheme="minorEastAsia" w:eastAsiaTheme="minorEastAsia" w:cstheme="minorEastAsia"/>
          <w:b/>
          <w:sz w:val="28"/>
          <w:szCs w:val="28"/>
          <w:highlight w:val="none"/>
        </w:rPr>
      </w:pPr>
    </w:p>
    <w:p>
      <w:pPr>
        <w:shd w:val="clear"/>
        <w:spacing w:line="360" w:lineRule="auto"/>
        <w:rPr>
          <w:rFonts w:asciiTheme="minorEastAsia" w:hAnsiTheme="minorEastAsia" w:eastAsiaTheme="minorEastAsia" w:cstheme="minorEastAsia"/>
          <w:b/>
          <w:sz w:val="28"/>
          <w:szCs w:val="28"/>
          <w:highlight w:val="none"/>
        </w:rPr>
      </w:pPr>
    </w:p>
    <w:p>
      <w:pPr>
        <w:shd w:val="clear"/>
        <w:spacing w:line="360" w:lineRule="auto"/>
        <w:jc w:val="center"/>
        <w:rPr>
          <w:rFonts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二Ο年  月于东莞市</w:t>
      </w:r>
    </w:p>
    <w:p>
      <w:pPr>
        <w:shd w:val="clear"/>
        <w:spacing w:line="360" w:lineRule="auto"/>
        <w:jc w:val="center"/>
        <w:rPr>
          <w:rFonts w:asciiTheme="minorEastAsia" w:hAnsiTheme="minorEastAsia" w:eastAsiaTheme="minorEastAsia" w:cstheme="minorEastAsia"/>
          <w:b/>
          <w:sz w:val="28"/>
          <w:szCs w:val="28"/>
          <w:highlight w:val="none"/>
        </w:rPr>
      </w:pPr>
    </w:p>
    <w:p>
      <w:pPr>
        <w:shd w:val="clea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br w:type="page"/>
      </w:r>
    </w:p>
    <w:p>
      <w:pPr>
        <w:shd w:val="clear"/>
        <w:tabs>
          <w:tab w:val="left" w:pos="4960"/>
        </w:tabs>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甲方：</w:t>
      </w:r>
    </w:p>
    <w:p>
      <w:pPr>
        <w:shd w:val="clear"/>
        <w:tabs>
          <w:tab w:val="left" w:pos="4960"/>
        </w:tabs>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地址：</w:t>
      </w:r>
    </w:p>
    <w:p>
      <w:pPr>
        <w:shd w:val="clear"/>
        <w:tabs>
          <w:tab w:val="left" w:pos="4960"/>
        </w:tabs>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法定代表人：</w:t>
      </w:r>
    </w:p>
    <w:p>
      <w:pPr>
        <w:shd w:val="clear"/>
        <w:tabs>
          <w:tab w:val="left" w:pos="4960"/>
        </w:tabs>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乙方：</w:t>
      </w:r>
    </w:p>
    <w:p>
      <w:pPr>
        <w:shd w:val="clear"/>
        <w:tabs>
          <w:tab w:val="left" w:pos="4960"/>
        </w:tabs>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地址：</w:t>
      </w:r>
    </w:p>
    <w:p>
      <w:pPr>
        <w:shd w:val="clear"/>
        <w:tabs>
          <w:tab w:val="left" w:pos="4960"/>
        </w:tabs>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法定代表人：</w:t>
      </w:r>
    </w:p>
    <w:p>
      <w:pPr>
        <w:shd w:val="clear"/>
        <w:tabs>
          <w:tab w:val="left" w:pos="4960"/>
        </w:tabs>
        <w:spacing w:line="400" w:lineRule="exact"/>
        <w:rPr>
          <w:rFonts w:asciiTheme="minorEastAsia" w:hAnsiTheme="minorEastAsia" w:eastAsiaTheme="minorEastAsia" w:cstheme="minorEastAsia"/>
          <w:sz w:val="22"/>
          <w:szCs w:val="22"/>
          <w:highlight w:val="none"/>
        </w:rPr>
      </w:pP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根据《中华人民共和国合同法》等有关法律法规及东莞巴士有限公司2020年至2022年全新真空轮胎采购项目（项目编号：）的招标文件、乙方的投标文件以及中标通知书的有关规定，经甲乙双方友好协商，由乙方负责甲方的公交专用轮胎供货，并达成以下协议：</w:t>
      </w:r>
    </w:p>
    <w:p>
      <w:pPr>
        <w:shd w:val="clear"/>
        <w:tabs>
          <w:tab w:val="left" w:pos="4960"/>
        </w:tabs>
        <w:spacing w:line="400" w:lineRule="exact"/>
        <w:ind w:firstLine="42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一、采购需求明细</w:t>
      </w:r>
    </w:p>
    <w:p>
      <w:pPr>
        <w:shd w:val="clear"/>
        <w:tabs>
          <w:tab w:val="left" w:pos="4960"/>
        </w:tabs>
        <w:spacing w:line="400" w:lineRule="exact"/>
        <w:ind w:left="480"/>
        <w:rPr>
          <w:rFonts w:asciiTheme="minorEastAsia" w:hAnsiTheme="minorEastAsia" w:eastAsiaTheme="minorEastAsia" w:cstheme="minorEastAsia"/>
          <w:b/>
          <w:bCs/>
          <w:sz w:val="22"/>
          <w:szCs w:val="22"/>
          <w:highlight w:val="none"/>
        </w:rPr>
      </w:pPr>
      <w:r>
        <w:rPr>
          <w:rFonts w:hint="eastAsia" w:asciiTheme="minorEastAsia" w:hAnsiTheme="minorEastAsia" w:eastAsiaTheme="minorEastAsia" w:cstheme="minorEastAsia"/>
          <w:b/>
          <w:sz w:val="22"/>
          <w:szCs w:val="22"/>
          <w:highlight w:val="none"/>
        </w:rPr>
        <w:t>1、</w:t>
      </w:r>
      <w:r>
        <w:rPr>
          <w:rFonts w:hint="eastAsia" w:asciiTheme="minorEastAsia" w:hAnsiTheme="minorEastAsia" w:eastAsiaTheme="minorEastAsia" w:cstheme="minorEastAsia"/>
          <w:b/>
          <w:bCs/>
          <w:sz w:val="22"/>
          <w:szCs w:val="22"/>
          <w:highlight w:val="none"/>
        </w:rPr>
        <w:t>轮胎名称、单价、品牌</w:t>
      </w:r>
    </w:p>
    <w:tbl>
      <w:tblPr>
        <w:tblStyle w:val="5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3070"/>
        <w:gridCol w:w="256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560" w:type="pct"/>
            <w:vAlign w:val="center"/>
          </w:tcPr>
          <w:p>
            <w:pPr>
              <w:shd w:val="clear"/>
              <w:spacing w:line="400" w:lineRule="exact"/>
              <w:ind w:hanging="3"/>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包号</w:t>
            </w:r>
          </w:p>
        </w:tc>
        <w:tc>
          <w:tcPr>
            <w:tcW w:w="1694" w:type="pct"/>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轮胎规格</w:t>
            </w:r>
          </w:p>
        </w:tc>
        <w:tc>
          <w:tcPr>
            <w:tcW w:w="1416" w:type="pct"/>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品牌</w:t>
            </w:r>
          </w:p>
        </w:tc>
        <w:tc>
          <w:tcPr>
            <w:tcW w:w="1328" w:type="pct"/>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单价</w:t>
            </w:r>
          </w:p>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restart"/>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包</w:t>
            </w: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11R22.5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215/75R17.5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225/75R16</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245/70R19.5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255/70R22.5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265/70R19.5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275/70R22.5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275/80R22.5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560" w:type="pct"/>
            <w:vMerge w:val="continue"/>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1694" w:type="pct"/>
            <w:vAlign w:val="center"/>
          </w:tcPr>
          <w:p>
            <w:pPr>
              <w:widowControl/>
              <w:shd w:val="clear"/>
              <w:spacing w:line="400" w:lineRule="exact"/>
              <w:jc w:val="center"/>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295/80R22.5</w:t>
            </w:r>
          </w:p>
        </w:tc>
        <w:tc>
          <w:tcPr>
            <w:tcW w:w="1416"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c>
          <w:tcPr>
            <w:tcW w:w="1328" w:type="pct"/>
            <w:vAlign w:val="center"/>
          </w:tcPr>
          <w:p>
            <w:pPr>
              <w:shd w:val="clear"/>
              <w:spacing w:line="400" w:lineRule="exact"/>
              <w:jc w:val="center"/>
              <w:rPr>
                <w:rFonts w:asciiTheme="minorEastAsia" w:hAnsiTheme="minorEastAsia" w:eastAsiaTheme="minorEastAsia" w:cstheme="minorEastAsia"/>
                <w:bCs/>
                <w:sz w:val="22"/>
                <w:szCs w:val="22"/>
                <w:highlight w:val="none"/>
              </w:rPr>
            </w:pPr>
          </w:p>
        </w:tc>
      </w:tr>
    </w:tbl>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注：上述单价总价包括但不限于货物以及所需附件、包装、运费、税费、资料、质保期内保修及售后服务等的全部费用。</w:t>
      </w:r>
    </w:p>
    <w:p>
      <w:pPr>
        <w:shd w:val="clear"/>
        <w:tabs>
          <w:tab w:val="left" w:pos="360"/>
          <w:tab w:val="left" w:pos="4960"/>
        </w:tabs>
        <w:spacing w:line="400" w:lineRule="exact"/>
        <w:ind w:firstLine="481"/>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2、轮胎要求</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（1）获得国家CCC认证（中国强制性产品认证）或免CCC认证。</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（2）国产全新轮胎符合GB 9744-2015、GB 7036.1-2009、HG/T 2177-2011及国家或行业相关标准和要求。</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（3）送达甲方的轮胎应是在最近6个月内生产的，以轮胎上的生产日期为准。</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（4）轮胎需在生产环节中植入内置FRID芯片。</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（4）轮胎需满足以下技术要求：</w:t>
      </w:r>
    </w:p>
    <w:tbl>
      <w:tblPr>
        <w:tblStyle w:val="50"/>
        <w:tblW w:w="477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1526"/>
        <w:gridCol w:w="1110"/>
        <w:gridCol w:w="1388"/>
        <w:gridCol w:w="736"/>
        <w:gridCol w:w="705"/>
        <w:gridCol w:w="22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36" w:type="pct"/>
            <w:vMerge w:val="restart"/>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类型</w:t>
            </w:r>
          </w:p>
        </w:tc>
        <w:tc>
          <w:tcPr>
            <w:tcW w:w="883" w:type="pct"/>
            <w:vMerge w:val="restar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轮胎规格</w:t>
            </w:r>
          </w:p>
        </w:tc>
        <w:tc>
          <w:tcPr>
            <w:tcW w:w="642" w:type="pct"/>
            <w:vMerge w:val="restar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速度等级</w:t>
            </w:r>
          </w:p>
        </w:tc>
        <w:tc>
          <w:tcPr>
            <w:tcW w:w="803" w:type="pct"/>
            <w:vMerge w:val="restar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层级</w:t>
            </w:r>
          </w:p>
        </w:tc>
        <w:tc>
          <w:tcPr>
            <w:tcW w:w="834" w:type="pct"/>
            <w:gridSpan w:val="2"/>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负荷指数</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花纹要求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vMerge w:val="continue"/>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642" w:type="pct"/>
            <w:vMerge w:val="continue"/>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03" w:type="pct"/>
            <w:vMerge w:val="continue"/>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单胎</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双胎</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restart"/>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纯电动公交车辆专用全新真空轮胎</w:t>
            </w: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215/75R17.5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126</w:t>
            </w:r>
          </w:p>
        </w:tc>
        <w:tc>
          <w:tcPr>
            <w:tcW w:w="408" w:type="pct"/>
            <w:shd w:val="clear" w:color="auto" w:fill="auto"/>
            <w:vAlign w:val="center"/>
          </w:tcPr>
          <w:p>
            <w:pPr>
              <w:shd w:val="clear"/>
              <w:spacing w:line="400" w:lineRule="exact"/>
              <w:ind w:right="-107" w:rightChars="-51"/>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124</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225/75R16</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12PR或以上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119</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116</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245/70R19.5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143</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142</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255/70R22.5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140</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137</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265/70R19.5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140</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138</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275/70R22.5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148</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145</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275/80R22.5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152</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148</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295/80R22.5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152</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147</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高速专用花纹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6" w:type="pct"/>
            <w:vMerge w:val="continue"/>
            <w:tcBorders>
              <w:lef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p>
        </w:tc>
        <w:tc>
          <w:tcPr>
            <w:tcW w:w="88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11R22.5</w:t>
            </w:r>
          </w:p>
        </w:tc>
        <w:tc>
          <w:tcPr>
            <w:tcW w:w="642"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J或以上</w:t>
            </w:r>
          </w:p>
        </w:tc>
        <w:tc>
          <w:tcPr>
            <w:tcW w:w="803"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16PR或以上</w:t>
            </w:r>
          </w:p>
        </w:tc>
        <w:tc>
          <w:tcPr>
            <w:tcW w:w="426"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148</w:t>
            </w:r>
          </w:p>
        </w:tc>
        <w:tc>
          <w:tcPr>
            <w:tcW w:w="408" w:type="pct"/>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145</w:t>
            </w:r>
          </w:p>
        </w:tc>
        <w:tc>
          <w:tcPr>
            <w:tcW w:w="1303" w:type="pct"/>
            <w:tcBorders>
              <w:right w:val="single" w:color="auto" w:sz="4" w:space="0"/>
            </w:tcBorders>
            <w:shd w:val="clear" w:color="auto" w:fill="auto"/>
            <w:vAlign w:val="center"/>
          </w:tcPr>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纯电动公交专用花纹</w:t>
            </w:r>
          </w:p>
        </w:tc>
      </w:tr>
    </w:tbl>
    <w:p>
      <w:pPr>
        <w:shd w:val="clear"/>
        <w:tabs>
          <w:tab w:val="left" w:pos="4960"/>
        </w:tabs>
        <w:spacing w:line="400" w:lineRule="exact"/>
        <w:ind w:firstLine="481" w:firstLineChars="218"/>
        <w:rPr>
          <w:rFonts w:asciiTheme="minorEastAsia" w:hAnsiTheme="minorEastAsia" w:eastAsiaTheme="minorEastAsia" w:cstheme="minorEastAsia"/>
          <w:b/>
          <w:bCs/>
          <w:sz w:val="22"/>
          <w:szCs w:val="22"/>
          <w:highlight w:val="none"/>
          <w:u w:val="single"/>
        </w:rPr>
      </w:pPr>
      <w:r>
        <w:rPr>
          <w:rFonts w:hint="eastAsia" w:asciiTheme="minorEastAsia" w:hAnsiTheme="minorEastAsia" w:eastAsiaTheme="minorEastAsia" w:cstheme="minorEastAsia"/>
          <w:b/>
          <w:sz w:val="22"/>
          <w:szCs w:val="22"/>
          <w:highlight w:val="none"/>
        </w:rPr>
        <w:t>二、服务期</w:t>
      </w:r>
      <w:r>
        <w:rPr>
          <w:rFonts w:hint="eastAsia" w:asciiTheme="minorEastAsia" w:hAnsiTheme="minorEastAsia" w:eastAsiaTheme="minorEastAsia" w:cstheme="minorEastAsia"/>
          <w:sz w:val="22"/>
          <w:szCs w:val="22"/>
          <w:highlight w:val="none"/>
        </w:rPr>
        <w:t>：自本合同签订之日起计2年，或东莞巴士有限公司2020年至2022年全新真空轮胎采购项目（采购编号：BS-CG2020044）各中标合同内采购量达到</w:t>
      </w:r>
      <w:r>
        <w:rPr>
          <w:rFonts w:hint="eastAsia" w:asciiTheme="minorEastAsia" w:hAnsiTheme="minorEastAsia" w:eastAsiaTheme="minorEastAsia" w:cstheme="minorEastAsia"/>
          <w:bCs/>
          <w:sz w:val="22"/>
          <w:szCs w:val="22"/>
          <w:highlight w:val="none"/>
        </w:rPr>
        <w:t>预算金额</w:t>
      </w:r>
      <w:r>
        <w:rPr>
          <w:rFonts w:hint="eastAsia" w:asciiTheme="minorEastAsia" w:hAnsiTheme="minorEastAsia" w:eastAsiaTheme="minorEastAsia" w:cstheme="minorEastAsia"/>
          <w:b/>
          <w:bCs/>
          <w:sz w:val="22"/>
          <w:szCs w:val="22"/>
          <w:highlight w:val="none"/>
          <w:u w:val="single"/>
        </w:rPr>
        <w:t>93,772,434.70</w:t>
      </w:r>
      <w:r>
        <w:rPr>
          <w:rFonts w:hint="eastAsia" w:asciiTheme="minorEastAsia" w:hAnsiTheme="minorEastAsia" w:eastAsiaTheme="minorEastAsia" w:cstheme="minorEastAsia"/>
          <w:bCs/>
          <w:sz w:val="22"/>
          <w:szCs w:val="22"/>
          <w:highlight w:val="none"/>
        </w:rPr>
        <w:t>元（大写人民币玖仟叁佰柒拾柒万贰仟肆佰叁拾肆元柒角整），以先到达的为准。</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三、供货方式</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甲方根据实际需要向乙方出具纸质函件、传真等书面订单，乙方应在收到甲方订单后一个工作日内盖章确认并传真给甲方（原件需在三个工作日内邮寄至甲方指定地点），如乙方未能按时盖章确认并邮寄至甲方指定地点，视为乙方同意甲方订单内容。乙方在收到甲方确认的书面订单后3天内将货物送至甲方指定地点。</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四、供货价格</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1、本项目合同单价见本合同第一条，最终以实际供货中验收合格轮胎的数量和上述单价办理结算。</w:t>
      </w:r>
    </w:p>
    <w:p>
      <w:pPr>
        <w:shd w:val="clear"/>
        <w:tabs>
          <w:tab w:val="left" w:pos="4960"/>
        </w:tabs>
        <w:spacing w:line="400" w:lineRule="exact"/>
        <w:ind w:left="480"/>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sz w:val="22"/>
          <w:szCs w:val="22"/>
          <w:highlight w:val="none"/>
        </w:rPr>
        <w:t>2、</w:t>
      </w:r>
      <w:r>
        <w:rPr>
          <w:rFonts w:hint="eastAsia" w:asciiTheme="minorEastAsia" w:hAnsiTheme="minorEastAsia" w:eastAsiaTheme="minorEastAsia" w:cstheme="minorEastAsia"/>
          <w:kern w:val="0"/>
          <w:sz w:val="22"/>
          <w:szCs w:val="22"/>
          <w:highlight w:val="none"/>
        </w:rPr>
        <w:t>本合同约定单价在合同期内固定不变。</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五、货款结算</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（一）全新真空轮胎</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本合同约定甲乙双方按月结算全新真空轮胎采购相关费用，每月月初，乙方与甲方核对上月的轮胎使用数量和金额，在扣除相应违约责任后，乙方向甲方开具与上月轮胎采购费用等额的增值税专用发票，甲方在收到发票后15个工作日内向乙方支付发票总额的90%。</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2、剩余10%货款作为质量保证金，当合同内已采购的轮胎达到乙方承诺的保行里程，乙方向甲方提出付款申请，甲方在收到乙方付款申请后15个工作日内予以支付。质量保证金累计不超过</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万元（其中包A、B、C、D质量保证金限额为100万元，包E质量保证金限额为50万元），当质量保证金累计金额达到</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万元（其中包A、B、C、D质量保证金限额为100万元，包E质量保证金限额为50万元）后，合同内后续采购的轮胎将按全额支付；因甲方已经全额或部分支付质量保证金，致使累计质量保证金不足</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万元（其中包A、B、C、D质量保证金限额为100万元，包E质量保证金限额为50万元）时，后续采购的轮胎将继续扣除10%的货款作为质量保证金。</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（二）旧胎体回收费用</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1、旧胎体回收单价为</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元/条。</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2、旧胎体回收费用将按月结算，每月月初，甲方与乙方核对上月旧胎体回收的数量及金额，并由甲方向乙方开具与上月旧胎体回家金额等额的增值税专用发票后，乙方在15个工作日内向甲方支付旧胎体回收费用</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（三）甲方收款账户信息：</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收款单位：</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开户银行：</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银行账号：</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（四）乙方收款账户信息：</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收款单位：</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开户银行：</w:t>
      </w:r>
    </w:p>
    <w:p>
      <w:pPr>
        <w:shd w:val="clear"/>
        <w:tabs>
          <w:tab w:val="left" w:pos="4960"/>
        </w:tabs>
        <w:spacing w:line="400" w:lineRule="exact"/>
        <w:ind w:firstLine="501" w:firstLineChars="228"/>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银行账号：</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六、甲方权利与义务</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1、甲方权利：</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 有权对乙方提供的货物进行验收及对乙方单据和资料进行审核，如乙方未按照招标文件及合同文件的技术参数及要求供应轮胎的，甲方有权拒绝收货并拒绝支付相关费用；</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 若乙方供应的轮胎在正常行驶情况下出现质量问题（包括材料本身品质、鼓泡、开裂等），甲方有权要求乙方及时更换，如果出现上述质量问题的轮胎数量达到累计采购量2%或以上的，甲方有权单方解除合同并没收履约担保金；</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(3) 乙方在收到因产品缺陷而导致退货的通知后三天内应免费更换有缺陷的产品并提供相应的质量保证期服务，否则甲方可采取必要的补救措施，但风险和费用将由乙方承担 </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 对合同的履行享有监督管理的权利；</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 如乙方不履行本合同及相关附件内容，经甲方调查核实后，甲方有权按本合同的规定对乙方扣除相应款项，或与乙方就采购需求按本合同重新商谈签署供货合同并履行，或终止合同并取消乙方供货资格并没收履约担保金、更换供应商；</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 甲方有权要求乙方按照要求回收甲方车辆更换下来的旧胎体。</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2、甲方义务：</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 督促乙方全面履行供货合同；</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 按时结清货款；</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 受理乙方的投诉并进行调查和处理。</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七、乙方权利与义务</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1、乙方权利：</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 有权要求甲方按时验收货物并对验收合同的货物进行签收确认；</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 有权要求甲方按时向其支付货款；</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 有权拒绝甲方提出本合同约定以外的其它要求。</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2、乙方义务：</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 乙方需按照招标文件及合同文件要求向甲方供应货物；</w:t>
      </w:r>
    </w:p>
    <w:p>
      <w:pPr>
        <w:shd w:val="clear"/>
        <w:tabs>
          <w:tab w:val="left" w:pos="4960"/>
        </w:tabs>
        <w:spacing w:line="400" w:lineRule="exact"/>
        <w:ind w:firstLine="330" w:firstLineChars="15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 (2) 乙方须对其供应的货物承担保证责任，并履行其优惠措施及服务承诺；</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 所提供的皆为符合国家标准和采购文件要求的合格产品，须为甲方提供符合或高于国家标准和采购文件要求的货物；</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 按照甲方要求准时将货物送至甲方指定地点或其定点维修厂；</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 乙方需按甲方要求到指定地点回收旧胎体；</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 严格履行投标文件及本合同中售后服务承诺。</w:t>
      </w:r>
    </w:p>
    <w:p>
      <w:pPr>
        <w:shd w:val="clear"/>
        <w:tabs>
          <w:tab w:val="left" w:pos="4960"/>
        </w:tabs>
        <w:spacing w:line="400" w:lineRule="exact"/>
        <w:ind w:firstLine="433" w:firstLineChars="196"/>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八、违约条款</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1、非乙方原因，甲方未能按本合同第五条规定支付款项的，应按每天所欠货款的千分之三向乙方支付违约金。</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2、非甲方原因，乙方未能</w:t>
      </w:r>
      <w:r>
        <w:rPr>
          <w:rFonts w:hint="eastAsia" w:asciiTheme="minorEastAsia" w:hAnsiTheme="minorEastAsia" w:eastAsiaTheme="minorEastAsia" w:cstheme="minorEastAsia"/>
          <w:kern w:val="0"/>
          <w:sz w:val="22"/>
          <w:szCs w:val="22"/>
          <w:highlight w:val="none"/>
        </w:rPr>
        <w:t>按照招标文件及合同约定送货，每延迟一天，甲方将在货款中扣除500元的作为违约金。如果因为乙方延迟送货造成甲方公交车辆停班的，乙方须在延迟交货的违约金的基础上，另外向甲方支付500元/天/台的作为违约金，相关违约金由甲方在直接在货款中予以扣除</w:t>
      </w:r>
      <w:r>
        <w:rPr>
          <w:rFonts w:hint="eastAsia" w:asciiTheme="minorEastAsia" w:hAnsiTheme="minorEastAsia" w:eastAsiaTheme="minorEastAsia" w:cstheme="minorEastAsia"/>
          <w:sz w:val="22"/>
          <w:szCs w:val="22"/>
          <w:highlight w:val="none"/>
        </w:rPr>
        <w:t>。</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3、乙方</w:t>
      </w:r>
      <w:r>
        <w:rPr>
          <w:rFonts w:hint="eastAsia" w:asciiTheme="minorEastAsia" w:hAnsiTheme="minorEastAsia" w:eastAsiaTheme="minorEastAsia" w:cstheme="minorEastAsia"/>
          <w:kern w:val="0"/>
          <w:sz w:val="22"/>
          <w:szCs w:val="22"/>
          <w:highlight w:val="none"/>
        </w:rPr>
        <w:t>供应商的轮胎，经甲方核算的每台车的平均行驶里程数无法达到其投标承诺的最低保行里程数的，甲方将按照每台车</w:t>
      </w:r>
      <w:r>
        <w:rPr>
          <w:rFonts w:hint="eastAsia" w:asciiTheme="minorEastAsia" w:hAnsiTheme="minorEastAsia" w:eastAsiaTheme="minorEastAsia" w:cstheme="minorEastAsia"/>
          <w:sz w:val="22"/>
          <w:szCs w:val="22"/>
          <w:highlight w:val="none"/>
        </w:rPr>
        <w:t>∑（轮胎单价÷保行里程×欠行里程）的计算方式向乙方计算违约金额，该项违约金额将在作为质量保证金的10%的货款中予以扣除。</w:t>
      </w:r>
    </w:p>
    <w:p>
      <w:pPr>
        <w:shd w:val="clear"/>
        <w:spacing w:line="400" w:lineRule="exact"/>
        <w:ind w:firstLine="440" w:firstLineChars="200"/>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4、合同供货期满6个月后，如果乙方供应的轮胎中出现不足乙方承诺的保行里程的轮胎数量，相比合同内采购轮胎的累计数量，其比例达到10%的，甲方有权单方解除合同并没收乙方的履约担保金。</w:t>
      </w:r>
    </w:p>
    <w:p>
      <w:pPr>
        <w:shd w:val="clear"/>
        <w:spacing w:line="400" w:lineRule="exact"/>
        <w:ind w:firstLine="440" w:firstLineChars="200"/>
        <w:rPr>
          <w:rFonts w:asciiTheme="minorEastAsia" w:hAnsiTheme="minorEastAsia" w:eastAsiaTheme="minorEastAsia" w:cstheme="minorEastAsia"/>
          <w:kern w:val="0"/>
          <w:sz w:val="22"/>
          <w:szCs w:val="22"/>
          <w:highlight w:val="none"/>
        </w:rPr>
      </w:pPr>
      <w:r>
        <w:rPr>
          <w:rFonts w:hint="eastAsia" w:asciiTheme="minorEastAsia" w:hAnsiTheme="minorEastAsia" w:eastAsiaTheme="minorEastAsia" w:cstheme="minorEastAsia"/>
          <w:kern w:val="0"/>
          <w:sz w:val="22"/>
          <w:szCs w:val="22"/>
          <w:highlight w:val="none"/>
        </w:rPr>
        <w:t>5、乙方在合同期内连续不按照招标文件及合同要求供应轮胎次数达到5次，或累计不按照招标文件及合同要求供应轮胎次数达到10次，甲方将有权单方解除合同并没收其履约担保金。</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kern w:val="0"/>
          <w:sz w:val="22"/>
          <w:szCs w:val="22"/>
          <w:highlight w:val="none"/>
        </w:rPr>
        <w:t>6、在合同期内，乙方连续3次或累计6次没有合理理由拒绝供货的，甲方将有权单方解除合同并没收其履约担保金。</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九、合同终止</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1、本合同自签订日期起计2</w:t>
      </w:r>
      <w:r>
        <w:rPr>
          <w:rFonts w:hint="eastAsia" w:asciiTheme="minorEastAsia" w:hAnsiTheme="minorEastAsia" w:eastAsiaTheme="minorEastAsia" w:cstheme="minorEastAsia"/>
          <w:bCs/>
          <w:sz w:val="22"/>
          <w:szCs w:val="22"/>
          <w:highlight w:val="none"/>
        </w:rPr>
        <w:t>年，</w:t>
      </w:r>
      <w:r>
        <w:rPr>
          <w:rFonts w:hint="eastAsia" w:asciiTheme="minorEastAsia" w:hAnsiTheme="minorEastAsia" w:eastAsiaTheme="minorEastAsia" w:cstheme="minorEastAsia"/>
          <w:sz w:val="22"/>
          <w:szCs w:val="22"/>
          <w:highlight w:val="none"/>
        </w:rPr>
        <w:t>或东莞巴士有限公司2020年至2022年全新真空轮胎采购项目（采购编号：）各中标合同内采购量达到</w:t>
      </w:r>
      <w:r>
        <w:rPr>
          <w:rFonts w:hint="eastAsia" w:asciiTheme="minorEastAsia" w:hAnsiTheme="minorEastAsia" w:eastAsiaTheme="minorEastAsia" w:cstheme="minorEastAsia"/>
          <w:bCs/>
          <w:sz w:val="22"/>
          <w:szCs w:val="22"/>
          <w:highlight w:val="none"/>
        </w:rPr>
        <w:t>预算金额</w:t>
      </w:r>
      <w:r>
        <w:rPr>
          <w:rFonts w:hint="eastAsia" w:asciiTheme="minorEastAsia" w:hAnsiTheme="minorEastAsia" w:eastAsiaTheme="minorEastAsia" w:cstheme="minorEastAsia"/>
          <w:b/>
          <w:bCs/>
          <w:sz w:val="22"/>
          <w:szCs w:val="22"/>
          <w:highlight w:val="none"/>
          <w:u w:val="single"/>
        </w:rPr>
        <w:t>93,772,434.70</w:t>
      </w:r>
      <w:r>
        <w:rPr>
          <w:rFonts w:hint="eastAsia" w:asciiTheme="minorEastAsia" w:hAnsiTheme="minorEastAsia" w:eastAsiaTheme="minorEastAsia" w:cstheme="minorEastAsia"/>
          <w:bCs/>
          <w:sz w:val="22"/>
          <w:szCs w:val="22"/>
          <w:highlight w:val="none"/>
        </w:rPr>
        <w:t>元（以先到达的为准），本合同自动终止；</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2、乙方有发生以下情形之一，或在东莞地区内参与其他招投标活动中存在违反有关规定的，甲方将视其情节轻重，有权做出单方面终止本合同，取消乙方供货资格，并没收履约担保金的决定： </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 不履行合同约定义务的；</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 擅自提高供应价格或降低优惠比率的；</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 弄虚作假增加费用，或以旧换新、以次充好的；</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(4) 给予用户回扣，经甲方核查属实的；</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 在合同履行过程中不接受甲方监督和管理的；</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 乙方不服从甲方的监督管理或违反招投标活动有关法律法规；</w:t>
      </w:r>
    </w:p>
    <w:p>
      <w:pPr>
        <w:shd w:val="clear"/>
        <w:tabs>
          <w:tab w:val="left" w:pos="4960"/>
        </w:tabs>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(7) 违反招标文件有关规定及投标文件有关承诺的。</w:t>
      </w:r>
    </w:p>
    <w:p>
      <w:pPr>
        <w:shd w:val="clear"/>
        <w:tabs>
          <w:tab w:val="left" w:pos="4960"/>
        </w:tabs>
        <w:spacing w:line="400" w:lineRule="exact"/>
        <w:ind w:firstLine="331" w:firstLineChars="15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b/>
          <w:sz w:val="22"/>
          <w:szCs w:val="22"/>
          <w:highlight w:val="none"/>
        </w:rPr>
        <w:t>十、履约担保金</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1、乙方按招标文件的有关规定向甲方提交履约担保金，本项目的履约担保金金额为</w:t>
      </w:r>
      <w:r>
        <w:rPr>
          <w:rFonts w:hint="eastAsia" w:asciiTheme="minorEastAsia" w:hAnsiTheme="minorEastAsia" w:eastAsiaTheme="minorEastAsia" w:cstheme="minorEastAsia"/>
          <w:sz w:val="22"/>
          <w:szCs w:val="22"/>
          <w:highlight w:val="none"/>
          <w:u w:val="single"/>
        </w:rPr>
        <w:t xml:space="preserve">    </w:t>
      </w:r>
      <w:r>
        <w:rPr>
          <w:rFonts w:hint="eastAsia" w:asciiTheme="minorEastAsia" w:hAnsiTheme="minorEastAsia" w:eastAsiaTheme="minorEastAsia" w:cstheme="minorEastAsia"/>
          <w:sz w:val="22"/>
          <w:szCs w:val="22"/>
          <w:highlight w:val="none"/>
        </w:rPr>
        <w:t>万元。</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2、在本合同履行期间，若乙方没有违约行为，其履约保证金在合同期满或终止后15个工作日内无息退还（本条仅适用于通过银行转账方式提交履约担保金的）。</w:t>
      </w:r>
    </w:p>
    <w:p>
      <w:pPr>
        <w:shd w:val="clear"/>
        <w:spacing w:line="400" w:lineRule="exact"/>
        <w:ind w:firstLine="433" w:firstLineChars="196"/>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十一、不可抗力</w:t>
      </w: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因不可抗力、政策调整导致本合同不能履行或不能全部履行时，甲乙双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2、本合同“不可抗力” 是指：不能预见、不能避免并不能克服的，严重妨碍本合同履行的社会事件或自然现象。包括但不限于地震、台风、洪水、水灾、战争、罢工、暴动、政府行为等。</w:t>
      </w:r>
    </w:p>
    <w:p>
      <w:pPr>
        <w:shd w:val="clear"/>
        <w:tabs>
          <w:tab w:val="left" w:pos="4960"/>
        </w:tabs>
        <w:spacing w:line="400" w:lineRule="exact"/>
        <w:ind w:firstLine="433" w:firstLineChars="196"/>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十二、争议的解决</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1、因采购产品的质量问题发生争议，双方一致同意由东莞市技术监督局或其指定的技术单位进行鉴定。</w:t>
      </w:r>
    </w:p>
    <w:p>
      <w:pPr>
        <w:shd w:val="clear"/>
        <w:spacing w:line="400" w:lineRule="exact"/>
        <w:ind w:firstLine="440" w:firstLineChars="200"/>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2、本协议发生争议时首先应争取通过友好协商来解决，双方协商解决不成，可向东莞市第一人民法院提起诉讼。</w:t>
      </w:r>
    </w:p>
    <w:p>
      <w:pPr>
        <w:shd w:val="clear"/>
        <w:tabs>
          <w:tab w:val="left" w:pos="4960"/>
        </w:tabs>
        <w:spacing w:line="400" w:lineRule="exact"/>
        <w:ind w:left="480"/>
        <w:rPr>
          <w:rFonts w:asciiTheme="minorEastAsia" w:hAnsiTheme="minorEastAsia" w:eastAsiaTheme="minorEastAsia" w:cstheme="minorEastAsia"/>
          <w:b/>
          <w:sz w:val="22"/>
          <w:szCs w:val="22"/>
          <w:highlight w:val="none"/>
        </w:rPr>
      </w:pPr>
      <w:r>
        <w:rPr>
          <w:rFonts w:hint="eastAsia" w:asciiTheme="minorEastAsia" w:hAnsiTheme="minorEastAsia" w:eastAsiaTheme="minorEastAsia" w:cstheme="minorEastAsia"/>
          <w:b/>
          <w:sz w:val="22"/>
          <w:szCs w:val="22"/>
          <w:highlight w:val="none"/>
        </w:rPr>
        <w:t>十三、其他规定</w:t>
      </w: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1、未经双方书面确认，任何一方不得变更或修改本合同。</w:t>
      </w: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2、本合同未尽事项，由甲乙双方签订补充合同或以附件的形式对本合同的有关问题做出补充、说明、解释，本合同的补充合同和附件与本合同不一致的，以补充合同和附件为准。</w:t>
      </w: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3、本合同的补充合同和附件为本合同不可分割的一部分，与本合同具有同等法律效力。</w:t>
      </w: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4、本合同一式 </w:t>
      </w:r>
      <w:r>
        <w:rPr>
          <w:rFonts w:hint="eastAsia" w:asciiTheme="minorEastAsia" w:hAnsiTheme="minorEastAsia" w:eastAsiaTheme="minorEastAsia" w:cstheme="minorEastAsia"/>
          <w:sz w:val="22"/>
          <w:szCs w:val="22"/>
          <w:highlight w:val="none"/>
          <w:u w:val="single"/>
        </w:rPr>
        <w:t xml:space="preserve">  份</w:t>
      </w:r>
      <w:r>
        <w:rPr>
          <w:rFonts w:hint="eastAsia" w:asciiTheme="minorEastAsia" w:hAnsiTheme="minorEastAsia" w:eastAsiaTheme="minorEastAsia" w:cstheme="minorEastAsia"/>
          <w:sz w:val="22"/>
          <w:szCs w:val="22"/>
          <w:highlight w:val="none"/>
        </w:rPr>
        <w:t xml:space="preserve">，甲方执 </w:t>
      </w:r>
      <w:r>
        <w:rPr>
          <w:rFonts w:hint="eastAsia" w:asciiTheme="minorEastAsia" w:hAnsiTheme="minorEastAsia" w:eastAsiaTheme="minorEastAsia" w:cstheme="minorEastAsia"/>
          <w:sz w:val="22"/>
          <w:szCs w:val="22"/>
          <w:highlight w:val="none"/>
          <w:u w:val="single"/>
        </w:rPr>
        <w:t xml:space="preserve">  份</w:t>
      </w:r>
      <w:r>
        <w:rPr>
          <w:rFonts w:hint="eastAsia" w:asciiTheme="minorEastAsia" w:hAnsiTheme="minorEastAsia" w:eastAsiaTheme="minorEastAsia" w:cstheme="minorEastAsia"/>
          <w:sz w:val="22"/>
          <w:szCs w:val="22"/>
          <w:highlight w:val="none"/>
        </w:rPr>
        <w:t>、乙方执</w:t>
      </w:r>
      <w:r>
        <w:rPr>
          <w:rFonts w:hint="eastAsia" w:asciiTheme="minorEastAsia" w:hAnsiTheme="minorEastAsia" w:eastAsiaTheme="minorEastAsia" w:cstheme="minorEastAsia"/>
          <w:sz w:val="22"/>
          <w:szCs w:val="22"/>
          <w:highlight w:val="none"/>
          <w:u w:val="single"/>
        </w:rPr>
        <w:t xml:space="preserve">   份</w:t>
      </w:r>
      <w:r>
        <w:rPr>
          <w:rFonts w:hint="eastAsia" w:asciiTheme="minorEastAsia" w:hAnsiTheme="minorEastAsia" w:eastAsiaTheme="minorEastAsia" w:cstheme="minorEastAsia"/>
          <w:sz w:val="22"/>
          <w:szCs w:val="22"/>
          <w:highlight w:val="none"/>
        </w:rPr>
        <w:t>，采购代理公司执</w:t>
      </w:r>
      <w:r>
        <w:rPr>
          <w:rFonts w:hint="eastAsia" w:asciiTheme="minorEastAsia" w:hAnsiTheme="minorEastAsia" w:eastAsiaTheme="minorEastAsia" w:cstheme="minorEastAsia"/>
          <w:sz w:val="22"/>
          <w:szCs w:val="22"/>
          <w:highlight w:val="none"/>
          <w:u w:val="single"/>
        </w:rPr>
        <w:t>壹份</w:t>
      </w:r>
      <w:r>
        <w:rPr>
          <w:rFonts w:hint="eastAsia" w:asciiTheme="minorEastAsia" w:hAnsiTheme="minorEastAsia" w:eastAsiaTheme="minorEastAsia" w:cstheme="minorEastAsia"/>
          <w:sz w:val="22"/>
          <w:szCs w:val="22"/>
          <w:highlight w:val="none"/>
        </w:rPr>
        <w:t>，各份具有同等法律效力。</w:t>
      </w:r>
    </w:p>
    <w:p>
      <w:pPr>
        <w:shd w:val="clear"/>
        <w:spacing w:line="400" w:lineRule="exact"/>
        <w:ind w:firstLine="435"/>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5、本合同自双方法定代表人或委托代理人签字及加盖公章之日起生效。</w:t>
      </w:r>
    </w:p>
    <w:p>
      <w:pPr>
        <w:shd w:val="clear"/>
        <w:tabs>
          <w:tab w:val="left" w:pos="284"/>
        </w:tabs>
        <w:snapToGrid w:val="0"/>
        <w:spacing w:line="400" w:lineRule="exact"/>
        <w:ind w:firstLine="440" w:firstLineChars="200"/>
        <w:jc w:val="lef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6、合同附件</w:t>
      </w:r>
    </w:p>
    <w:p>
      <w:pPr>
        <w:shd w:val="clear"/>
        <w:spacing w:line="400" w:lineRule="exact"/>
        <w:ind w:left="284" w:firstLine="129" w:firstLineChars="59"/>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（1） </w:t>
      </w:r>
    </w:p>
    <w:p>
      <w:pPr>
        <w:shd w:val="clear"/>
        <w:spacing w:line="400" w:lineRule="exact"/>
        <w:ind w:left="284" w:firstLine="129" w:firstLineChars="59"/>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（2） </w:t>
      </w:r>
    </w:p>
    <w:p>
      <w:pPr>
        <w:shd w:val="clear"/>
        <w:spacing w:line="400" w:lineRule="exact"/>
        <w:ind w:left="284" w:firstLine="129" w:firstLineChars="59"/>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 xml:space="preserve">（3） </w:t>
      </w: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（以下无正文）</w:t>
      </w:r>
    </w:p>
    <w:p>
      <w:pPr>
        <w:shd w:val="clear"/>
        <w:snapToGrid w:val="0"/>
        <w:spacing w:line="400" w:lineRule="exact"/>
        <w:rPr>
          <w:rFonts w:asciiTheme="minorEastAsia" w:hAnsiTheme="minorEastAsia" w:eastAsiaTheme="minorEastAsia" w:cstheme="minorEastAsia"/>
          <w:sz w:val="22"/>
          <w:szCs w:val="22"/>
          <w:highlight w:val="none"/>
        </w:rPr>
      </w:pPr>
    </w:p>
    <w:p>
      <w:pPr>
        <w:shd w:val="clear"/>
        <w:snapToGrid w:val="0"/>
        <w:spacing w:line="400" w:lineRule="exact"/>
        <w:rPr>
          <w:rFonts w:asciiTheme="minorEastAsia" w:hAnsiTheme="minorEastAsia" w:eastAsiaTheme="minorEastAsia" w:cstheme="minorEastAsia"/>
          <w:sz w:val="22"/>
          <w:szCs w:val="22"/>
          <w:highlight w:val="none"/>
        </w:rPr>
      </w:pPr>
    </w:p>
    <w:p>
      <w:pPr>
        <w:shd w:val="clear"/>
        <w:snapToGrid w:val="0"/>
        <w:spacing w:line="400" w:lineRule="exact"/>
        <w:rPr>
          <w:rFonts w:asciiTheme="minorEastAsia" w:hAnsiTheme="minorEastAsia" w:eastAsiaTheme="minorEastAsia" w:cstheme="minorEastAsia"/>
          <w:sz w:val="22"/>
          <w:szCs w:val="22"/>
          <w:highlight w:val="none"/>
        </w:rPr>
      </w:pPr>
    </w:p>
    <w:p>
      <w:pPr>
        <w:shd w:val="clear"/>
        <w:snapToGrid w:val="0"/>
        <w:spacing w:line="400" w:lineRule="exact"/>
        <w:rPr>
          <w:rFonts w:asciiTheme="minorEastAsia" w:hAnsiTheme="minorEastAsia" w:eastAsiaTheme="minorEastAsia" w:cstheme="minorEastAsia"/>
          <w:sz w:val="22"/>
          <w:szCs w:val="22"/>
          <w:highlight w:val="none"/>
        </w:rPr>
        <w:sectPr>
          <w:footerReference r:id="rId5" w:type="first"/>
          <w:headerReference r:id="rId3" w:type="default"/>
          <w:footerReference r:id="rId4" w:type="default"/>
          <w:type w:val="continuous"/>
          <w:pgSz w:w="11906" w:h="16838"/>
          <w:pgMar w:top="1985" w:right="1474" w:bottom="1985" w:left="1588" w:header="851" w:footer="992" w:gutter="0"/>
          <w:cols w:space="425" w:num="1"/>
          <w:titlePg/>
          <w:docGrid w:type="lines" w:linePitch="312" w:charSpace="0"/>
        </w:sectPr>
      </w:pP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甲方（盖章）：</w:t>
      </w: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法定代表人</w:t>
      </w: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或委托代理人签字：</w:t>
      </w: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乙方（盖章）：</w:t>
      </w: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法定代表人</w:t>
      </w:r>
    </w:p>
    <w:p>
      <w:pPr>
        <w:shd w:val="clear"/>
        <w:snapToGrid w:val="0"/>
        <w:spacing w:line="400" w:lineRule="exact"/>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或委托代理人签字：</w:t>
      </w:r>
    </w:p>
    <w:p>
      <w:pPr>
        <w:shd w:val="clear"/>
        <w:spacing w:line="400" w:lineRule="exact"/>
        <w:rPr>
          <w:rFonts w:asciiTheme="minorEastAsia" w:hAnsiTheme="minorEastAsia" w:eastAsiaTheme="minorEastAsia" w:cstheme="minorEastAsia"/>
          <w:sz w:val="22"/>
          <w:szCs w:val="22"/>
          <w:highlight w:val="none"/>
        </w:rPr>
        <w:sectPr>
          <w:type w:val="continuous"/>
          <w:pgSz w:w="11906" w:h="16838"/>
          <w:pgMar w:top="1985" w:right="1474" w:bottom="1985" w:left="1588" w:header="851" w:footer="992" w:gutter="0"/>
          <w:cols w:space="425" w:num="2"/>
          <w:docGrid w:type="lines" w:linePitch="312" w:charSpace="0"/>
        </w:sectPr>
      </w:pPr>
    </w:p>
    <w:p>
      <w:pPr>
        <w:shd w:val="clear"/>
        <w:spacing w:line="400" w:lineRule="exact"/>
        <w:rPr>
          <w:rFonts w:asciiTheme="minorEastAsia" w:hAnsiTheme="minorEastAsia" w:eastAsiaTheme="minorEastAsia" w:cstheme="minorEastAsia"/>
          <w:sz w:val="22"/>
          <w:szCs w:val="22"/>
          <w:highlight w:val="none"/>
        </w:rPr>
      </w:pPr>
    </w:p>
    <w:p>
      <w:pPr>
        <w:shd w:val="clear"/>
        <w:spacing w:line="400" w:lineRule="exact"/>
        <w:jc w:val="center"/>
        <w:rPr>
          <w:rFonts w:asciiTheme="minorEastAsia" w:hAnsiTheme="minorEastAsia" w:eastAsiaTheme="minorEastAsia" w:cstheme="minorEastAsia"/>
          <w:sz w:val="22"/>
          <w:szCs w:val="22"/>
          <w:highlight w:val="none"/>
        </w:rPr>
        <w:sectPr>
          <w:type w:val="continuous"/>
          <w:pgSz w:w="11906" w:h="16838"/>
          <w:pgMar w:top="1985" w:right="1474" w:bottom="1985" w:left="1588" w:header="851" w:footer="992" w:gutter="0"/>
          <w:cols w:space="425" w:num="2"/>
          <w:docGrid w:type="lines" w:linePitch="312" w:charSpace="0"/>
        </w:sectPr>
      </w:pPr>
    </w:p>
    <w:p>
      <w:pPr>
        <w:shd w:val="clear"/>
        <w:spacing w:line="400" w:lineRule="exact"/>
        <w:jc w:val="center"/>
        <w:rPr>
          <w:rFonts w:asciiTheme="minorEastAsia" w:hAnsiTheme="minorEastAsia" w:eastAsiaTheme="minorEastAsia" w:cstheme="minorEastAsia"/>
          <w:sz w:val="22"/>
          <w:szCs w:val="22"/>
          <w:highlight w:val="none"/>
        </w:rPr>
      </w:pPr>
    </w:p>
    <w:p>
      <w:pPr>
        <w:shd w:val="clear"/>
        <w:spacing w:line="400" w:lineRule="exact"/>
        <w:jc w:val="center"/>
        <w:rPr>
          <w:rFonts w:asciiTheme="minorEastAsia" w:hAnsiTheme="minorEastAsia" w:eastAsiaTheme="minorEastAsia" w:cstheme="minorEastAsia"/>
          <w:sz w:val="22"/>
          <w:szCs w:val="22"/>
          <w:highlight w:val="none"/>
        </w:rPr>
      </w:pPr>
    </w:p>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签订时间：</w:t>
      </w:r>
    </w:p>
    <w:p>
      <w:pPr>
        <w:shd w:val="clear"/>
        <w:spacing w:line="400" w:lineRule="exact"/>
        <w:jc w:val="center"/>
        <w:rPr>
          <w:rFonts w:asciiTheme="minorEastAsia" w:hAnsiTheme="minorEastAsia" w:eastAsiaTheme="minorEastAsia" w:cstheme="minorEastAsia"/>
          <w:sz w:val="22"/>
          <w:szCs w:val="22"/>
          <w:highlight w:val="none"/>
        </w:rPr>
      </w:pPr>
      <w:r>
        <w:rPr>
          <w:rFonts w:hint="eastAsia" w:asciiTheme="minorEastAsia" w:hAnsiTheme="minorEastAsia" w:eastAsiaTheme="minorEastAsia" w:cstheme="minorEastAsia"/>
          <w:sz w:val="22"/>
          <w:szCs w:val="22"/>
          <w:highlight w:val="none"/>
        </w:rPr>
        <w:t>签订地点：</w:t>
      </w:r>
    </w:p>
    <w:p>
      <w:pPr>
        <w:shd w:val="clear"/>
        <w:spacing w:line="400" w:lineRule="exact"/>
        <w:rPr>
          <w:rFonts w:cs="宋体" w:asciiTheme="minorEastAsia" w:hAnsiTheme="minorEastAsia" w:eastAsiaTheme="minorEastAsia"/>
          <w:sz w:val="22"/>
          <w:szCs w:val="22"/>
          <w:highlight w:val="none"/>
        </w:rPr>
        <w:sectPr>
          <w:type w:val="continuous"/>
          <w:pgSz w:w="11906" w:h="16838"/>
          <w:pgMar w:top="1985" w:right="1474" w:bottom="1985" w:left="1588" w:header="851" w:footer="992" w:gutter="0"/>
          <w:cols w:space="425" w:num="1"/>
          <w:docGrid w:type="lines" w:linePitch="312" w:charSpace="0"/>
        </w:sectPr>
      </w:pPr>
    </w:p>
    <w:p>
      <w:pPr>
        <w:pStyle w:val="2"/>
        <w:shd w:val="clear"/>
        <w:jc w:val="center"/>
        <w:rPr>
          <w:rFonts w:ascii="Times New Roman" w:hAnsi="Times New Roman" w:eastAsiaTheme="minorEastAsia"/>
          <w:highlight w:val="none"/>
        </w:rPr>
      </w:pPr>
      <w:bookmarkStart w:id="182" w:name="_Toc50471949"/>
      <w:r>
        <w:rPr>
          <w:rFonts w:ascii="Times New Roman" w:hAnsi="Times New Roman" w:eastAsiaTheme="minorEastAsia"/>
          <w:highlight w:val="none"/>
        </w:rPr>
        <w:t>第六章</w:t>
      </w:r>
      <w:r>
        <w:rPr>
          <w:rFonts w:hint="eastAsia" w:ascii="Times New Roman" w:hAnsi="Times New Roman" w:eastAsiaTheme="minorEastAsia"/>
          <w:highlight w:val="none"/>
        </w:rPr>
        <w:t xml:space="preserve">  </w:t>
      </w:r>
      <w:r>
        <w:rPr>
          <w:rFonts w:ascii="Times New Roman" w:hAnsi="Times New Roman" w:eastAsiaTheme="minorEastAsia"/>
          <w:highlight w:val="none"/>
        </w:rPr>
        <w:t>投标文件格式</w:t>
      </w:r>
      <w:bookmarkEnd w:id="182"/>
    </w:p>
    <w:p>
      <w:pPr>
        <w:shd w:val="clear"/>
        <w:spacing w:line="400" w:lineRule="exact"/>
        <w:rPr>
          <w:rFonts w:cs="宋体" w:asciiTheme="minorEastAsia" w:hAnsiTheme="minorEastAsia" w:eastAsiaTheme="minorEastAsia"/>
          <w:sz w:val="22"/>
          <w:szCs w:val="22"/>
          <w:highlight w:val="none"/>
        </w:rPr>
      </w:pPr>
    </w:p>
    <w:p>
      <w:pPr>
        <w:shd w:val="clear"/>
        <w:spacing w:line="400" w:lineRule="exact"/>
        <w:rPr>
          <w:rFonts w:cs="宋体" w:asciiTheme="minorEastAsia" w:hAnsiTheme="minorEastAsia" w:eastAsiaTheme="minorEastAsia"/>
          <w:sz w:val="22"/>
          <w:szCs w:val="22"/>
          <w:highlight w:val="none"/>
        </w:rPr>
        <w:sectPr>
          <w:pgSz w:w="11906" w:h="16838"/>
          <w:pgMar w:top="1985" w:right="1474" w:bottom="1985" w:left="1588" w:header="851" w:footer="992" w:gutter="0"/>
          <w:cols w:space="425" w:num="1"/>
          <w:docGrid w:type="lines" w:linePitch="312" w:charSpace="0"/>
        </w:sectPr>
      </w:pPr>
    </w:p>
    <w:p>
      <w:pPr>
        <w:shd w:val="clear"/>
        <w:ind w:left="1050" w:hanging="1050"/>
        <w:rPr>
          <w:rFonts w:ascii="Times New Roman" w:hAnsi="Times New Roman"/>
          <w:highlight w:val="none"/>
        </w:rPr>
      </w:pPr>
      <w:bookmarkStart w:id="183" w:name="_Toc439325709"/>
      <w:bookmarkStart w:id="184" w:name="_Toc441844112"/>
      <w:bookmarkStart w:id="185" w:name="_Toc454875049"/>
    </w:p>
    <w:p>
      <w:pPr>
        <w:shd w:val="clear"/>
        <w:spacing w:after="60" w:line="360" w:lineRule="auto"/>
        <w:ind w:left="2349" w:hanging="2349" w:hangingChars="500"/>
        <w:jc w:val="center"/>
        <w:outlineLvl w:val="1"/>
        <w:rPr>
          <w:rFonts w:ascii="Times New Roman" w:hAnsi="Times New Roman"/>
          <w:b/>
          <w:bCs/>
          <w:spacing w:val="-6"/>
          <w:sz w:val="48"/>
          <w:szCs w:val="48"/>
          <w:highlight w:val="none"/>
        </w:rPr>
      </w:pPr>
      <w:bookmarkStart w:id="186" w:name="_Toc50471950"/>
      <w:r>
        <w:rPr>
          <w:rFonts w:ascii="Times New Roman" w:hAnsi="Times New Roman"/>
          <w:b/>
          <w:bCs/>
          <w:spacing w:val="-6"/>
          <w:sz w:val="48"/>
          <w:szCs w:val="48"/>
          <w:highlight w:val="none"/>
        </w:rPr>
        <w:t>一、价格部分文件</w:t>
      </w:r>
      <w:bookmarkEnd w:id="183"/>
      <w:bookmarkEnd w:id="184"/>
      <w:bookmarkEnd w:id="185"/>
      <w:bookmarkEnd w:id="186"/>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rPr>
          <w:rFonts w:ascii="Times New Roman" w:hAnsi="Times New Roman"/>
          <w:b/>
          <w:sz w:val="32"/>
          <w:szCs w:val="32"/>
          <w:highlight w:val="none"/>
          <w:u w:val="single"/>
        </w:rPr>
      </w:pPr>
      <w:r>
        <w:rPr>
          <w:rFonts w:ascii="Times New Roman" w:hAnsi="Times New Roman" w:eastAsia="新宋体"/>
          <w:b/>
          <w:bCs/>
          <w:spacing w:val="-6"/>
          <w:sz w:val="32"/>
          <w:szCs w:val="32"/>
          <w:highlight w:val="none"/>
        </w:rPr>
        <w:t xml:space="preserve">项目名称: </w:t>
      </w:r>
    </w:p>
    <w:p>
      <w:pPr>
        <w:shd w:val="clear"/>
        <w:spacing w:after="60" w:line="360" w:lineRule="auto"/>
        <w:rPr>
          <w:rFonts w:ascii="Times New Roman" w:hAnsi="Times New Roman" w:eastAsia="新宋体"/>
          <w:b/>
          <w:bCs/>
          <w:sz w:val="32"/>
          <w:szCs w:val="32"/>
          <w:highlight w:val="none"/>
        </w:rPr>
      </w:pPr>
    </w:p>
    <w:p>
      <w:pPr>
        <w:shd w:val="clear"/>
        <w:spacing w:after="60" w:line="360" w:lineRule="auto"/>
        <w:rPr>
          <w:rFonts w:ascii="Times New Roman" w:hAnsi="Times New Roman"/>
          <w:b/>
          <w:sz w:val="32"/>
          <w:szCs w:val="32"/>
          <w:highlight w:val="none"/>
          <w:u w:val="single"/>
        </w:rPr>
      </w:pPr>
      <w:r>
        <w:rPr>
          <w:rFonts w:hint="eastAsia" w:ascii="Times New Roman" w:hAnsi="Times New Roman" w:eastAsia="新宋体"/>
          <w:b/>
          <w:bCs/>
          <w:sz w:val="32"/>
          <w:szCs w:val="32"/>
          <w:highlight w:val="none"/>
        </w:rPr>
        <w:t>项目</w:t>
      </w:r>
      <w:r>
        <w:rPr>
          <w:rFonts w:ascii="Times New Roman" w:hAnsi="Times New Roman" w:eastAsia="新宋体"/>
          <w:b/>
          <w:bCs/>
          <w:sz w:val="32"/>
          <w:szCs w:val="32"/>
          <w:highlight w:val="none"/>
        </w:rPr>
        <w:t>编号:</w:t>
      </w:r>
    </w:p>
    <w:p>
      <w:pPr>
        <w:shd w:val="clear"/>
        <w:tabs>
          <w:tab w:val="left" w:pos="1440"/>
          <w:tab w:val="left" w:pos="1620"/>
        </w:tabs>
        <w:spacing w:after="60" w:line="360" w:lineRule="auto"/>
        <w:rPr>
          <w:rFonts w:ascii="Times New Roman" w:hAnsi="Times New Roman"/>
          <w:b/>
          <w:sz w:val="32"/>
          <w:szCs w:val="32"/>
          <w:highlight w:val="none"/>
        </w:rPr>
      </w:pPr>
    </w:p>
    <w:p>
      <w:pPr>
        <w:shd w:val="clear"/>
        <w:tabs>
          <w:tab w:val="left" w:pos="1440"/>
          <w:tab w:val="left" w:pos="1620"/>
        </w:tabs>
        <w:spacing w:after="60" w:line="360" w:lineRule="auto"/>
        <w:rPr>
          <w:rFonts w:ascii="Times New Roman" w:hAnsi="Times New Roman"/>
          <w:highlight w:val="none"/>
          <w:u w:val="single"/>
        </w:rPr>
      </w:pPr>
      <w:r>
        <w:rPr>
          <w:rFonts w:ascii="Times New Roman" w:hAnsi="Times New Roman"/>
          <w:b/>
          <w:sz w:val="32"/>
          <w:szCs w:val="32"/>
          <w:highlight w:val="none"/>
        </w:rPr>
        <w:t>投标人（</w:t>
      </w:r>
      <w:r>
        <w:rPr>
          <w:rFonts w:hint="eastAsia" w:ascii="Times New Roman" w:hAnsi="Times New Roman"/>
          <w:b/>
          <w:sz w:val="32"/>
          <w:szCs w:val="32"/>
          <w:highlight w:val="none"/>
        </w:rPr>
        <w:t>加盖公章</w:t>
      </w:r>
      <w:r>
        <w:rPr>
          <w:rFonts w:ascii="Times New Roman" w:hAnsi="Times New Roman"/>
          <w:b/>
          <w:sz w:val="32"/>
          <w:szCs w:val="32"/>
          <w:highlight w:val="none"/>
        </w:rPr>
        <w:t>）:</w:t>
      </w:r>
    </w:p>
    <w:p>
      <w:pPr>
        <w:shd w:val="clear"/>
        <w:spacing w:line="560" w:lineRule="exact"/>
        <w:rPr>
          <w:rFonts w:ascii="Times New Roman" w:hAnsi="Times New Roman"/>
          <w:b/>
          <w:sz w:val="32"/>
          <w:szCs w:val="32"/>
          <w:highlight w:val="none"/>
        </w:rPr>
      </w:pPr>
    </w:p>
    <w:p>
      <w:pPr>
        <w:shd w:val="clear"/>
        <w:spacing w:line="560" w:lineRule="exact"/>
        <w:rPr>
          <w:rFonts w:ascii="Times New Roman" w:hAnsi="Times New Roman"/>
          <w:b/>
          <w:sz w:val="32"/>
          <w:szCs w:val="32"/>
          <w:highlight w:val="none"/>
        </w:rPr>
      </w:pPr>
      <w:r>
        <w:rPr>
          <w:rFonts w:hint="eastAsia" w:cs="宋体" w:asciiTheme="minorEastAsia" w:hAnsiTheme="minorEastAsia" w:eastAsiaTheme="minorEastAsia"/>
          <w:b/>
          <w:sz w:val="32"/>
          <w:szCs w:val="32"/>
          <w:highlight w:val="none"/>
        </w:rPr>
        <w:t>投标人法定代表人或被授权人（签名或盖私章）</w:t>
      </w:r>
      <w:r>
        <w:rPr>
          <w:rFonts w:ascii="Times New Roman" w:hAnsi="Times New Roman"/>
          <w:b/>
          <w:sz w:val="32"/>
          <w:szCs w:val="32"/>
          <w:highlight w:val="none"/>
        </w:rPr>
        <w:t>：</w:t>
      </w:r>
    </w:p>
    <w:p>
      <w:pPr>
        <w:shd w:val="clear"/>
        <w:spacing w:after="60" w:line="360" w:lineRule="auto"/>
        <w:rPr>
          <w:rFonts w:ascii="Times New Roman" w:hAnsi="Times New Roman"/>
          <w:b/>
          <w:sz w:val="52"/>
          <w:highlight w:val="none"/>
        </w:rPr>
      </w:pPr>
    </w:p>
    <w:p>
      <w:pPr>
        <w:shd w:val="clear"/>
        <w:spacing w:after="60" w:line="360" w:lineRule="auto"/>
        <w:jc w:val="center"/>
        <w:rPr>
          <w:rFonts w:ascii="Times New Roman" w:hAnsi="Times New Roman"/>
          <w:b/>
          <w:sz w:val="52"/>
          <w:highlight w:val="none"/>
        </w:rPr>
      </w:pPr>
    </w:p>
    <w:p>
      <w:pPr>
        <w:shd w:val="clear"/>
        <w:spacing w:after="60" w:line="360" w:lineRule="auto"/>
        <w:jc w:val="center"/>
        <w:rPr>
          <w:rFonts w:ascii="Times New Roman" w:hAnsi="Times New Roman"/>
          <w:b/>
          <w:sz w:val="52"/>
          <w:highlight w:val="none"/>
        </w:rPr>
      </w:pPr>
      <w:r>
        <w:rPr>
          <w:rFonts w:ascii="Times New Roman" w:hAnsi="Times New Roman"/>
          <w:b/>
          <w:sz w:val="30"/>
          <w:szCs w:val="32"/>
          <w:highlight w:val="none"/>
        </w:rPr>
        <w:t>年</w:t>
      </w:r>
      <w:r>
        <w:rPr>
          <w:rFonts w:hint="eastAsia" w:ascii="Times New Roman" w:hAnsi="Times New Roman"/>
          <w:b/>
          <w:sz w:val="30"/>
          <w:szCs w:val="32"/>
          <w:highlight w:val="none"/>
        </w:rPr>
        <w:t xml:space="preserve">  </w:t>
      </w:r>
      <w:r>
        <w:rPr>
          <w:rFonts w:ascii="Times New Roman" w:hAnsi="Times New Roman"/>
          <w:b/>
          <w:sz w:val="30"/>
          <w:szCs w:val="32"/>
          <w:highlight w:val="none"/>
        </w:rPr>
        <w:t>月</w:t>
      </w:r>
      <w:bookmarkStart w:id="187" w:name="_Toc441844113"/>
      <w:r>
        <w:rPr>
          <w:rFonts w:hint="eastAsia" w:ascii="Times New Roman" w:hAnsi="Times New Roman"/>
          <w:b/>
          <w:sz w:val="30"/>
          <w:szCs w:val="32"/>
          <w:highlight w:val="none"/>
        </w:rPr>
        <w:t xml:space="preserve">  日</w:t>
      </w:r>
    </w:p>
    <w:p>
      <w:pPr>
        <w:widowControl/>
        <w:shd w:val="clear"/>
        <w:jc w:val="left"/>
        <w:rPr>
          <w:rFonts w:ascii="Times New Roman" w:hAnsi="Times New Roman"/>
          <w:b/>
          <w:szCs w:val="21"/>
          <w:highlight w:val="none"/>
        </w:rPr>
      </w:pPr>
      <w:r>
        <w:rPr>
          <w:rFonts w:ascii="Times New Roman" w:hAnsi="Times New Roman"/>
          <w:b/>
          <w:szCs w:val="21"/>
          <w:highlight w:val="none"/>
        </w:rPr>
        <w:br w:type="page"/>
      </w:r>
    </w:p>
    <w:p>
      <w:pPr>
        <w:shd w:val="clea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highlight w:val="none"/>
        </w:rPr>
      </w:pPr>
      <w:bookmarkStart w:id="188" w:name="_Toc50471951"/>
      <w:r>
        <w:rPr>
          <w:rFonts w:ascii="宋体" w:hAnsi="宋体"/>
          <w:b/>
          <w:sz w:val="22"/>
          <w:szCs w:val="22"/>
          <w:highlight w:val="none"/>
        </w:rPr>
        <w:t>1、投标报价一览表</w:t>
      </w:r>
      <w:bookmarkEnd w:id="187"/>
      <w:bookmarkEnd w:id="188"/>
    </w:p>
    <w:p>
      <w:pPr>
        <w:pStyle w:val="24"/>
        <w:shd w:val="clear"/>
        <w:spacing w:line="360" w:lineRule="auto"/>
        <w:jc w:val="left"/>
        <w:rPr>
          <w:rFonts w:hAnsi="宋体" w:cs="Times New Roman"/>
          <w:sz w:val="22"/>
          <w:highlight w:val="none"/>
        </w:rPr>
      </w:pPr>
    </w:p>
    <w:p>
      <w:pPr>
        <w:pStyle w:val="24"/>
        <w:shd w:val="clear"/>
        <w:spacing w:line="360" w:lineRule="auto"/>
        <w:jc w:val="left"/>
        <w:rPr>
          <w:rFonts w:hAnsi="宋体" w:cs="Times New Roman"/>
          <w:sz w:val="22"/>
          <w:highlight w:val="none"/>
        </w:rPr>
      </w:pPr>
      <w:r>
        <w:rPr>
          <w:rFonts w:hint="eastAsia" w:hAnsi="宋体" w:cs="Times New Roman"/>
          <w:sz w:val="22"/>
          <w:highlight w:val="none"/>
        </w:rPr>
        <w:t>项目名称：                                           项目</w:t>
      </w:r>
      <w:r>
        <w:rPr>
          <w:rFonts w:hAnsi="宋体" w:cs="Times New Roman"/>
          <w:sz w:val="22"/>
          <w:highlight w:val="none"/>
        </w:rPr>
        <w:t xml:space="preserve">编号：                     </w:t>
      </w:r>
    </w:p>
    <w:p>
      <w:pPr>
        <w:pStyle w:val="24"/>
        <w:shd w:val="clear"/>
        <w:spacing w:line="360" w:lineRule="auto"/>
        <w:jc w:val="right"/>
        <w:rPr>
          <w:rFonts w:hAnsi="宋体" w:cs="Times New Roman"/>
          <w:sz w:val="22"/>
          <w:highlight w:val="none"/>
        </w:rPr>
      </w:pPr>
      <w:r>
        <w:rPr>
          <w:rFonts w:hAnsi="宋体" w:cs="Times New Roman"/>
          <w:sz w:val="22"/>
          <w:highlight w:val="none"/>
        </w:rPr>
        <w:t>[货币单位：人民币元]</w:t>
      </w:r>
    </w:p>
    <w:tbl>
      <w:tblPr>
        <w:tblStyle w:val="50"/>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13"/>
        <w:gridCol w:w="34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3161" w:type="pct"/>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b/>
                <w:sz w:val="22"/>
                <w:szCs w:val="22"/>
                <w:highlight w:val="none"/>
                <w:lang w:val="zh-CN"/>
              </w:rPr>
            </w:pPr>
            <w:r>
              <w:rPr>
                <w:rFonts w:hint="eastAsia" w:ascii="宋体" w:hAnsi="宋体" w:cs="宋体"/>
                <w:b/>
                <w:sz w:val="22"/>
                <w:szCs w:val="22"/>
                <w:highlight w:val="none"/>
                <w:lang w:val="zh-CN"/>
              </w:rPr>
              <w:t>综合</w:t>
            </w:r>
            <w:r>
              <w:rPr>
                <w:rFonts w:ascii="宋体" w:hAnsi="宋体" w:cs="宋体"/>
                <w:b/>
                <w:sz w:val="22"/>
                <w:szCs w:val="22"/>
                <w:highlight w:val="none"/>
                <w:lang w:val="zh-CN"/>
              </w:rPr>
              <w:t>单价（</w:t>
            </w:r>
            <w:r>
              <w:rPr>
                <w:rFonts w:hint="eastAsia" w:ascii="宋体" w:hAnsi="宋体" w:cs="宋体"/>
                <w:b/>
                <w:sz w:val="22"/>
                <w:szCs w:val="22"/>
                <w:highlight w:val="none"/>
                <w:lang w:val="zh-CN"/>
              </w:rPr>
              <w:t>元/条</w:t>
            </w:r>
            <w:r>
              <w:rPr>
                <w:rFonts w:ascii="宋体" w:hAnsi="宋体" w:cs="宋体"/>
                <w:b/>
                <w:sz w:val="22"/>
                <w:szCs w:val="22"/>
                <w:highlight w:val="none"/>
                <w:lang w:val="zh-CN"/>
              </w:rPr>
              <w:t>）</w:t>
            </w:r>
          </w:p>
        </w:tc>
        <w:tc>
          <w:tcPr>
            <w:tcW w:w="1838" w:type="pct"/>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b/>
                <w:sz w:val="22"/>
                <w:szCs w:val="22"/>
                <w:highlight w:val="none"/>
                <w:lang w:val="zh-CN"/>
              </w:rPr>
            </w:pPr>
            <w:r>
              <w:rPr>
                <w:rFonts w:hint="eastAsia" w:ascii="宋体" w:hAnsi="宋体" w:cs="宋体"/>
                <w:b/>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3161" w:type="pct"/>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宋体" w:hAnsi="宋体" w:cs="宋体"/>
                <w:sz w:val="22"/>
                <w:szCs w:val="22"/>
                <w:highlight w:val="none"/>
                <w:lang w:val="zh-CN"/>
              </w:rPr>
            </w:pPr>
            <w:r>
              <w:rPr>
                <w:rFonts w:hint="eastAsia" w:ascii="宋体" w:hAnsi="宋体" w:cs="宋体"/>
                <w:sz w:val="22"/>
                <w:szCs w:val="22"/>
                <w:highlight w:val="none"/>
                <w:lang w:val="zh-CN"/>
              </w:rPr>
              <w:t>小写</w:t>
            </w:r>
            <w:r>
              <w:rPr>
                <w:rFonts w:ascii="宋体" w:hAnsi="宋体" w:cs="宋体"/>
                <w:sz w:val="22"/>
                <w:szCs w:val="22"/>
                <w:highlight w:val="none"/>
                <w:lang w:val="zh-CN"/>
              </w:rPr>
              <w:t>：</w:t>
            </w:r>
          </w:p>
          <w:p>
            <w:pPr>
              <w:shd w:val="clear"/>
              <w:spacing w:line="360" w:lineRule="auto"/>
              <w:jc w:val="center"/>
              <w:rPr>
                <w:rFonts w:ascii="宋体" w:hAnsi="宋体" w:cs="宋体"/>
                <w:sz w:val="22"/>
                <w:szCs w:val="22"/>
                <w:highlight w:val="none"/>
                <w:lang w:val="zh-CN"/>
              </w:rPr>
            </w:pPr>
            <w:r>
              <w:rPr>
                <w:rFonts w:hint="eastAsia" w:ascii="宋体" w:hAnsi="宋体" w:cs="宋体"/>
                <w:sz w:val="22"/>
                <w:szCs w:val="22"/>
                <w:highlight w:val="none"/>
                <w:lang w:val="zh-CN"/>
              </w:rPr>
              <w:t>大写</w:t>
            </w:r>
            <w:r>
              <w:rPr>
                <w:rFonts w:ascii="宋体" w:hAnsi="宋体" w:cs="宋体"/>
                <w:sz w:val="22"/>
                <w:szCs w:val="22"/>
                <w:highlight w:val="none"/>
                <w:lang w:val="zh-CN"/>
              </w:rPr>
              <w:t>：</w:t>
            </w:r>
          </w:p>
        </w:tc>
        <w:tc>
          <w:tcPr>
            <w:tcW w:w="1838" w:type="pct"/>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宋体" w:hAnsi="宋体" w:cs="宋体"/>
                <w:sz w:val="22"/>
                <w:szCs w:val="22"/>
                <w:highlight w:val="none"/>
                <w:lang w:val="zh-CN"/>
              </w:rPr>
            </w:pPr>
          </w:p>
        </w:tc>
      </w:tr>
    </w:tbl>
    <w:p>
      <w:pPr>
        <w:shd w:val="clear"/>
        <w:snapToGrid w:val="0"/>
        <w:spacing w:line="360" w:lineRule="auto"/>
        <w:ind w:left="2" w:leftChars="1"/>
        <w:rPr>
          <w:rFonts w:ascii="宋体" w:hAnsi="宋体"/>
          <w:sz w:val="22"/>
          <w:szCs w:val="22"/>
          <w:highlight w:val="none"/>
          <w:lang w:val="zh-CN"/>
        </w:rPr>
      </w:pPr>
      <w:r>
        <w:rPr>
          <w:rFonts w:ascii="宋体" w:hAnsi="宋体"/>
          <w:sz w:val="22"/>
          <w:szCs w:val="22"/>
          <w:highlight w:val="none"/>
          <w:lang w:val="zh-CN"/>
        </w:rPr>
        <w:t>注：</w:t>
      </w:r>
    </w:p>
    <w:p>
      <w:pPr>
        <w:pStyle w:val="6"/>
        <w:shd w:val="clear"/>
        <w:snapToGrid w:val="0"/>
        <w:spacing w:line="360" w:lineRule="auto"/>
        <w:ind w:left="284" w:hanging="284"/>
        <w:rPr>
          <w:rFonts w:ascii="宋体" w:hAnsi="宋体"/>
          <w:sz w:val="22"/>
          <w:szCs w:val="22"/>
          <w:highlight w:val="none"/>
        </w:rPr>
      </w:pPr>
      <w:r>
        <w:rPr>
          <w:rFonts w:hint="eastAsia" w:ascii="宋体" w:hAnsi="宋体"/>
          <w:sz w:val="22"/>
          <w:szCs w:val="22"/>
          <w:highlight w:val="none"/>
        </w:rPr>
        <w:t>1.</w:t>
      </w:r>
      <w:r>
        <w:rPr>
          <w:rFonts w:ascii="宋体" w:hAnsi="宋体"/>
          <w:sz w:val="22"/>
          <w:szCs w:val="22"/>
          <w:highlight w:val="none"/>
        </w:rPr>
        <w:t>本项目</w:t>
      </w:r>
      <w:r>
        <w:rPr>
          <w:rFonts w:hint="eastAsia" w:ascii="宋体" w:hAnsi="宋体"/>
          <w:sz w:val="22"/>
          <w:szCs w:val="22"/>
          <w:highlight w:val="none"/>
        </w:rPr>
        <w:t>以投标人投</w:t>
      </w:r>
      <w:r>
        <w:rPr>
          <w:rFonts w:ascii="宋体" w:hAnsi="宋体"/>
          <w:sz w:val="22"/>
          <w:szCs w:val="22"/>
          <w:highlight w:val="none"/>
        </w:rPr>
        <w:t>报</w:t>
      </w:r>
      <w:r>
        <w:rPr>
          <w:rFonts w:hint="eastAsia" w:ascii="宋体" w:hAnsi="宋体"/>
          <w:sz w:val="22"/>
          <w:szCs w:val="22"/>
          <w:highlight w:val="none"/>
        </w:rPr>
        <w:t>的综合</w:t>
      </w:r>
      <w:r>
        <w:rPr>
          <w:rFonts w:ascii="宋体" w:hAnsi="宋体"/>
          <w:sz w:val="22"/>
          <w:szCs w:val="22"/>
          <w:highlight w:val="none"/>
        </w:rPr>
        <w:t>单价作为计算价格评分的依据，</w:t>
      </w:r>
      <w:r>
        <w:rPr>
          <w:rFonts w:hint="eastAsia" w:ascii="宋体" w:hAnsi="宋体"/>
          <w:sz w:val="22"/>
          <w:szCs w:val="22"/>
          <w:highlight w:val="none"/>
        </w:rPr>
        <w:t>本表</w:t>
      </w:r>
      <w:r>
        <w:rPr>
          <w:rFonts w:ascii="宋体" w:hAnsi="宋体"/>
          <w:sz w:val="22"/>
          <w:szCs w:val="22"/>
          <w:highlight w:val="none"/>
        </w:rPr>
        <w:t>中的</w:t>
      </w:r>
      <w:r>
        <w:rPr>
          <w:rFonts w:hint="eastAsia" w:ascii="宋体" w:hAnsi="宋体"/>
          <w:sz w:val="22"/>
          <w:szCs w:val="22"/>
          <w:highlight w:val="none"/>
        </w:rPr>
        <w:t>综合</w:t>
      </w:r>
      <w:r>
        <w:rPr>
          <w:rFonts w:ascii="宋体" w:hAnsi="宋体"/>
          <w:sz w:val="22"/>
          <w:szCs w:val="22"/>
          <w:highlight w:val="none"/>
        </w:rPr>
        <w:t>单价必须</w:t>
      </w:r>
      <w:r>
        <w:rPr>
          <w:rFonts w:hint="eastAsia" w:ascii="宋体" w:hAnsi="宋体"/>
          <w:sz w:val="22"/>
          <w:szCs w:val="22"/>
          <w:highlight w:val="none"/>
        </w:rPr>
        <w:t>与</w:t>
      </w:r>
      <w:r>
        <w:rPr>
          <w:rFonts w:ascii="宋体" w:hAnsi="宋体"/>
          <w:sz w:val="22"/>
          <w:szCs w:val="22"/>
          <w:highlight w:val="none"/>
        </w:rPr>
        <w:t>分项报价表中的综合单价保持一致</w:t>
      </w:r>
      <w:r>
        <w:rPr>
          <w:rFonts w:hint="eastAsia" w:ascii="宋体" w:hAnsi="宋体"/>
          <w:sz w:val="22"/>
          <w:szCs w:val="22"/>
          <w:highlight w:val="none"/>
        </w:rPr>
        <w:t>。</w:t>
      </w:r>
    </w:p>
    <w:p>
      <w:pPr>
        <w:pStyle w:val="6"/>
        <w:shd w:val="clear"/>
        <w:snapToGrid w:val="0"/>
        <w:spacing w:line="360" w:lineRule="auto"/>
        <w:ind w:left="284" w:hanging="284"/>
        <w:rPr>
          <w:rFonts w:ascii="宋体" w:hAnsi="宋体"/>
          <w:color w:val="auto"/>
          <w:sz w:val="22"/>
          <w:szCs w:val="22"/>
          <w:highlight w:val="none"/>
        </w:rPr>
      </w:pPr>
      <w:r>
        <w:rPr>
          <w:rFonts w:ascii="宋体" w:hAnsi="宋体"/>
          <w:color w:val="auto"/>
          <w:sz w:val="22"/>
          <w:szCs w:val="22"/>
          <w:highlight w:val="none"/>
        </w:rPr>
        <w:t>2.</w:t>
      </w:r>
      <w:r>
        <w:rPr>
          <w:rFonts w:hint="eastAsia" w:ascii="宋体" w:hAnsi="宋体"/>
          <w:color w:val="auto"/>
          <w:sz w:val="22"/>
          <w:szCs w:val="22"/>
          <w:highlight w:val="none"/>
        </w:rPr>
        <w:t>本项目</w:t>
      </w:r>
      <w:r>
        <w:rPr>
          <w:rFonts w:ascii="宋体" w:hAnsi="宋体"/>
          <w:color w:val="auto"/>
          <w:sz w:val="22"/>
          <w:szCs w:val="22"/>
          <w:highlight w:val="none"/>
        </w:rPr>
        <w:t>总预算金额为</w:t>
      </w:r>
      <w:r>
        <w:rPr>
          <w:rFonts w:hint="eastAsia" w:ascii="宋体" w:hAnsi="宋体"/>
          <w:color w:val="auto"/>
          <w:sz w:val="22"/>
          <w:szCs w:val="22"/>
          <w:highlight w:val="none"/>
        </w:rPr>
        <w:t>93</w:t>
      </w:r>
      <w:r>
        <w:rPr>
          <w:rFonts w:ascii="宋体" w:hAnsi="宋体"/>
          <w:color w:val="auto"/>
          <w:sz w:val="22"/>
          <w:szCs w:val="22"/>
          <w:highlight w:val="none"/>
        </w:rPr>
        <w:t>,</w:t>
      </w:r>
      <w:r>
        <w:rPr>
          <w:rFonts w:hint="eastAsia" w:ascii="宋体" w:hAnsi="宋体"/>
          <w:color w:val="auto"/>
          <w:sz w:val="22"/>
          <w:szCs w:val="22"/>
          <w:highlight w:val="none"/>
        </w:rPr>
        <w:t>772</w:t>
      </w:r>
      <w:r>
        <w:rPr>
          <w:rFonts w:ascii="宋体" w:hAnsi="宋体"/>
          <w:color w:val="auto"/>
          <w:sz w:val="22"/>
          <w:szCs w:val="22"/>
          <w:highlight w:val="none"/>
        </w:rPr>
        <w:t>,</w:t>
      </w:r>
      <w:r>
        <w:rPr>
          <w:rFonts w:hint="eastAsia" w:ascii="宋体" w:hAnsi="宋体"/>
          <w:color w:val="auto"/>
          <w:sz w:val="22"/>
          <w:szCs w:val="22"/>
          <w:highlight w:val="none"/>
        </w:rPr>
        <w:t>434.70元，</w:t>
      </w:r>
      <w:r>
        <w:rPr>
          <w:rFonts w:ascii="宋体" w:hAnsi="宋体"/>
          <w:color w:val="auto"/>
          <w:sz w:val="22"/>
          <w:szCs w:val="22"/>
          <w:highlight w:val="none"/>
        </w:rPr>
        <w:t>其中包</w:t>
      </w:r>
      <w:r>
        <w:rPr>
          <w:rFonts w:hint="eastAsia" w:ascii="宋体" w:hAnsi="宋体"/>
          <w:color w:val="auto"/>
          <w:sz w:val="22"/>
          <w:szCs w:val="22"/>
          <w:highlight w:val="none"/>
        </w:rPr>
        <w:t>A总</w:t>
      </w:r>
      <w:r>
        <w:rPr>
          <w:rFonts w:ascii="宋体" w:hAnsi="宋体"/>
          <w:color w:val="auto"/>
          <w:sz w:val="22"/>
          <w:szCs w:val="22"/>
          <w:highlight w:val="none"/>
        </w:rPr>
        <w:t>预算金额为</w:t>
      </w:r>
      <w:r>
        <w:rPr>
          <w:rFonts w:hint="eastAsia" w:ascii="宋体" w:hAnsi="宋体"/>
          <w:color w:val="auto"/>
          <w:sz w:val="22"/>
          <w:szCs w:val="22"/>
          <w:highlight w:val="none"/>
        </w:rPr>
        <w:t>20</w:t>
      </w:r>
      <w:r>
        <w:rPr>
          <w:rFonts w:ascii="宋体" w:hAnsi="宋体"/>
          <w:color w:val="auto"/>
          <w:sz w:val="22"/>
          <w:szCs w:val="22"/>
          <w:highlight w:val="none"/>
        </w:rPr>
        <w:t>,</w:t>
      </w:r>
      <w:r>
        <w:rPr>
          <w:rFonts w:hint="eastAsia" w:ascii="宋体" w:hAnsi="宋体"/>
          <w:color w:val="auto"/>
          <w:sz w:val="22"/>
          <w:szCs w:val="22"/>
          <w:highlight w:val="none"/>
        </w:rPr>
        <w:t>342</w:t>
      </w:r>
      <w:r>
        <w:rPr>
          <w:rFonts w:ascii="宋体" w:hAnsi="宋体"/>
          <w:color w:val="auto"/>
          <w:sz w:val="22"/>
          <w:szCs w:val="22"/>
          <w:highlight w:val="none"/>
        </w:rPr>
        <w:t>,</w:t>
      </w:r>
      <w:r>
        <w:rPr>
          <w:rFonts w:hint="eastAsia" w:ascii="宋体" w:hAnsi="宋体"/>
          <w:color w:val="auto"/>
          <w:sz w:val="22"/>
          <w:szCs w:val="22"/>
          <w:highlight w:val="none"/>
        </w:rPr>
        <w:t>047.14元</w:t>
      </w:r>
      <w:r>
        <w:rPr>
          <w:rFonts w:ascii="宋体" w:hAnsi="宋体"/>
          <w:color w:val="auto"/>
          <w:sz w:val="22"/>
          <w:szCs w:val="22"/>
          <w:highlight w:val="none"/>
        </w:rPr>
        <w:t>，包</w:t>
      </w:r>
      <w:r>
        <w:rPr>
          <w:rFonts w:hint="eastAsia" w:ascii="宋体" w:hAnsi="宋体"/>
          <w:color w:val="auto"/>
          <w:sz w:val="22"/>
          <w:szCs w:val="22"/>
          <w:highlight w:val="none"/>
        </w:rPr>
        <w:t>B总</w:t>
      </w:r>
      <w:r>
        <w:rPr>
          <w:rFonts w:ascii="宋体" w:hAnsi="宋体"/>
          <w:color w:val="auto"/>
          <w:sz w:val="22"/>
          <w:szCs w:val="22"/>
          <w:highlight w:val="none"/>
        </w:rPr>
        <w:t>预算金额为</w:t>
      </w:r>
      <w:r>
        <w:rPr>
          <w:rFonts w:hint="eastAsia" w:ascii="宋体" w:hAnsi="宋体"/>
          <w:color w:val="auto"/>
          <w:sz w:val="22"/>
          <w:szCs w:val="22"/>
          <w:highlight w:val="none"/>
        </w:rPr>
        <w:t>24</w:t>
      </w:r>
      <w:r>
        <w:rPr>
          <w:rFonts w:ascii="宋体" w:hAnsi="宋体"/>
          <w:color w:val="auto"/>
          <w:sz w:val="22"/>
          <w:szCs w:val="22"/>
          <w:highlight w:val="none"/>
        </w:rPr>
        <w:t>,</w:t>
      </w:r>
      <w:r>
        <w:rPr>
          <w:rFonts w:hint="eastAsia" w:ascii="宋体" w:hAnsi="宋体"/>
          <w:color w:val="auto"/>
          <w:sz w:val="22"/>
          <w:szCs w:val="22"/>
          <w:highlight w:val="none"/>
        </w:rPr>
        <w:t>140</w:t>
      </w:r>
      <w:r>
        <w:rPr>
          <w:rFonts w:ascii="宋体" w:hAnsi="宋体"/>
          <w:color w:val="auto"/>
          <w:sz w:val="22"/>
          <w:szCs w:val="22"/>
          <w:highlight w:val="none"/>
        </w:rPr>
        <w:t>,</w:t>
      </w:r>
      <w:r>
        <w:rPr>
          <w:rFonts w:hint="eastAsia" w:ascii="宋体" w:hAnsi="宋体"/>
          <w:color w:val="auto"/>
          <w:sz w:val="22"/>
          <w:szCs w:val="22"/>
          <w:highlight w:val="none"/>
        </w:rPr>
        <w:t>735.00元</w:t>
      </w:r>
      <w:r>
        <w:rPr>
          <w:rFonts w:ascii="宋体" w:hAnsi="宋体"/>
          <w:color w:val="auto"/>
          <w:sz w:val="22"/>
          <w:szCs w:val="22"/>
          <w:highlight w:val="none"/>
        </w:rPr>
        <w:t>，包</w:t>
      </w:r>
      <w:r>
        <w:rPr>
          <w:rFonts w:hint="eastAsia" w:ascii="宋体" w:hAnsi="宋体"/>
          <w:color w:val="auto"/>
          <w:sz w:val="22"/>
          <w:szCs w:val="22"/>
          <w:highlight w:val="none"/>
        </w:rPr>
        <w:t>C总</w:t>
      </w:r>
      <w:r>
        <w:rPr>
          <w:rFonts w:ascii="宋体" w:hAnsi="宋体"/>
          <w:color w:val="auto"/>
          <w:sz w:val="22"/>
          <w:szCs w:val="22"/>
          <w:highlight w:val="none"/>
        </w:rPr>
        <w:t>预算金额为</w:t>
      </w:r>
      <w:r>
        <w:rPr>
          <w:rFonts w:hint="eastAsia" w:ascii="宋体" w:hAnsi="宋体"/>
          <w:color w:val="auto"/>
          <w:sz w:val="22"/>
          <w:szCs w:val="22"/>
          <w:highlight w:val="none"/>
        </w:rPr>
        <w:t>26</w:t>
      </w:r>
      <w:r>
        <w:rPr>
          <w:rFonts w:ascii="宋体" w:hAnsi="宋体"/>
          <w:color w:val="auto"/>
          <w:sz w:val="22"/>
          <w:szCs w:val="22"/>
          <w:highlight w:val="none"/>
        </w:rPr>
        <w:t>,</w:t>
      </w:r>
      <w:r>
        <w:rPr>
          <w:rFonts w:hint="eastAsia" w:ascii="宋体" w:hAnsi="宋体"/>
          <w:color w:val="auto"/>
          <w:sz w:val="22"/>
          <w:szCs w:val="22"/>
          <w:highlight w:val="none"/>
        </w:rPr>
        <w:t>266</w:t>
      </w:r>
      <w:r>
        <w:rPr>
          <w:rFonts w:ascii="宋体" w:hAnsi="宋体"/>
          <w:color w:val="auto"/>
          <w:sz w:val="22"/>
          <w:szCs w:val="22"/>
          <w:highlight w:val="none"/>
        </w:rPr>
        <w:t>,</w:t>
      </w:r>
      <w:r>
        <w:rPr>
          <w:rFonts w:hint="eastAsia" w:ascii="宋体" w:hAnsi="宋体"/>
          <w:color w:val="auto"/>
          <w:sz w:val="22"/>
          <w:szCs w:val="22"/>
          <w:highlight w:val="none"/>
        </w:rPr>
        <w:t>756.34元</w:t>
      </w:r>
      <w:r>
        <w:rPr>
          <w:rFonts w:ascii="宋体" w:hAnsi="宋体"/>
          <w:color w:val="auto"/>
          <w:sz w:val="22"/>
          <w:szCs w:val="22"/>
          <w:highlight w:val="none"/>
        </w:rPr>
        <w:t>，包</w:t>
      </w:r>
      <w:r>
        <w:rPr>
          <w:rFonts w:hint="eastAsia" w:ascii="宋体" w:hAnsi="宋体"/>
          <w:color w:val="auto"/>
          <w:sz w:val="22"/>
          <w:szCs w:val="22"/>
          <w:highlight w:val="none"/>
        </w:rPr>
        <w:t>D总</w:t>
      </w:r>
      <w:r>
        <w:rPr>
          <w:rFonts w:ascii="宋体" w:hAnsi="宋体"/>
          <w:color w:val="auto"/>
          <w:sz w:val="22"/>
          <w:szCs w:val="22"/>
          <w:highlight w:val="none"/>
        </w:rPr>
        <w:t>预算金额为</w:t>
      </w:r>
      <w:r>
        <w:rPr>
          <w:rFonts w:hint="eastAsia" w:ascii="宋体" w:hAnsi="宋体"/>
          <w:color w:val="auto"/>
          <w:sz w:val="22"/>
          <w:szCs w:val="22"/>
          <w:highlight w:val="none"/>
        </w:rPr>
        <w:t>17</w:t>
      </w:r>
      <w:r>
        <w:rPr>
          <w:rFonts w:ascii="宋体" w:hAnsi="宋体"/>
          <w:color w:val="auto"/>
          <w:sz w:val="22"/>
          <w:szCs w:val="22"/>
          <w:highlight w:val="none"/>
        </w:rPr>
        <w:t>,</w:t>
      </w:r>
      <w:r>
        <w:rPr>
          <w:rFonts w:hint="eastAsia" w:ascii="宋体" w:hAnsi="宋体"/>
          <w:color w:val="auto"/>
          <w:sz w:val="22"/>
          <w:szCs w:val="22"/>
          <w:highlight w:val="none"/>
        </w:rPr>
        <w:t>941</w:t>
      </w:r>
      <w:r>
        <w:rPr>
          <w:rFonts w:ascii="宋体" w:hAnsi="宋体"/>
          <w:color w:val="auto"/>
          <w:sz w:val="22"/>
          <w:szCs w:val="22"/>
          <w:highlight w:val="none"/>
        </w:rPr>
        <w:t>,</w:t>
      </w:r>
      <w:r>
        <w:rPr>
          <w:rFonts w:hint="eastAsia" w:ascii="宋体" w:hAnsi="宋体"/>
          <w:color w:val="auto"/>
          <w:sz w:val="22"/>
          <w:szCs w:val="22"/>
          <w:highlight w:val="none"/>
        </w:rPr>
        <w:t>066.92元</w:t>
      </w:r>
      <w:r>
        <w:rPr>
          <w:rFonts w:ascii="宋体" w:hAnsi="宋体"/>
          <w:color w:val="auto"/>
          <w:sz w:val="22"/>
          <w:szCs w:val="22"/>
          <w:highlight w:val="none"/>
        </w:rPr>
        <w:t>，包</w:t>
      </w:r>
      <w:r>
        <w:rPr>
          <w:rFonts w:hint="eastAsia" w:ascii="宋体" w:hAnsi="宋体"/>
          <w:color w:val="auto"/>
          <w:sz w:val="22"/>
          <w:szCs w:val="22"/>
          <w:highlight w:val="none"/>
        </w:rPr>
        <w:t>E总预算</w:t>
      </w:r>
      <w:r>
        <w:rPr>
          <w:rFonts w:ascii="宋体" w:hAnsi="宋体"/>
          <w:color w:val="auto"/>
          <w:sz w:val="22"/>
          <w:szCs w:val="22"/>
          <w:highlight w:val="none"/>
        </w:rPr>
        <w:t>金额为</w:t>
      </w:r>
      <w:r>
        <w:rPr>
          <w:rFonts w:hint="eastAsia" w:ascii="宋体" w:hAnsi="宋体"/>
          <w:color w:val="auto"/>
          <w:sz w:val="22"/>
          <w:szCs w:val="22"/>
          <w:highlight w:val="none"/>
        </w:rPr>
        <w:t>5</w:t>
      </w:r>
      <w:r>
        <w:rPr>
          <w:rFonts w:ascii="宋体" w:hAnsi="宋体"/>
          <w:color w:val="auto"/>
          <w:sz w:val="22"/>
          <w:szCs w:val="22"/>
          <w:highlight w:val="none"/>
        </w:rPr>
        <w:t>,</w:t>
      </w:r>
      <w:r>
        <w:rPr>
          <w:rFonts w:hint="eastAsia" w:ascii="宋体" w:hAnsi="宋体"/>
          <w:color w:val="auto"/>
          <w:sz w:val="22"/>
          <w:szCs w:val="22"/>
          <w:highlight w:val="none"/>
        </w:rPr>
        <w:t>081</w:t>
      </w:r>
      <w:r>
        <w:rPr>
          <w:rFonts w:ascii="宋体" w:hAnsi="宋体"/>
          <w:color w:val="auto"/>
          <w:sz w:val="22"/>
          <w:szCs w:val="22"/>
          <w:highlight w:val="none"/>
        </w:rPr>
        <w:t>,</w:t>
      </w:r>
      <w:r>
        <w:rPr>
          <w:rFonts w:hint="eastAsia" w:ascii="宋体" w:hAnsi="宋体"/>
          <w:color w:val="auto"/>
          <w:sz w:val="22"/>
          <w:szCs w:val="22"/>
          <w:highlight w:val="none"/>
        </w:rPr>
        <w:t>826.30元，</w:t>
      </w:r>
      <w:r>
        <w:rPr>
          <w:rFonts w:ascii="宋体" w:hAnsi="宋体"/>
          <w:color w:val="auto"/>
          <w:sz w:val="22"/>
          <w:szCs w:val="22"/>
          <w:highlight w:val="none"/>
        </w:rPr>
        <w:t>最终</w:t>
      </w:r>
      <w:r>
        <w:rPr>
          <w:rFonts w:hint="eastAsia" w:ascii="宋体" w:hAnsi="宋体"/>
          <w:color w:val="auto"/>
          <w:sz w:val="22"/>
          <w:szCs w:val="22"/>
          <w:highlight w:val="none"/>
        </w:rPr>
        <w:t>各</w:t>
      </w:r>
      <w:r>
        <w:rPr>
          <w:rFonts w:ascii="宋体" w:hAnsi="宋体"/>
          <w:color w:val="auto"/>
          <w:sz w:val="22"/>
          <w:szCs w:val="22"/>
          <w:highlight w:val="none"/>
        </w:rPr>
        <w:t>中标人的中标总金额以其中标的包号的预算金额为准。</w:t>
      </w:r>
    </w:p>
    <w:p>
      <w:pPr>
        <w:pStyle w:val="6"/>
        <w:shd w:val="clear"/>
        <w:snapToGrid w:val="0"/>
        <w:spacing w:line="360" w:lineRule="auto"/>
        <w:ind w:left="284" w:hanging="284"/>
        <w:rPr>
          <w:rFonts w:ascii="宋体" w:hAnsi="宋体"/>
          <w:color w:val="auto"/>
          <w:sz w:val="22"/>
          <w:szCs w:val="22"/>
          <w:highlight w:val="none"/>
        </w:rPr>
      </w:pPr>
      <w:r>
        <w:rPr>
          <w:rFonts w:ascii="宋体" w:hAnsi="宋体"/>
          <w:color w:val="auto"/>
          <w:sz w:val="22"/>
          <w:szCs w:val="22"/>
          <w:highlight w:val="none"/>
        </w:rPr>
        <w:t>3</w:t>
      </w:r>
      <w:r>
        <w:rPr>
          <w:rFonts w:hint="eastAsia" w:ascii="宋体" w:hAnsi="宋体"/>
          <w:color w:val="auto"/>
          <w:sz w:val="22"/>
          <w:szCs w:val="22"/>
          <w:highlight w:val="none"/>
        </w:rPr>
        <w:t>.本报价表</w:t>
      </w:r>
      <w:r>
        <w:rPr>
          <w:rFonts w:ascii="宋体" w:hAnsi="宋体"/>
          <w:color w:val="auto"/>
          <w:sz w:val="22"/>
          <w:szCs w:val="22"/>
          <w:highlight w:val="none"/>
        </w:rPr>
        <w:t>中的</w:t>
      </w:r>
      <w:r>
        <w:rPr>
          <w:rFonts w:hint="eastAsia" w:ascii="宋体" w:hAnsi="宋体"/>
          <w:color w:val="auto"/>
          <w:sz w:val="22"/>
          <w:szCs w:val="22"/>
          <w:highlight w:val="none"/>
        </w:rPr>
        <w:t>综合单价</w:t>
      </w:r>
      <w:r>
        <w:rPr>
          <w:rFonts w:ascii="宋体" w:hAnsi="宋体"/>
          <w:color w:val="auto"/>
          <w:sz w:val="22"/>
          <w:szCs w:val="22"/>
          <w:highlight w:val="none"/>
        </w:rPr>
        <w:t>栏</w:t>
      </w:r>
      <w:r>
        <w:rPr>
          <w:rFonts w:hint="eastAsia" w:ascii="宋体" w:hAnsi="宋体"/>
          <w:color w:val="auto"/>
          <w:sz w:val="22"/>
          <w:szCs w:val="22"/>
          <w:highlight w:val="none"/>
        </w:rPr>
        <w:t>用文字和数字两种方式表示。</w:t>
      </w:r>
    </w:p>
    <w:p>
      <w:pPr>
        <w:pStyle w:val="6"/>
        <w:shd w:val="clear"/>
        <w:snapToGrid w:val="0"/>
        <w:spacing w:line="360" w:lineRule="auto"/>
        <w:ind w:left="284" w:hanging="284"/>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.本报价表中投标人所报的综合单价的大小写不一致时，以大写为准。</w:t>
      </w:r>
    </w:p>
    <w:p>
      <w:pPr>
        <w:pStyle w:val="6"/>
        <w:shd w:val="clear"/>
        <w:snapToGrid w:val="0"/>
        <w:spacing w:line="360" w:lineRule="auto"/>
        <w:ind w:left="284" w:hanging="284"/>
        <w:rPr>
          <w:rFonts w:ascii="宋体" w:hAnsi="宋体"/>
          <w:color w:val="auto"/>
          <w:sz w:val="22"/>
          <w:szCs w:val="22"/>
          <w:highlight w:val="none"/>
        </w:rPr>
      </w:pPr>
      <w:r>
        <w:rPr>
          <w:rFonts w:ascii="宋体" w:hAnsi="宋体"/>
          <w:color w:val="auto"/>
          <w:sz w:val="22"/>
          <w:szCs w:val="22"/>
          <w:highlight w:val="none"/>
        </w:rPr>
        <w:t>5</w:t>
      </w:r>
      <w:r>
        <w:rPr>
          <w:rFonts w:hint="eastAsia" w:ascii="宋体" w:hAnsi="宋体"/>
          <w:color w:val="auto"/>
          <w:sz w:val="22"/>
          <w:szCs w:val="22"/>
          <w:highlight w:val="none"/>
        </w:rPr>
        <w:t>.投标报价结果以人民币元为单位，保留到小数点后两位。</w:t>
      </w:r>
    </w:p>
    <w:p>
      <w:pPr>
        <w:pStyle w:val="6"/>
        <w:shd w:val="clear"/>
        <w:snapToGrid w:val="0"/>
        <w:spacing w:line="360" w:lineRule="auto"/>
        <w:ind w:left="284" w:hanging="284"/>
        <w:rPr>
          <w:rFonts w:ascii="宋体" w:hAnsi="宋体"/>
          <w:color w:val="auto"/>
          <w:sz w:val="22"/>
          <w:szCs w:val="22"/>
          <w:highlight w:val="none"/>
        </w:rPr>
      </w:pPr>
      <w:r>
        <w:rPr>
          <w:rFonts w:ascii="宋体" w:hAnsi="宋体"/>
          <w:color w:val="auto"/>
          <w:sz w:val="22"/>
          <w:szCs w:val="22"/>
          <w:highlight w:val="none"/>
        </w:rPr>
        <w:t>6</w:t>
      </w:r>
      <w:r>
        <w:rPr>
          <w:rFonts w:hint="eastAsia" w:ascii="宋体" w:hAnsi="宋体"/>
          <w:color w:val="auto"/>
          <w:sz w:val="22"/>
          <w:szCs w:val="22"/>
          <w:highlight w:val="none"/>
        </w:rPr>
        <w:t>.投标人所报的综合单价必须准确唯一。</w:t>
      </w:r>
    </w:p>
    <w:p>
      <w:pPr>
        <w:shd w:val="clear"/>
        <w:snapToGrid w:val="0"/>
        <w:spacing w:line="360" w:lineRule="auto"/>
        <w:rPr>
          <w:rFonts w:ascii="宋体" w:hAnsi="宋体"/>
          <w:bCs/>
          <w:sz w:val="22"/>
          <w:szCs w:val="22"/>
          <w:highlight w:val="none"/>
        </w:rPr>
      </w:pPr>
    </w:p>
    <w:p>
      <w:pPr>
        <w:shd w:val="clear"/>
        <w:snapToGrid w:val="0"/>
        <w:spacing w:line="360" w:lineRule="auto"/>
        <w:rPr>
          <w:rFonts w:ascii="宋体" w:hAnsi="宋体"/>
          <w:bCs/>
          <w:sz w:val="22"/>
          <w:szCs w:val="22"/>
          <w:highlight w:val="none"/>
        </w:rPr>
      </w:pPr>
    </w:p>
    <w:p>
      <w:pPr>
        <w:pStyle w:val="67"/>
        <w:shd w:val="clear"/>
        <w:spacing w:before="936" w:beforeLines="300" w:line="360" w:lineRule="auto"/>
        <w:ind w:firstLine="3520" w:firstLineChars="160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360" w:lineRule="auto"/>
        <w:ind w:firstLine="3542" w:firstLineChars="161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投标人法定代表人或被授权人（签名或盖私章）：</w:t>
      </w:r>
    </w:p>
    <w:p>
      <w:pPr>
        <w:pStyle w:val="67"/>
        <w:shd w:val="clear"/>
        <w:spacing w:line="360" w:lineRule="auto"/>
        <w:ind w:firstLine="3542" w:firstLineChars="1610"/>
        <w:rPr>
          <w:rFonts w:asciiTheme="minorEastAsia" w:hAnsiTheme="minorEastAsia" w:eastAsiaTheme="minorEastAsia"/>
          <w:sz w:val="22"/>
          <w:szCs w:val="22"/>
          <w:highlight w:val="none"/>
        </w:rPr>
        <w:sectPr>
          <w:headerReference r:id="rId7" w:type="first"/>
          <w:headerReference r:id="rId6" w:type="default"/>
          <w:footerReference r:id="rId8" w:type="default"/>
          <w:pgSz w:w="11906" w:h="16838"/>
          <w:pgMar w:top="1440" w:right="1304" w:bottom="1440" w:left="1304" w:header="851" w:footer="992" w:gutter="0"/>
          <w:cols w:space="720" w:num="1"/>
          <w:titlePg/>
          <w:docGrid w:type="lines" w:linePitch="312" w:charSpace="0"/>
        </w:sectPr>
      </w:pPr>
      <w:r>
        <w:rPr>
          <w:rFonts w:hint="eastAsia" w:asciiTheme="minorEastAsia" w:hAnsiTheme="minorEastAsia" w:eastAsiaTheme="minorEastAsia"/>
          <w:sz w:val="22"/>
          <w:szCs w:val="22"/>
          <w:highlight w:val="none"/>
        </w:rPr>
        <w:t>日期：    年    月    日</w:t>
      </w:r>
    </w:p>
    <w:p>
      <w:pPr>
        <w:shd w:val="clea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highlight w:val="none"/>
        </w:rPr>
      </w:pPr>
      <w:bookmarkStart w:id="189" w:name="_Toc17489"/>
      <w:bookmarkStart w:id="190" w:name="_Toc498018966"/>
      <w:bookmarkStart w:id="191" w:name="_Toc50471952"/>
      <w:r>
        <w:rPr>
          <w:rFonts w:hint="eastAsia" w:ascii="宋体" w:hAnsi="宋体" w:cs="宋体"/>
          <w:b/>
          <w:sz w:val="22"/>
          <w:szCs w:val="22"/>
          <w:highlight w:val="none"/>
        </w:rPr>
        <w:t>2、投标分项报价表</w:t>
      </w:r>
      <w:bookmarkEnd w:id="189"/>
      <w:bookmarkEnd w:id="190"/>
      <w:bookmarkEnd w:id="191"/>
    </w:p>
    <w:p>
      <w:pPr>
        <w:shd w:val="clear"/>
        <w:spacing w:line="360" w:lineRule="auto"/>
        <w:rPr>
          <w:rFonts w:ascii="Times New Roman" w:hAnsi="宋体"/>
          <w:szCs w:val="21"/>
          <w:highlight w:val="none"/>
        </w:rPr>
      </w:pPr>
      <w:r>
        <w:rPr>
          <w:rFonts w:hint="eastAsia" w:ascii="Times New Roman" w:hAnsi="宋体"/>
          <w:szCs w:val="21"/>
          <w:highlight w:val="none"/>
        </w:rPr>
        <w:t>项目</w:t>
      </w:r>
      <w:r>
        <w:rPr>
          <w:rFonts w:ascii="Times New Roman" w:hAnsi="宋体"/>
          <w:szCs w:val="21"/>
          <w:highlight w:val="none"/>
        </w:rPr>
        <w:t>名称：</w:t>
      </w:r>
      <w:r>
        <w:rPr>
          <w:rFonts w:hint="eastAsia" w:ascii="Times New Roman" w:hAnsi="宋体"/>
          <w:szCs w:val="21"/>
          <w:highlight w:val="none"/>
        </w:rPr>
        <w:t xml:space="preserve">                                               </w:t>
      </w:r>
      <w:r>
        <w:rPr>
          <w:rFonts w:ascii="Times New Roman" w:hAnsi="宋体"/>
          <w:szCs w:val="21"/>
          <w:highlight w:val="none"/>
        </w:rPr>
        <w:t>项目编号：</w:t>
      </w:r>
    </w:p>
    <w:p>
      <w:pPr>
        <w:shd w:val="clear"/>
        <w:spacing w:line="360" w:lineRule="auto"/>
        <w:jc w:val="right"/>
        <w:rPr>
          <w:rFonts w:ascii="Times New Roman" w:hAnsi="宋体"/>
          <w:szCs w:val="21"/>
          <w:highlight w:val="none"/>
        </w:rPr>
      </w:pPr>
      <w:r>
        <w:rPr>
          <w:rFonts w:hAnsi="宋体"/>
          <w:highlight w:val="none"/>
        </w:rPr>
        <w:t>[货币单位：人民币元]</w:t>
      </w:r>
    </w:p>
    <w:tbl>
      <w:tblPr>
        <w:tblStyle w:val="50"/>
        <w:tblW w:w="89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1555"/>
        <w:gridCol w:w="1275"/>
        <w:gridCol w:w="881"/>
        <w:gridCol w:w="1812"/>
        <w:gridCol w:w="1559"/>
        <w:gridCol w:w="1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序号</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轮胎</w:t>
            </w:r>
            <w:r>
              <w:rPr>
                <w:rFonts w:cs="宋体" w:asciiTheme="minorEastAsia" w:hAnsiTheme="minorEastAsia" w:eastAsiaTheme="minorEastAsia"/>
                <w:b/>
                <w:sz w:val="22"/>
                <w:szCs w:val="22"/>
                <w:highlight w:val="none"/>
                <w:lang w:val="zh-CN"/>
              </w:rPr>
              <w:t>型号</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预算</w:t>
            </w:r>
            <w:r>
              <w:rPr>
                <w:rFonts w:cs="宋体" w:asciiTheme="minorEastAsia" w:hAnsiTheme="minorEastAsia" w:eastAsiaTheme="minorEastAsia"/>
                <w:b/>
                <w:sz w:val="22"/>
                <w:szCs w:val="22"/>
                <w:highlight w:val="none"/>
                <w:lang w:val="zh-CN"/>
              </w:rPr>
              <w:t>单价</w:t>
            </w:r>
          </w:p>
          <w:p>
            <w:pPr>
              <w:shd w:val="clear"/>
              <w:spacing w:line="360" w:lineRule="auto"/>
              <w:jc w:val="center"/>
              <w:rPr>
                <w:rFonts w:cs="宋体" w:asciiTheme="minorEastAsia" w:hAnsiTheme="minorEastAsia" w:eastAsiaTheme="minorEastAsia"/>
                <w:b/>
                <w:sz w:val="22"/>
                <w:szCs w:val="22"/>
                <w:highlight w:val="none"/>
                <w:lang w:val="zh-CN"/>
              </w:rPr>
            </w:pPr>
            <w:r>
              <w:rPr>
                <w:rFonts w:cs="宋体" w:asciiTheme="minorEastAsia" w:hAnsiTheme="minorEastAsia" w:eastAsiaTheme="minorEastAsia"/>
                <w:b/>
                <w:sz w:val="22"/>
                <w:szCs w:val="22"/>
                <w:highlight w:val="none"/>
                <w:lang w:val="zh-CN"/>
              </w:rPr>
              <w:t>（</w:t>
            </w:r>
            <w:r>
              <w:rPr>
                <w:rFonts w:hint="eastAsia" w:cs="宋体" w:asciiTheme="minorEastAsia" w:hAnsiTheme="minorEastAsia" w:eastAsiaTheme="minorEastAsia"/>
                <w:b/>
                <w:sz w:val="22"/>
                <w:szCs w:val="22"/>
                <w:highlight w:val="none"/>
                <w:lang w:val="zh-CN"/>
              </w:rPr>
              <w:t>元/条</w:t>
            </w:r>
            <w:r>
              <w:rPr>
                <w:rFonts w:cs="宋体" w:asciiTheme="minorEastAsia" w:hAnsiTheme="minorEastAsia" w:eastAsiaTheme="minorEastAsia"/>
                <w:b/>
                <w:sz w:val="22"/>
                <w:szCs w:val="22"/>
                <w:highlight w:val="none"/>
                <w:lang w:val="zh-CN"/>
              </w:rPr>
              <w:t>）</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权重</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投标</w:t>
            </w:r>
            <w:r>
              <w:rPr>
                <w:rFonts w:cs="宋体" w:asciiTheme="minorEastAsia" w:hAnsiTheme="minorEastAsia" w:eastAsiaTheme="minorEastAsia"/>
                <w:b/>
                <w:sz w:val="22"/>
                <w:szCs w:val="22"/>
                <w:highlight w:val="none"/>
                <w:lang w:val="zh-CN"/>
              </w:rPr>
              <w:t>单价</w:t>
            </w:r>
          </w:p>
          <w:p>
            <w:pPr>
              <w:shd w:val="clear"/>
              <w:spacing w:line="360" w:lineRule="auto"/>
              <w:jc w:val="center"/>
              <w:rPr>
                <w:rFonts w:cs="宋体" w:asciiTheme="minorEastAsia" w:hAnsiTheme="minorEastAsia" w:eastAsiaTheme="minorEastAsia"/>
                <w:b/>
                <w:sz w:val="22"/>
                <w:szCs w:val="22"/>
                <w:highlight w:val="none"/>
                <w:lang w:val="zh-CN"/>
              </w:rPr>
            </w:pPr>
            <w:r>
              <w:rPr>
                <w:rFonts w:cs="宋体" w:asciiTheme="minorEastAsia" w:hAnsiTheme="minorEastAsia" w:eastAsiaTheme="minorEastAsia"/>
                <w:b/>
                <w:sz w:val="22"/>
                <w:szCs w:val="22"/>
                <w:highlight w:val="none"/>
                <w:lang w:val="zh-CN"/>
              </w:rPr>
              <w:t>（</w:t>
            </w:r>
            <w:r>
              <w:rPr>
                <w:rFonts w:hint="eastAsia" w:cs="宋体" w:asciiTheme="minorEastAsia" w:hAnsiTheme="minorEastAsia" w:eastAsiaTheme="minorEastAsia"/>
                <w:b/>
                <w:sz w:val="22"/>
                <w:szCs w:val="22"/>
                <w:highlight w:val="none"/>
                <w:lang w:val="zh-CN"/>
              </w:rPr>
              <w:t>元/条</w:t>
            </w:r>
            <w:r>
              <w:rPr>
                <w:rFonts w:cs="宋体" w:asciiTheme="minorEastAsia" w:hAnsiTheme="minorEastAsia" w:eastAsiaTheme="minorEastAsia"/>
                <w:b/>
                <w:sz w:val="22"/>
                <w:szCs w:val="22"/>
                <w:highlight w:val="none"/>
                <w:lang w:val="zh-CN"/>
              </w:rPr>
              <w:t>）</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轮胎品牌</w:t>
            </w: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b/>
                <w:sz w:val="22"/>
                <w:szCs w:val="22"/>
                <w:highlight w:val="none"/>
                <w:lang w:val="zh-CN"/>
              </w:rPr>
            </w:pPr>
            <w:r>
              <w:rPr>
                <w:rFonts w:hint="eastAsia" w:cs="宋体" w:asciiTheme="minorEastAsia" w:hAnsiTheme="minorEastAsia" w:eastAsiaTheme="minorEastAsia"/>
                <w:b/>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1</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11R22.5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1,469.00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2.90%</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2</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215/75R17.5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1,200.00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0.32%</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3</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225/75R16</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8,80.00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2.39%</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4</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245/70R19.5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1,269.00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19.77%</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5</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255/70R22.5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1,376.00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56.03%</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6</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265/70R19.5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1,322.00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0.68%</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7</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275/70R22.5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1,495.00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14.45%</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8</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275/80R22.5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1,495.00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0.73%</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9</w:t>
            </w:r>
          </w:p>
        </w:tc>
        <w:tc>
          <w:tcPr>
            <w:tcW w:w="155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295/80R22.5</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1,654.00</w:t>
            </w:r>
          </w:p>
        </w:tc>
        <w:tc>
          <w:tcPr>
            <w:tcW w:w="881"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2.73%</w:t>
            </w:r>
          </w:p>
        </w:tc>
        <w:tc>
          <w:tcPr>
            <w:tcW w:w="181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rPr>
            </w:pPr>
          </w:p>
        </w:tc>
        <w:tc>
          <w:tcPr>
            <w:tcW w:w="1162"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cs="宋体" w:asciiTheme="minorEastAsia" w:hAnsiTheme="minorEastAsia" w:eastAsiaTheme="minorEastAsia"/>
                <w:sz w:val="22"/>
                <w:szCs w:val="22"/>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8948" w:type="dxa"/>
            <w:gridSpan w:val="7"/>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cs="宋体" w:asciiTheme="minorEastAsia" w:hAnsiTheme="minorEastAsia" w:eastAsiaTheme="minorEastAsia"/>
                <w:sz w:val="22"/>
                <w:szCs w:val="22"/>
                <w:highlight w:val="none"/>
                <w:lang w:val="zh-CN"/>
              </w:rPr>
            </w:pPr>
            <w:r>
              <w:rPr>
                <w:rFonts w:hint="eastAsia" w:cs="宋体" w:asciiTheme="minorEastAsia" w:hAnsiTheme="minorEastAsia" w:eastAsiaTheme="minorEastAsia"/>
                <w:sz w:val="22"/>
                <w:szCs w:val="22"/>
                <w:highlight w:val="none"/>
                <w:lang w:val="zh-CN"/>
              </w:rPr>
              <w:t>综合</w:t>
            </w:r>
            <w:r>
              <w:rPr>
                <w:rFonts w:cs="宋体" w:asciiTheme="minorEastAsia" w:hAnsiTheme="minorEastAsia" w:eastAsiaTheme="minorEastAsia"/>
                <w:sz w:val="22"/>
                <w:szCs w:val="22"/>
                <w:highlight w:val="none"/>
                <w:lang w:val="zh-CN"/>
              </w:rPr>
              <w:t>单价（</w:t>
            </w:r>
            <w:r>
              <w:rPr>
                <w:rFonts w:hint="eastAsia" w:cs="宋体" w:asciiTheme="minorEastAsia" w:hAnsiTheme="minorEastAsia" w:eastAsiaTheme="minorEastAsia"/>
                <w:sz w:val="22"/>
                <w:szCs w:val="22"/>
                <w:highlight w:val="none"/>
                <w:lang w:val="zh-CN"/>
              </w:rPr>
              <w:t>元/条</w:t>
            </w:r>
            <w:r>
              <w:rPr>
                <w:rFonts w:cs="宋体" w:asciiTheme="minorEastAsia" w:hAnsiTheme="minorEastAsia" w:eastAsiaTheme="minorEastAsia"/>
                <w:sz w:val="22"/>
                <w:szCs w:val="22"/>
                <w:highlight w:val="none"/>
                <w:lang w:val="zh-CN"/>
              </w:rPr>
              <w:t>）</w:t>
            </w:r>
            <w:r>
              <w:rPr>
                <w:rFonts w:hint="eastAsia" w:cs="宋体" w:asciiTheme="minorEastAsia" w:hAnsiTheme="minorEastAsia" w:eastAsiaTheme="minorEastAsia"/>
                <w:sz w:val="22"/>
                <w:szCs w:val="22"/>
                <w:highlight w:val="none"/>
                <w:lang w:val="zh-CN"/>
              </w:rPr>
              <w:t>：</w:t>
            </w:r>
          </w:p>
        </w:tc>
      </w:tr>
    </w:tbl>
    <w:p>
      <w:pPr>
        <w:shd w:val="clear"/>
        <w:spacing w:line="360" w:lineRule="exact"/>
        <w:rPr>
          <w:rFonts w:ascii="宋体" w:hAnsi="宋体"/>
          <w:b/>
          <w:bCs/>
          <w:sz w:val="22"/>
          <w:szCs w:val="22"/>
          <w:highlight w:val="none"/>
        </w:rPr>
      </w:pPr>
      <w:r>
        <w:rPr>
          <w:rFonts w:hint="eastAsia" w:ascii="宋体" w:hAnsi="宋体"/>
          <w:b/>
          <w:bCs/>
          <w:sz w:val="22"/>
          <w:szCs w:val="22"/>
          <w:highlight w:val="none"/>
        </w:rPr>
        <w:t>注：</w:t>
      </w:r>
    </w:p>
    <w:p>
      <w:pPr>
        <w:shd w:val="clear"/>
        <w:tabs>
          <w:tab w:val="left" w:pos="6521"/>
        </w:tabs>
        <w:spacing w:line="360" w:lineRule="exact"/>
        <w:ind w:left="284" w:hanging="283" w:hangingChars="129"/>
        <w:rPr>
          <w:rFonts w:ascii="宋体" w:hAnsi="宋体"/>
          <w:bCs/>
          <w:sz w:val="22"/>
          <w:szCs w:val="22"/>
          <w:highlight w:val="none"/>
        </w:rPr>
      </w:pPr>
      <w:r>
        <w:rPr>
          <w:rFonts w:hint="eastAsia" w:ascii="宋体" w:hAnsi="宋体"/>
          <w:bCs/>
          <w:sz w:val="22"/>
          <w:szCs w:val="22"/>
          <w:highlight w:val="none"/>
        </w:rPr>
        <w:t>1.</w:t>
      </w:r>
      <w:r>
        <w:rPr>
          <w:rFonts w:hint="eastAsia" w:ascii="宋体" w:hAnsi="宋体"/>
          <w:b/>
          <w:bCs/>
          <w:sz w:val="22"/>
          <w:szCs w:val="22"/>
          <w:highlight w:val="none"/>
        </w:rPr>
        <w:t>投标人必须</w:t>
      </w:r>
      <w:r>
        <w:rPr>
          <w:rFonts w:ascii="宋体" w:hAnsi="宋体"/>
          <w:b/>
          <w:bCs/>
          <w:sz w:val="22"/>
          <w:szCs w:val="22"/>
          <w:highlight w:val="none"/>
        </w:rPr>
        <w:t>对上述所有轮胎规格进行报价，</w:t>
      </w:r>
      <w:r>
        <w:rPr>
          <w:rFonts w:hint="eastAsia" w:ascii="宋体" w:hAnsi="宋体"/>
          <w:b/>
          <w:bCs/>
          <w:sz w:val="22"/>
          <w:szCs w:val="22"/>
          <w:highlight w:val="none"/>
        </w:rPr>
        <w:t>且所报每一项投标单价均不能超过本项目的预算单价，否则按</w:t>
      </w:r>
      <w:r>
        <w:rPr>
          <w:rFonts w:ascii="宋体" w:hAnsi="宋体"/>
          <w:b/>
          <w:bCs/>
          <w:sz w:val="22"/>
          <w:szCs w:val="22"/>
          <w:highlight w:val="none"/>
        </w:rPr>
        <w:t>废标处理</w:t>
      </w:r>
      <w:r>
        <w:rPr>
          <w:rFonts w:hint="eastAsia" w:ascii="宋体" w:hAnsi="宋体"/>
          <w:b/>
          <w:bCs/>
          <w:sz w:val="22"/>
          <w:szCs w:val="22"/>
          <w:highlight w:val="none"/>
        </w:rPr>
        <w:t>。</w:t>
      </w:r>
    </w:p>
    <w:p>
      <w:pPr>
        <w:shd w:val="clear"/>
        <w:spacing w:line="360" w:lineRule="exact"/>
        <w:ind w:left="284" w:hanging="283" w:hangingChars="129"/>
        <w:rPr>
          <w:rFonts w:ascii="宋体" w:hAnsi="宋体"/>
          <w:bCs/>
          <w:sz w:val="22"/>
          <w:szCs w:val="22"/>
          <w:highlight w:val="none"/>
        </w:rPr>
      </w:pPr>
      <w:r>
        <w:rPr>
          <w:rFonts w:hint="eastAsia" w:ascii="宋体" w:hAnsi="宋体"/>
          <w:bCs/>
          <w:sz w:val="22"/>
          <w:szCs w:val="22"/>
          <w:highlight w:val="none"/>
        </w:rPr>
        <w:t>2.投标报价应包括但不限于货物及其附件的设计、采购、制造、包装、检测、试验、运输、保险、现场仓储、税费（含进口关税、增值税等）、利润、质保期保障以及为实施本合同项目的所有相关费用。</w:t>
      </w:r>
    </w:p>
    <w:p>
      <w:pPr>
        <w:shd w:val="clear"/>
        <w:spacing w:line="360" w:lineRule="exact"/>
        <w:ind w:left="284" w:hanging="283" w:hangingChars="129"/>
        <w:rPr>
          <w:rFonts w:ascii="宋体" w:hAnsi="宋体"/>
          <w:bCs/>
          <w:sz w:val="22"/>
          <w:szCs w:val="22"/>
          <w:highlight w:val="none"/>
        </w:rPr>
      </w:pPr>
      <w:r>
        <w:rPr>
          <w:rFonts w:hint="eastAsia" w:ascii="宋体" w:hAnsi="宋体"/>
          <w:bCs/>
          <w:sz w:val="22"/>
          <w:szCs w:val="22"/>
          <w:highlight w:val="none"/>
        </w:rPr>
        <w:t>3.投标人综合单价仅作为计算投标人价格得分的依据，其计算规则为：本标包所包含轮胎型号对应的投标单价乘以权重之和。例如：投标人所报单价与预算单价完全一致时，其综合单价=</w:t>
      </w:r>
      <w:r>
        <w:rPr>
          <w:rFonts w:ascii="宋体" w:hAnsi="宋体"/>
          <w:bCs/>
          <w:sz w:val="22"/>
          <w:szCs w:val="22"/>
          <w:highlight w:val="none"/>
        </w:rPr>
        <w:t>1469</w:t>
      </w:r>
      <w:r>
        <w:rPr>
          <w:rFonts w:hint="eastAsia" w:ascii="宋体" w:hAnsi="宋体"/>
          <w:bCs/>
          <w:sz w:val="22"/>
          <w:szCs w:val="22"/>
          <w:highlight w:val="none"/>
        </w:rPr>
        <w:t>×</w:t>
      </w:r>
      <w:r>
        <w:rPr>
          <w:rFonts w:ascii="宋体" w:hAnsi="宋体"/>
          <w:bCs/>
          <w:sz w:val="22"/>
          <w:szCs w:val="22"/>
          <w:highlight w:val="none"/>
        </w:rPr>
        <w:t>2.9%+1200</w:t>
      </w:r>
      <w:r>
        <w:rPr>
          <w:rFonts w:hint="eastAsia" w:ascii="宋体" w:hAnsi="宋体"/>
          <w:bCs/>
          <w:sz w:val="22"/>
          <w:szCs w:val="22"/>
          <w:highlight w:val="none"/>
        </w:rPr>
        <w:t>×</w:t>
      </w:r>
      <w:r>
        <w:rPr>
          <w:rFonts w:ascii="宋体" w:hAnsi="宋体"/>
          <w:bCs/>
          <w:sz w:val="22"/>
          <w:szCs w:val="22"/>
          <w:highlight w:val="none"/>
        </w:rPr>
        <w:t>0.32%+880</w:t>
      </w:r>
      <w:r>
        <w:rPr>
          <w:rFonts w:hint="eastAsia" w:ascii="宋体" w:hAnsi="宋体"/>
          <w:bCs/>
          <w:sz w:val="22"/>
          <w:szCs w:val="22"/>
          <w:highlight w:val="none"/>
        </w:rPr>
        <w:t>×</w:t>
      </w:r>
      <w:r>
        <w:rPr>
          <w:rFonts w:ascii="宋体" w:hAnsi="宋体"/>
          <w:bCs/>
          <w:sz w:val="22"/>
          <w:szCs w:val="22"/>
          <w:highlight w:val="none"/>
        </w:rPr>
        <w:t>2.39%+1269</w:t>
      </w:r>
      <w:r>
        <w:rPr>
          <w:rFonts w:hint="eastAsia" w:ascii="宋体" w:hAnsi="宋体"/>
          <w:bCs/>
          <w:sz w:val="22"/>
          <w:szCs w:val="22"/>
          <w:highlight w:val="none"/>
        </w:rPr>
        <w:t>×</w:t>
      </w:r>
      <w:r>
        <w:rPr>
          <w:rFonts w:ascii="宋体" w:hAnsi="宋体"/>
          <w:bCs/>
          <w:sz w:val="22"/>
          <w:szCs w:val="22"/>
          <w:highlight w:val="none"/>
        </w:rPr>
        <w:t>19.77%+1376</w:t>
      </w:r>
      <w:r>
        <w:rPr>
          <w:rFonts w:hint="eastAsia" w:ascii="宋体" w:hAnsi="宋体"/>
          <w:bCs/>
          <w:sz w:val="22"/>
          <w:szCs w:val="22"/>
          <w:highlight w:val="none"/>
        </w:rPr>
        <w:t>×</w:t>
      </w:r>
      <w:r>
        <w:rPr>
          <w:rFonts w:ascii="宋体" w:hAnsi="宋体"/>
          <w:bCs/>
          <w:sz w:val="22"/>
          <w:szCs w:val="22"/>
          <w:highlight w:val="none"/>
        </w:rPr>
        <w:t>56.03%+1322</w:t>
      </w:r>
      <w:r>
        <w:rPr>
          <w:rFonts w:hint="eastAsia" w:ascii="宋体" w:hAnsi="宋体"/>
          <w:bCs/>
          <w:sz w:val="22"/>
          <w:szCs w:val="22"/>
          <w:highlight w:val="none"/>
        </w:rPr>
        <w:t>×0</w:t>
      </w:r>
      <w:r>
        <w:rPr>
          <w:rFonts w:ascii="宋体" w:hAnsi="宋体"/>
          <w:bCs/>
          <w:sz w:val="22"/>
          <w:szCs w:val="22"/>
          <w:highlight w:val="none"/>
        </w:rPr>
        <w:t>.68%+1495</w:t>
      </w:r>
      <w:r>
        <w:rPr>
          <w:rFonts w:hint="eastAsia" w:ascii="宋体" w:hAnsi="宋体"/>
          <w:bCs/>
          <w:sz w:val="22"/>
          <w:szCs w:val="22"/>
          <w:highlight w:val="none"/>
        </w:rPr>
        <w:t>×</w:t>
      </w:r>
      <w:r>
        <w:rPr>
          <w:rFonts w:ascii="宋体" w:hAnsi="宋体"/>
          <w:bCs/>
          <w:sz w:val="22"/>
          <w:szCs w:val="22"/>
          <w:highlight w:val="none"/>
        </w:rPr>
        <w:t>14.45%+1495</w:t>
      </w:r>
      <w:r>
        <w:rPr>
          <w:rFonts w:hint="eastAsia" w:ascii="宋体" w:hAnsi="宋体"/>
          <w:bCs/>
          <w:sz w:val="22"/>
          <w:szCs w:val="22"/>
          <w:highlight w:val="none"/>
        </w:rPr>
        <w:t>×</w:t>
      </w:r>
      <w:r>
        <w:rPr>
          <w:rFonts w:ascii="宋体" w:hAnsi="宋体"/>
          <w:bCs/>
          <w:sz w:val="22"/>
          <w:szCs w:val="22"/>
          <w:highlight w:val="none"/>
        </w:rPr>
        <w:t>0.73%+1654</w:t>
      </w:r>
      <w:r>
        <w:rPr>
          <w:rFonts w:hint="eastAsia" w:ascii="宋体" w:hAnsi="宋体"/>
          <w:bCs/>
          <w:sz w:val="22"/>
          <w:szCs w:val="22"/>
          <w:highlight w:val="none"/>
        </w:rPr>
        <w:t>×</w:t>
      </w:r>
      <w:r>
        <w:rPr>
          <w:rFonts w:ascii="宋体" w:hAnsi="宋体"/>
          <w:bCs/>
          <w:sz w:val="22"/>
          <w:szCs w:val="22"/>
          <w:highlight w:val="none"/>
        </w:rPr>
        <w:t>2.73%=1370.40</w:t>
      </w:r>
      <w:r>
        <w:rPr>
          <w:rFonts w:hint="eastAsia" w:ascii="宋体" w:hAnsi="宋体"/>
          <w:bCs/>
          <w:sz w:val="22"/>
          <w:szCs w:val="22"/>
          <w:highlight w:val="none"/>
        </w:rPr>
        <w:t>（要求投标人必须在每一步演算结束并求和之后再保留小数点后两位）</w:t>
      </w:r>
    </w:p>
    <w:p>
      <w:pPr>
        <w:shd w:val="clear"/>
        <w:spacing w:line="360" w:lineRule="exact"/>
        <w:ind w:left="284" w:hanging="283" w:hangingChars="129"/>
        <w:rPr>
          <w:rFonts w:ascii="宋体" w:hAnsi="宋体"/>
          <w:bCs/>
          <w:sz w:val="22"/>
          <w:szCs w:val="22"/>
          <w:highlight w:val="none"/>
        </w:rPr>
      </w:pPr>
      <w:r>
        <w:rPr>
          <w:rFonts w:hint="eastAsia" w:ascii="宋体" w:hAnsi="宋体"/>
          <w:bCs/>
          <w:sz w:val="22"/>
          <w:szCs w:val="22"/>
          <w:highlight w:val="none"/>
        </w:rPr>
        <w:t>4.评标委员会有权对投标人所填报的综合单价进行核算，如果核算后的综合单价与投标人填报不一致的，评标委员会有权认定其报价无效，作无效投标处理。</w:t>
      </w:r>
    </w:p>
    <w:p>
      <w:pPr>
        <w:shd w:val="clear"/>
        <w:spacing w:line="360" w:lineRule="exact"/>
        <w:ind w:left="284" w:hanging="283" w:hangingChars="129"/>
        <w:rPr>
          <w:rFonts w:ascii="宋体" w:hAnsi="宋体"/>
          <w:bCs/>
          <w:sz w:val="22"/>
          <w:szCs w:val="22"/>
          <w:highlight w:val="none"/>
        </w:rPr>
      </w:pPr>
      <w:r>
        <w:rPr>
          <w:rFonts w:hint="eastAsia" w:ascii="宋体" w:hAnsi="宋体"/>
          <w:bCs/>
          <w:sz w:val="22"/>
          <w:szCs w:val="22"/>
          <w:highlight w:val="none"/>
        </w:rPr>
        <w:t>5.投标报价保留到小数点后两位。</w:t>
      </w:r>
    </w:p>
    <w:p>
      <w:pPr>
        <w:shd w:val="clear"/>
        <w:spacing w:line="360" w:lineRule="exact"/>
        <w:ind w:left="271" w:leftChars="129" w:firstLine="3278" w:firstLineChars="1490"/>
        <w:rPr>
          <w:rFonts w:ascii="宋体" w:hAnsi="宋体"/>
          <w:bCs/>
          <w:sz w:val="22"/>
          <w:szCs w:val="22"/>
          <w:highlight w:val="none"/>
        </w:rPr>
      </w:pPr>
    </w:p>
    <w:p>
      <w:pPr>
        <w:shd w:val="clear"/>
        <w:spacing w:line="360" w:lineRule="exact"/>
        <w:ind w:firstLine="3564" w:firstLineChars="162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360" w:lineRule="auto"/>
        <w:ind w:firstLine="3564" w:firstLineChars="162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投标人法定代表人或被授权人（签名或盖私章）：</w:t>
      </w:r>
    </w:p>
    <w:p>
      <w:pPr>
        <w:pStyle w:val="67"/>
        <w:shd w:val="clear"/>
        <w:spacing w:line="360" w:lineRule="auto"/>
        <w:ind w:firstLine="3564" w:firstLineChars="1620"/>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日期：    年    月    日</w:t>
      </w:r>
    </w:p>
    <w:p>
      <w:pPr>
        <w:shd w:val="clear"/>
        <w:rPr>
          <w:highlight w:val="none"/>
        </w:rPr>
        <w:sectPr>
          <w:pgSz w:w="11906" w:h="16838"/>
          <w:pgMar w:top="1327" w:right="1440" w:bottom="1327" w:left="1440" w:header="851" w:footer="992" w:gutter="0"/>
          <w:cols w:space="720" w:num="1"/>
          <w:titlePg/>
          <w:docGrid w:type="lines" w:linePitch="312" w:charSpace="0"/>
        </w:sectPr>
      </w:pPr>
      <w:bookmarkStart w:id="192" w:name="_Toc441844115"/>
    </w:p>
    <w:p>
      <w:pPr>
        <w:shd w:val="clear"/>
        <w:rPr>
          <w:highlight w:val="none"/>
        </w:rPr>
      </w:pPr>
    </w:p>
    <w:p>
      <w:pPr>
        <w:shd w:val="clear"/>
        <w:spacing w:after="60" w:line="360" w:lineRule="auto"/>
        <w:ind w:left="2349" w:hanging="2349" w:hangingChars="500"/>
        <w:jc w:val="center"/>
        <w:outlineLvl w:val="1"/>
        <w:rPr>
          <w:rFonts w:ascii="Times New Roman" w:hAnsi="Times New Roman"/>
          <w:b/>
          <w:bCs/>
          <w:spacing w:val="-6"/>
          <w:sz w:val="48"/>
          <w:szCs w:val="48"/>
          <w:highlight w:val="none"/>
        </w:rPr>
      </w:pPr>
      <w:bookmarkStart w:id="193" w:name="_Toc50471958"/>
      <w:r>
        <w:rPr>
          <w:rFonts w:ascii="Times New Roman" w:hAnsi="Times New Roman"/>
          <w:b/>
          <w:bCs/>
          <w:spacing w:val="-6"/>
          <w:sz w:val="48"/>
          <w:szCs w:val="48"/>
          <w:highlight w:val="none"/>
        </w:rPr>
        <w:t>二、商务、技术部分文件</w:t>
      </w:r>
      <w:bookmarkEnd w:id="192"/>
      <w:bookmarkEnd w:id="193"/>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jc w:val="center"/>
        <w:rPr>
          <w:rFonts w:ascii="Times New Roman" w:hAnsi="Times New Roman" w:eastAsia="新宋体"/>
          <w:b/>
          <w:bCs/>
          <w:spacing w:val="-6"/>
          <w:sz w:val="32"/>
          <w:szCs w:val="32"/>
          <w:highlight w:val="none"/>
        </w:rPr>
      </w:pPr>
    </w:p>
    <w:p>
      <w:pPr>
        <w:shd w:val="clear"/>
        <w:spacing w:after="60" w:line="360" w:lineRule="auto"/>
        <w:ind w:left="1546" w:hanging="1546" w:hangingChars="500"/>
        <w:rPr>
          <w:rFonts w:ascii="宋体" w:hAnsi="宋体"/>
          <w:b/>
          <w:sz w:val="32"/>
          <w:szCs w:val="32"/>
          <w:highlight w:val="none"/>
          <w:u w:val="single"/>
        </w:rPr>
      </w:pPr>
      <w:r>
        <w:rPr>
          <w:rFonts w:ascii="宋体" w:hAnsi="宋体"/>
          <w:b/>
          <w:bCs/>
          <w:spacing w:val="-6"/>
          <w:sz w:val="32"/>
          <w:szCs w:val="32"/>
          <w:highlight w:val="none"/>
        </w:rPr>
        <w:t>项目名称：</w:t>
      </w:r>
    </w:p>
    <w:p>
      <w:pPr>
        <w:shd w:val="clear"/>
        <w:spacing w:after="60" w:line="360" w:lineRule="auto"/>
        <w:rPr>
          <w:rFonts w:ascii="宋体" w:hAnsi="宋体"/>
          <w:b/>
          <w:bCs/>
          <w:sz w:val="32"/>
          <w:szCs w:val="32"/>
          <w:highlight w:val="none"/>
        </w:rPr>
      </w:pPr>
    </w:p>
    <w:p>
      <w:pPr>
        <w:shd w:val="clear"/>
        <w:spacing w:after="60" w:line="360" w:lineRule="auto"/>
        <w:rPr>
          <w:rFonts w:ascii="宋体" w:hAnsi="宋体"/>
          <w:b/>
          <w:sz w:val="32"/>
          <w:szCs w:val="32"/>
          <w:highlight w:val="none"/>
          <w:u w:val="single"/>
        </w:rPr>
      </w:pPr>
      <w:r>
        <w:rPr>
          <w:rFonts w:hint="eastAsia" w:ascii="宋体" w:hAnsi="宋体"/>
          <w:b/>
          <w:bCs/>
          <w:sz w:val="32"/>
          <w:szCs w:val="32"/>
          <w:highlight w:val="none"/>
        </w:rPr>
        <w:t>项目</w:t>
      </w:r>
      <w:r>
        <w:rPr>
          <w:rFonts w:ascii="宋体" w:hAnsi="宋体"/>
          <w:b/>
          <w:bCs/>
          <w:sz w:val="32"/>
          <w:szCs w:val="32"/>
          <w:highlight w:val="none"/>
        </w:rPr>
        <w:t>编号：</w:t>
      </w:r>
    </w:p>
    <w:p>
      <w:pPr>
        <w:shd w:val="clear"/>
        <w:spacing w:after="60" w:line="360" w:lineRule="auto"/>
        <w:rPr>
          <w:rFonts w:ascii="宋体" w:hAnsi="宋体"/>
          <w:b/>
          <w:sz w:val="32"/>
          <w:szCs w:val="32"/>
          <w:highlight w:val="none"/>
          <w:u w:val="single"/>
        </w:rPr>
      </w:pPr>
    </w:p>
    <w:p>
      <w:pPr>
        <w:shd w:val="clear"/>
        <w:tabs>
          <w:tab w:val="left" w:pos="1440"/>
          <w:tab w:val="left" w:pos="1620"/>
        </w:tabs>
        <w:spacing w:after="60" w:line="360" w:lineRule="auto"/>
        <w:rPr>
          <w:rFonts w:ascii="宋体" w:hAnsi="宋体"/>
          <w:highlight w:val="none"/>
          <w:u w:val="single"/>
        </w:rPr>
      </w:pPr>
      <w:r>
        <w:rPr>
          <w:rFonts w:ascii="宋体" w:hAnsi="宋体"/>
          <w:b/>
          <w:sz w:val="32"/>
          <w:szCs w:val="32"/>
          <w:highlight w:val="none"/>
        </w:rPr>
        <w:t>投 标 人（</w:t>
      </w:r>
      <w:r>
        <w:rPr>
          <w:rFonts w:hint="eastAsia" w:cs="宋体" w:asciiTheme="minorEastAsia" w:hAnsiTheme="minorEastAsia" w:eastAsiaTheme="minorEastAsia"/>
          <w:b/>
          <w:sz w:val="32"/>
          <w:szCs w:val="32"/>
          <w:highlight w:val="none"/>
        </w:rPr>
        <w:t>加盖公章</w:t>
      </w:r>
      <w:r>
        <w:rPr>
          <w:rFonts w:ascii="宋体" w:hAnsi="宋体"/>
          <w:b/>
          <w:sz w:val="32"/>
          <w:szCs w:val="32"/>
          <w:highlight w:val="none"/>
        </w:rPr>
        <w:t>）:</w:t>
      </w:r>
    </w:p>
    <w:p>
      <w:pPr>
        <w:shd w:val="clear"/>
        <w:spacing w:after="60" w:line="360" w:lineRule="auto"/>
        <w:rPr>
          <w:rFonts w:ascii="宋体" w:hAnsi="宋体"/>
          <w:b/>
          <w:sz w:val="32"/>
          <w:szCs w:val="32"/>
          <w:highlight w:val="none"/>
          <w:u w:val="single"/>
        </w:rPr>
      </w:pPr>
    </w:p>
    <w:p>
      <w:pPr>
        <w:shd w:val="clear"/>
        <w:spacing w:line="560" w:lineRule="exact"/>
        <w:rPr>
          <w:rFonts w:ascii="宋体" w:hAnsi="宋体"/>
          <w:b/>
          <w:sz w:val="32"/>
          <w:szCs w:val="32"/>
          <w:highlight w:val="none"/>
        </w:rPr>
      </w:pPr>
      <w:r>
        <w:rPr>
          <w:rFonts w:hint="eastAsia" w:cs="宋体" w:asciiTheme="minorEastAsia" w:hAnsiTheme="minorEastAsia" w:eastAsiaTheme="minorEastAsia"/>
          <w:b/>
          <w:sz w:val="32"/>
          <w:szCs w:val="32"/>
          <w:highlight w:val="none"/>
        </w:rPr>
        <w:t>投标人法定代表人或被授权人（签名或盖私章）</w:t>
      </w:r>
      <w:r>
        <w:rPr>
          <w:rFonts w:ascii="宋体" w:hAnsi="宋体"/>
          <w:b/>
          <w:sz w:val="32"/>
          <w:szCs w:val="32"/>
          <w:highlight w:val="none"/>
        </w:rPr>
        <w:t>：</w:t>
      </w:r>
    </w:p>
    <w:p>
      <w:pPr>
        <w:shd w:val="clear"/>
        <w:spacing w:after="60" w:line="360" w:lineRule="auto"/>
        <w:rPr>
          <w:rFonts w:ascii="宋体" w:hAnsi="宋体"/>
          <w:b/>
          <w:sz w:val="52"/>
          <w:highlight w:val="none"/>
        </w:rPr>
      </w:pPr>
    </w:p>
    <w:p>
      <w:pPr>
        <w:shd w:val="clear"/>
        <w:spacing w:after="60" w:line="360" w:lineRule="auto"/>
        <w:rPr>
          <w:rFonts w:ascii="宋体" w:hAnsi="宋体"/>
          <w:b/>
          <w:sz w:val="52"/>
          <w:highlight w:val="none"/>
        </w:rPr>
      </w:pPr>
    </w:p>
    <w:p>
      <w:pPr>
        <w:shd w:val="clear"/>
        <w:spacing w:after="60" w:line="360" w:lineRule="auto"/>
        <w:jc w:val="center"/>
        <w:rPr>
          <w:rFonts w:ascii="宋体" w:hAnsi="宋体"/>
          <w:b/>
          <w:sz w:val="30"/>
          <w:szCs w:val="32"/>
          <w:highlight w:val="none"/>
        </w:rPr>
      </w:pPr>
      <w:r>
        <w:rPr>
          <w:rFonts w:ascii="宋体" w:hAnsi="宋体"/>
          <w:b/>
          <w:sz w:val="30"/>
          <w:szCs w:val="32"/>
          <w:highlight w:val="none"/>
        </w:rPr>
        <w:t>年  月</w:t>
      </w:r>
      <w:r>
        <w:rPr>
          <w:rFonts w:hint="eastAsia" w:ascii="宋体" w:hAnsi="宋体"/>
          <w:b/>
          <w:sz w:val="30"/>
          <w:szCs w:val="32"/>
          <w:highlight w:val="none"/>
        </w:rPr>
        <w:t xml:space="preserve">  日</w:t>
      </w:r>
    </w:p>
    <w:p>
      <w:pPr>
        <w:shd w:val="clear"/>
        <w:rPr>
          <w:rFonts w:ascii="宋体" w:hAnsi="宋体"/>
          <w:sz w:val="22"/>
          <w:szCs w:val="22"/>
          <w:highlight w:val="none"/>
        </w:rPr>
      </w:pPr>
      <w:bookmarkStart w:id="194" w:name="_Toc441844116"/>
      <w:bookmarkStart w:id="195" w:name="_Toc50471959"/>
      <w:bookmarkStart w:id="196" w:name="_Toc321994781"/>
      <w:bookmarkStart w:id="197" w:name="_Toc395863121"/>
      <w:bookmarkStart w:id="198" w:name="_Toc401738102"/>
      <w:bookmarkStart w:id="199" w:name="_Toc326689516"/>
      <w:bookmarkStart w:id="200" w:name="_Toc427232350"/>
      <w:r>
        <w:rPr>
          <w:rFonts w:ascii="宋体" w:hAnsi="宋体"/>
          <w:sz w:val="22"/>
          <w:szCs w:val="22"/>
          <w:highlight w:val="none"/>
        </w:rPr>
        <w:br w:type="page"/>
      </w:r>
    </w:p>
    <w:p>
      <w:pPr>
        <w:pStyle w:val="4"/>
        <w:shd w:val="clear"/>
        <w:jc w:val="center"/>
        <w:rPr>
          <w:rFonts w:ascii="宋体" w:hAnsi="宋体"/>
          <w:sz w:val="22"/>
          <w:szCs w:val="22"/>
          <w:highlight w:val="none"/>
        </w:rPr>
      </w:pPr>
      <w:r>
        <w:rPr>
          <w:rFonts w:ascii="宋体" w:hAnsi="宋体"/>
          <w:sz w:val="22"/>
          <w:szCs w:val="22"/>
          <w:highlight w:val="none"/>
        </w:rPr>
        <w:t>1、投标函</w:t>
      </w:r>
      <w:bookmarkEnd w:id="194"/>
      <w:bookmarkEnd w:id="195"/>
      <w:bookmarkEnd w:id="196"/>
      <w:bookmarkEnd w:id="197"/>
      <w:bookmarkEnd w:id="198"/>
      <w:bookmarkEnd w:id="199"/>
      <w:bookmarkEnd w:id="200"/>
    </w:p>
    <w:p>
      <w:pPr>
        <w:pStyle w:val="83"/>
        <w:shd w:val="clear"/>
        <w:adjustRightInd w:val="0"/>
        <w:snapToGrid w:val="0"/>
        <w:spacing w:line="360" w:lineRule="auto"/>
        <w:rPr>
          <w:rFonts w:ascii="宋体" w:eastAsia="宋体"/>
          <w:sz w:val="22"/>
          <w:szCs w:val="22"/>
          <w:highlight w:val="none"/>
        </w:rPr>
      </w:pPr>
      <w:r>
        <w:rPr>
          <w:rFonts w:ascii="宋体" w:eastAsia="宋体"/>
          <w:sz w:val="22"/>
          <w:szCs w:val="22"/>
          <w:highlight w:val="none"/>
        </w:rPr>
        <w:t>致：</w:t>
      </w:r>
      <w:r>
        <w:rPr>
          <w:rFonts w:ascii="宋体" w:eastAsia="宋体"/>
          <w:sz w:val="22"/>
          <w:szCs w:val="22"/>
          <w:highlight w:val="none"/>
          <w:u w:val="single"/>
        </w:rPr>
        <w:t>（</w:t>
      </w:r>
      <w:r>
        <w:rPr>
          <w:rFonts w:hint="eastAsia" w:ascii="宋体" w:eastAsia="宋体"/>
          <w:sz w:val="22"/>
          <w:szCs w:val="22"/>
          <w:highlight w:val="none"/>
          <w:u w:val="single"/>
        </w:rPr>
        <w:t>招标</w:t>
      </w:r>
      <w:r>
        <w:rPr>
          <w:rFonts w:ascii="宋体" w:eastAsia="宋体"/>
          <w:sz w:val="22"/>
          <w:szCs w:val="22"/>
          <w:highlight w:val="none"/>
          <w:u w:val="single"/>
        </w:rPr>
        <w:t>代理机构名称）</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我方确认收到贵方提供的</w:t>
      </w:r>
      <w:r>
        <w:rPr>
          <w:rFonts w:ascii="宋体" w:eastAsia="宋体"/>
          <w:sz w:val="22"/>
          <w:szCs w:val="22"/>
          <w:highlight w:val="none"/>
          <w:u w:val="single"/>
        </w:rPr>
        <w:t>　　　　　</w:t>
      </w:r>
      <w:r>
        <w:rPr>
          <w:rFonts w:ascii="宋体" w:eastAsia="宋体"/>
          <w:sz w:val="22"/>
          <w:szCs w:val="22"/>
          <w:highlight w:val="none"/>
        </w:rPr>
        <w:t>等相关</w:t>
      </w:r>
      <w:r>
        <w:rPr>
          <w:rFonts w:hint="eastAsia" w:ascii="宋体" w:eastAsia="宋体"/>
          <w:sz w:val="22"/>
          <w:szCs w:val="22"/>
          <w:highlight w:val="none"/>
        </w:rPr>
        <w:t>服务</w:t>
      </w:r>
      <w:r>
        <w:rPr>
          <w:rFonts w:ascii="宋体" w:eastAsia="宋体"/>
          <w:sz w:val="22"/>
          <w:szCs w:val="22"/>
          <w:highlight w:val="none"/>
        </w:rPr>
        <w:t>的招标文件（</w:t>
      </w:r>
      <w:r>
        <w:rPr>
          <w:rFonts w:hint="eastAsia" w:ascii="宋体" w:eastAsia="宋体"/>
          <w:sz w:val="22"/>
          <w:szCs w:val="22"/>
          <w:highlight w:val="none"/>
        </w:rPr>
        <w:t>项目</w:t>
      </w:r>
      <w:r>
        <w:rPr>
          <w:rFonts w:ascii="宋体" w:eastAsia="宋体"/>
          <w:sz w:val="22"/>
          <w:szCs w:val="22"/>
          <w:highlight w:val="none"/>
        </w:rPr>
        <w:t>编号:</w:t>
      </w:r>
      <w:r>
        <w:rPr>
          <w:rFonts w:hint="eastAsia" w:ascii="宋体" w:eastAsia="宋体"/>
          <w:sz w:val="22"/>
          <w:szCs w:val="22"/>
          <w:highlight w:val="none"/>
          <w:u w:val="single"/>
        </w:rPr>
        <w:t xml:space="preserve">       </w:t>
      </w:r>
      <w:r>
        <w:rPr>
          <w:rFonts w:ascii="宋体" w:eastAsia="宋体"/>
          <w:sz w:val="22"/>
          <w:szCs w:val="22"/>
          <w:highlight w:val="none"/>
        </w:rPr>
        <w:t>）的全部内容，我方：</w:t>
      </w:r>
      <w:r>
        <w:rPr>
          <w:rFonts w:ascii="宋体" w:eastAsia="宋体"/>
          <w:sz w:val="22"/>
          <w:szCs w:val="22"/>
          <w:highlight w:val="none"/>
          <w:u w:val="single"/>
        </w:rPr>
        <w:t>（投标人名称）</w:t>
      </w:r>
      <w:r>
        <w:rPr>
          <w:rFonts w:ascii="宋体" w:eastAsia="宋体"/>
          <w:sz w:val="22"/>
          <w:szCs w:val="22"/>
          <w:highlight w:val="none"/>
        </w:rPr>
        <w:t>作为投标人正式委托</w:t>
      </w:r>
      <w:r>
        <w:rPr>
          <w:rFonts w:ascii="宋体" w:eastAsia="宋体"/>
          <w:sz w:val="22"/>
          <w:szCs w:val="22"/>
          <w:highlight w:val="none"/>
          <w:u w:val="single"/>
        </w:rPr>
        <w:t>　   （受委托人全名，职务）</w:t>
      </w:r>
      <w:r>
        <w:rPr>
          <w:rFonts w:ascii="宋体" w:eastAsia="宋体"/>
          <w:sz w:val="22"/>
          <w:szCs w:val="22"/>
          <w:highlight w:val="none"/>
        </w:rPr>
        <w:t>代表我方进行有关本投标的一切事宜。</w:t>
      </w:r>
    </w:p>
    <w:p>
      <w:pPr>
        <w:pStyle w:val="67"/>
        <w:shd w:val="clear"/>
        <w:adjustRightInd w:val="0"/>
        <w:snapToGrid w:val="0"/>
        <w:spacing w:line="360" w:lineRule="auto"/>
        <w:ind w:firstLine="440" w:firstLineChars="200"/>
        <w:rPr>
          <w:rFonts w:ascii="宋体" w:eastAsia="宋体"/>
          <w:sz w:val="22"/>
          <w:szCs w:val="22"/>
          <w:highlight w:val="none"/>
        </w:rPr>
      </w:pPr>
      <w:r>
        <w:rPr>
          <w:rFonts w:ascii="宋体" w:eastAsia="宋体"/>
          <w:sz w:val="22"/>
          <w:szCs w:val="22"/>
          <w:highlight w:val="none"/>
        </w:rPr>
        <w:t>在此提交</w:t>
      </w:r>
      <w:r>
        <w:rPr>
          <w:rFonts w:hint="eastAsia" w:ascii="宋体" w:eastAsia="宋体"/>
          <w:sz w:val="22"/>
          <w:szCs w:val="22"/>
          <w:highlight w:val="none"/>
        </w:rPr>
        <w:t>本</w:t>
      </w:r>
      <w:r>
        <w:rPr>
          <w:rFonts w:ascii="宋体" w:eastAsia="宋体"/>
          <w:sz w:val="22"/>
          <w:szCs w:val="22"/>
          <w:highlight w:val="none"/>
        </w:rPr>
        <w:t>的投标文件，正本</w:t>
      </w:r>
      <w:r>
        <w:rPr>
          <w:rFonts w:ascii="宋体" w:eastAsia="宋体"/>
          <w:sz w:val="22"/>
          <w:szCs w:val="22"/>
          <w:highlight w:val="none"/>
          <w:u w:val="single"/>
        </w:rPr>
        <w:t>1</w:t>
      </w:r>
      <w:r>
        <w:rPr>
          <w:rFonts w:ascii="宋体" w:eastAsia="宋体"/>
          <w:sz w:val="22"/>
          <w:szCs w:val="22"/>
          <w:highlight w:val="none"/>
        </w:rPr>
        <w:t>套，副本</w:t>
      </w:r>
      <w:r>
        <w:rPr>
          <w:rFonts w:ascii="宋体" w:eastAsia="宋体"/>
          <w:sz w:val="22"/>
          <w:szCs w:val="22"/>
          <w:highlight w:val="none"/>
          <w:u w:val="single"/>
        </w:rPr>
        <w:t>7</w:t>
      </w:r>
      <w:r>
        <w:rPr>
          <w:rFonts w:ascii="宋体" w:eastAsia="宋体"/>
          <w:sz w:val="22"/>
          <w:szCs w:val="22"/>
          <w:highlight w:val="none"/>
        </w:rPr>
        <w:t>套，唱标信封</w:t>
      </w:r>
      <w:r>
        <w:rPr>
          <w:rFonts w:ascii="宋体" w:eastAsia="宋体"/>
          <w:sz w:val="22"/>
          <w:szCs w:val="22"/>
          <w:highlight w:val="none"/>
          <w:u w:val="single"/>
        </w:rPr>
        <w:t>1</w:t>
      </w:r>
      <w:r>
        <w:rPr>
          <w:rFonts w:ascii="宋体" w:eastAsia="宋体"/>
          <w:sz w:val="22"/>
          <w:szCs w:val="22"/>
          <w:highlight w:val="none"/>
        </w:rPr>
        <w:t>份，包括如下等内容：</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1．价格部分文件；</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2．商务</w:t>
      </w:r>
      <w:r>
        <w:rPr>
          <w:rFonts w:hint="eastAsia" w:ascii="宋体" w:eastAsia="宋体"/>
          <w:sz w:val="22"/>
          <w:szCs w:val="22"/>
          <w:highlight w:val="none"/>
        </w:rPr>
        <w:t>、技术</w:t>
      </w:r>
      <w:r>
        <w:rPr>
          <w:rFonts w:ascii="宋体" w:eastAsia="宋体"/>
          <w:sz w:val="22"/>
          <w:szCs w:val="22"/>
          <w:highlight w:val="none"/>
        </w:rPr>
        <w:t>部分文件；</w:t>
      </w:r>
    </w:p>
    <w:p>
      <w:pPr>
        <w:pStyle w:val="67"/>
        <w:shd w:val="clear"/>
        <w:adjustRightInd w:val="0"/>
        <w:snapToGrid w:val="0"/>
        <w:spacing w:line="360" w:lineRule="auto"/>
        <w:ind w:firstLine="440" w:firstLineChars="200"/>
        <w:rPr>
          <w:rFonts w:ascii="宋体" w:eastAsia="宋体"/>
          <w:sz w:val="22"/>
          <w:szCs w:val="22"/>
          <w:highlight w:val="none"/>
        </w:rPr>
      </w:pPr>
      <w:r>
        <w:rPr>
          <w:rFonts w:ascii="宋体" w:eastAsia="宋体"/>
          <w:sz w:val="22"/>
          <w:szCs w:val="22"/>
          <w:highlight w:val="none"/>
        </w:rPr>
        <w:t>3．唱标信封（内含电子版投标文件）；</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我方己完全明白招标文件的所有条款要求，并重申以下几点：</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（—）我方决定参加</w:t>
      </w:r>
      <w:r>
        <w:rPr>
          <w:rFonts w:hint="eastAsia" w:ascii="宋体" w:eastAsia="宋体"/>
          <w:sz w:val="22"/>
          <w:szCs w:val="22"/>
          <w:highlight w:val="none"/>
        </w:rPr>
        <w:t>项目</w:t>
      </w:r>
      <w:r>
        <w:rPr>
          <w:rFonts w:ascii="宋体" w:eastAsia="宋体"/>
          <w:sz w:val="22"/>
          <w:szCs w:val="22"/>
          <w:highlight w:val="none"/>
        </w:rPr>
        <w:t>编号为</w:t>
      </w:r>
      <w:r>
        <w:rPr>
          <w:rFonts w:hint="eastAsia" w:ascii="宋体" w:eastAsia="宋体"/>
          <w:sz w:val="22"/>
          <w:szCs w:val="22"/>
          <w:highlight w:val="none"/>
          <w:u w:val="single"/>
        </w:rPr>
        <w:t xml:space="preserve">          </w:t>
      </w:r>
      <w:r>
        <w:rPr>
          <w:rFonts w:ascii="宋体" w:eastAsia="宋体"/>
          <w:sz w:val="22"/>
          <w:szCs w:val="22"/>
          <w:highlight w:val="none"/>
        </w:rPr>
        <w:t>的投标；</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（二）</w:t>
      </w:r>
      <w:r>
        <w:rPr>
          <w:rFonts w:hint="eastAsia" w:ascii="宋体" w:eastAsia="宋体"/>
          <w:sz w:val="22"/>
          <w:szCs w:val="22"/>
          <w:highlight w:val="none"/>
        </w:rPr>
        <w:t>全部有关服务的投标总价</w:t>
      </w:r>
      <w:r>
        <w:rPr>
          <w:rFonts w:ascii="宋体" w:eastAsia="宋体"/>
          <w:sz w:val="22"/>
          <w:szCs w:val="22"/>
          <w:highlight w:val="none"/>
        </w:rPr>
        <w:t>（详见</w:t>
      </w:r>
      <w:r>
        <w:rPr>
          <w:rFonts w:hint="eastAsia" w:ascii="宋体" w:eastAsia="宋体"/>
          <w:sz w:val="22"/>
          <w:szCs w:val="22"/>
          <w:highlight w:val="none"/>
        </w:rPr>
        <w:t>投标报价一览表</w:t>
      </w:r>
      <w:r>
        <w:rPr>
          <w:rFonts w:ascii="宋体" w:eastAsia="宋体"/>
          <w:sz w:val="22"/>
          <w:szCs w:val="22"/>
          <w:highlight w:val="none"/>
        </w:rPr>
        <w:t>）；</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（三）本投标文件的有效期自投标截止日后90天有效，如中标，有效期将延至合同终止日为止；</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（四）我方已详细研究了招标文件的所有内容包括相关资料及修正文（如果有），对本项目招标文件的所有内容已清楚，接受本招标文件的所有条款及要求；</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（五）我方明白并愿意在规定的开标时间和日期之后，投标有效期之内撤回投标，则投标保证金将被贵方没收；</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（六）我方同意按照贵方可能提出的要求而提供与投标有关的任何其它数据或信息；</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（七）我方理解贵方不一定接受最低标价或任何贵方可能收到的投标；</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（八）我方如果中标，将保证履行招标文件以及招标文件修改书（如果有的话）中的全部责任和义务，按质、按量、按期完成《合同书》中的全部任务；</w:t>
      </w:r>
    </w:p>
    <w:p>
      <w:pPr>
        <w:pStyle w:val="67"/>
        <w:shd w:val="clear"/>
        <w:adjustRightInd w:val="0"/>
        <w:snapToGrid w:val="0"/>
        <w:spacing w:line="360" w:lineRule="auto"/>
        <w:ind w:firstLine="453"/>
        <w:rPr>
          <w:rFonts w:ascii="宋体" w:eastAsia="宋体"/>
          <w:sz w:val="22"/>
          <w:szCs w:val="22"/>
          <w:highlight w:val="none"/>
        </w:rPr>
      </w:pPr>
      <w:r>
        <w:rPr>
          <w:rFonts w:ascii="宋体" w:eastAsia="宋体"/>
          <w:sz w:val="22"/>
          <w:szCs w:val="22"/>
          <w:highlight w:val="none"/>
        </w:rPr>
        <w:t>（九）所有与本投标有关的函件请发往下列地址：</w:t>
      </w:r>
    </w:p>
    <w:p>
      <w:pPr>
        <w:shd w:val="clear"/>
        <w:adjustRightInd w:val="0"/>
        <w:snapToGrid w:val="0"/>
        <w:spacing w:line="360" w:lineRule="auto"/>
        <w:rPr>
          <w:rFonts w:ascii="宋体" w:hAnsi="宋体"/>
          <w:sz w:val="22"/>
          <w:szCs w:val="22"/>
          <w:highlight w:val="none"/>
        </w:rPr>
      </w:pPr>
      <w:r>
        <w:rPr>
          <w:rFonts w:ascii="宋体" w:hAnsi="宋体"/>
          <w:sz w:val="22"/>
          <w:szCs w:val="22"/>
          <w:highlight w:val="none"/>
        </w:rPr>
        <w:t>地  　址：</w:t>
      </w:r>
      <w:r>
        <w:rPr>
          <w:rFonts w:ascii="宋体" w:hAnsi="宋体"/>
          <w:sz w:val="22"/>
          <w:szCs w:val="22"/>
          <w:highlight w:val="none"/>
          <w:u w:val="single"/>
        </w:rPr>
        <w:t>　　　　　　　　　　</w:t>
      </w:r>
      <w:r>
        <w:rPr>
          <w:rFonts w:ascii="宋体" w:hAnsi="宋体"/>
          <w:sz w:val="22"/>
          <w:szCs w:val="22"/>
          <w:highlight w:val="none"/>
        </w:rPr>
        <w:t>　 邮政编码：　　　　　</w:t>
      </w:r>
    </w:p>
    <w:p>
      <w:pPr>
        <w:shd w:val="clear"/>
        <w:adjustRightInd w:val="0"/>
        <w:snapToGrid w:val="0"/>
        <w:spacing w:line="360" w:lineRule="auto"/>
        <w:rPr>
          <w:rFonts w:ascii="宋体" w:hAnsi="宋体"/>
          <w:sz w:val="22"/>
          <w:szCs w:val="22"/>
          <w:highlight w:val="none"/>
          <w:u w:val="single"/>
        </w:rPr>
      </w:pPr>
      <w:r>
        <w:rPr>
          <w:rFonts w:ascii="宋体" w:hAnsi="宋体"/>
          <w:sz w:val="22"/>
          <w:szCs w:val="22"/>
          <w:highlight w:val="none"/>
        </w:rPr>
        <w:t>联系人：</w:t>
      </w:r>
    </w:p>
    <w:p>
      <w:pPr>
        <w:shd w:val="clear"/>
        <w:adjustRightInd w:val="0"/>
        <w:snapToGrid w:val="0"/>
        <w:spacing w:line="360" w:lineRule="auto"/>
        <w:rPr>
          <w:rFonts w:ascii="宋体" w:hAnsi="宋体"/>
          <w:sz w:val="22"/>
          <w:szCs w:val="22"/>
          <w:highlight w:val="none"/>
          <w:u w:val="single"/>
        </w:rPr>
      </w:pPr>
      <w:r>
        <w:rPr>
          <w:rFonts w:ascii="宋体" w:hAnsi="宋体"/>
          <w:sz w:val="22"/>
          <w:szCs w:val="22"/>
          <w:highlight w:val="none"/>
        </w:rPr>
        <w:t>联系电话：</w:t>
      </w:r>
      <w:r>
        <w:rPr>
          <w:rFonts w:ascii="宋体" w:hAnsi="宋体"/>
          <w:sz w:val="22"/>
          <w:szCs w:val="22"/>
          <w:highlight w:val="none"/>
          <w:u w:val="single"/>
        </w:rPr>
        <w:t>　　　　　　　　　　</w:t>
      </w:r>
      <w:r>
        <w:rPr>
          <w:rFonts w:ascii="宋体" w:hAnsi="宋体"/>
          <w:sz w:val="22"/>
          <w:szCs w:val="22"/>
          <w:highlight w:val="none"/>
        </w:rPr>
        <w:t xml:space="preserve">   传　　真：</w:t>
      </w:r>
      <w:r>
        <w:rPr>
          <w:rFonts w:ascii="宋体" w:hAnsi="宋体"/>
          <w:sz w:val="22"/>
          <w:szCs w:val="22"/>
          <w:highlight w:val="none"/>
          <w:u w:val="single"/>
        </w:rPr>
        <w:t xml:space="preserve">　　　　　　   </w:t>
      </w:r>
    </w:p>
    <w:p>
      <w:pPr>
        <w:pStyle w:val="67"/>
        <w:shd w:val="clear"/>
        <w:adjustRightInd w:val="0"/>
        <w:snapToGrid w:val="0"/>
        <w:spacing w:line="360" w:lineRule="auto"/>
        <w:ind w:firstLine="3520" w:firstLineChars="1600"/>
        <w:rPr>
          <w:rFonts w:ascii="Times New Roman" w:hAnsi="Times New Roman" w:eastAsia="宋体"/>
          <w:sz w:val="22"/>
          <w:szCs w:val="22"/>
          <w:highlight w:val="none"/>
        </w:rPr>
      </w:pPr>
    </w:p>
    <w:p>
      <w:pPr>
        <w:pStyle w:val="67"/>
        <w:shd w:val="clear"/>
        <w:adjustRightInd w:val="0"/>
        <w:snapToGrid w:val="0"/>
        <w:spacing w:line="360" w:lineRule="auto"/>
        <w:ind w:firstLine="3520" w:firstLineChars="1600"/>
        <w:rPr>
          <w:rFonts w:ascii="Times New Roman" w:hAnsi="Times New Roman" w:eastAsia="宋体"/>
          <w:sz w:val="22"/>
          <w:szCs w:val="22"/>
          <w:highlight w:val="none"/>
        </w:rPr>
      </w:pPr>
      <w:r>
        <w:rPr>
          <w:rFonts w:ascii="Times New Roman" w:hAnsi="Times New Roman" w:eastAsia="宋体"/>
          <w:sz w:val="22"/>
          <w:szCs w:val="22"/>
          <w:highlight w:val="none"/>
        </w:rPr>
        <w:t>投标人名称（</w:t>
      </w:r>
      <w:r>
        <w:rPr>
          <w:rFonts w:hint="eastAsia" w:ascii="Times New Roman" w:hAnsi="Times New Roman" w:eastAsia="宋体"/>
          <w:sz w:val="22"/>
          <w:szCs w:val="22"/>
          <w:highlight w:val="none"/>
        </w:rPr>
        <w:t>加盖</w:t>
      </w:r>
      <w:r>
        <w:rPr>
          <w:rFonts w:ascii="Times New Roman" w:hAnsi="Times New Roman" w:eastAsia="宋体"/>
          <w:sz w:val="22"/>
          <w:szCs w:val="22"/>
          <w:highlight w:val="none"/>
        </w:rPr>
        <w:t>公章）：</w:t>
      </w:r>
    </w:p>
    <w:p>
      <w:pPr>
        <w:pStyle w:val="67"/>
        <w:shd w:val="clear"/>
        <w:adjustRightInd w:val="0"/>
        <w:snapToGrid w:val="0"/>
        <w:spacing w:line="360" w:lineRule="auto"/>
        <w:ind w:firstLine="3520" w:firstLineChars="1600"/>
        <w:rPr>
          <w:rFonts w:ascii="Times New Roman" w:hAnsi="Times New Roman" w:eastAsia="宋体"/>
          <w:sz w:val="22"/>
          <w:szCs w:val="22"/>
          <w:highlight w:val="none"/>
        </w:rPr>
      </w:pPr>
      <w:r>
        <w:rPr>
          <w:rFonts w:ascii="Times New Roman" w:hAnsi="Times New Roman" w:eastAsia="宋体"/>
          <w:sz w:val="22"/>
          <w:szCs w:val="22"/>
          <w:highlight w:val="none"/>
        </w:rPr>
        <w:t>投标人地址：</w:t>
      </w:r>
    </w:p>
    <w:p>
      <w:pPr>
        <w:pStyle w:val="67"/>
        <w:shd w:val="clear"/>
        <w:adjustRightInd w:val="0"/>
        <w:snapToGrid w:val="0"/>
        <w:spacing w:line="360" w:lineRule="auto"/>
        <w:ind w:firstLine="3520" w:firstLineChars="1600"/>
        <w:rPr>
          <w:rFonts w:ascii="Times New Roman" w:hAnsi="Times New Roman" w:eastAsia="宋体"/>
          <w:sz w:val="22"/>
          <w:szCs w:val="22"/>
          <w:highlight w:val="none"/>
        </w:rPr>
      </w:pPr>
      <w:r>
        <w:rPr>
          <w:rFonts w:hint="eastAsia" w:ascii="Times New Roman" w:hAnsi="Times New Roman" w:eastAsia="宋体"/>
          <w:sz w:val="22"/>
          <w:szCs w:val="22"/>
          <w:highlight w:val="none"/>
        </w:rPr>
        <w:t>投标人法定代表人或被授权人（签名或盖私章）</w:t>
      </w:r>
      <w:r>
        <w:rPr>
          <w:rFonts w:ascii="Times New Roman" w:hAnsi="Times New Roman" w:eastAsia="宋体"/>
          <w:sz w:val="22"/>
          <w:szCs w:val="22"/>
          <w:highlight w:val="none"/>
        </w:rPr>
        <w:t>：</w:t>
      </w:r>
    </w:p>
    <w:p>
      <w:pPr>
        <w:pStyle w:val="67"/>
        <w:shd w:val="clear"/>
        <w:adjustRightInd w:val="0"/>
        <w:snapToGrid w:val="0"/>
        <w:spacing w:line="360" w:lineRule="auto"/>
        <w:ind w:firstLine="3520" w:firstLineChars="1600"/>
        <w:rPr>
          <w:rFonts w:ascii="宋体" w:eastAsia="宋体"/>
          <w:sz w:val="22"/>
          <w:szCs w:val="22"/>
          <w:highlight w:val="none"/>
        </w:rPr>
      </w:pPr>
      <w:r>
        <w:rPr>
          <w:rFonts w:ascii="Times New Roman" w:hAnsi="Times New Roman" w:eastAsia="宋体"/>
          <w:sz w:val="22"/>
          <w:szCs w:val="22"/>
          <w:highlight w:val="none"/>
        </w:rPr>
        <w:t>日　　　期：</w:t>
      </w:r>
      <w:r>
        <w:rPr>
          <w:rFonts w:ascii="宋体" w:eastAsia="宋体"/>
          <w:sz w:val="22"/>
          <w:szCs w:val="22"/>
          <w:highlight w:val="none"/>
        </w:rPr>
        <w:t>　</w:t>
      </w:r>
      <w:r>
        <w:rPr>
          <w:rFonts w:hint="eastAsia" w:ascii="宋体" w:eastAsia="宋体"/>
          <w:sz w:val="22"/>
          <w:szCs w:val="22"/>
          <w:highlight w:val="none"/>
        </w:rPr>
        <w:t xml:space="preserve">  </w:t>
      </w:r>
      <w:r>
        <w:rPr>
          <w:rFonts w:ascii="宋体" w:eastAsia="宋体"/>
          <w:sz w:val="22"/>
          <w:szCs w:val="22"/>
          <w:highlight w:val="none"/>
        </w:rPr>
        <w:t>年　　月　　日</w:t>
      </w:r>
    </w:p>
    <w:p>
      <w:pPr>
        <w:pStyle w:val="67"/>
        <w:shd w:val="clear"/>
        <w:adjustRightInd w:val="0"/>
        <w:snapToGrid w:val="0"/>
        <w:spacing w:line="360" w:lineRule="auto"/>
        <w:ind w:firstLine="3520" w:firstLineChars="1600"/>
        <w:rPr>
          <w:rFonts w:ascii="Times New Roman" w:hAnsi="Times New Roman" w:eastAsia="宋体"/>
          <w:sz w:val="22"/>
          <w:szCs w:val="22"/>
          <w:highlight w:val="none"/>
        </w:rPr>
      </w:pPr>
    </w:p>
    <w:p>
      <w:pPr>
        <w:pStyle w:val="4"/>
        <w:shd w:val="clear"/>
        <w:jc w:val="center"/>
        <w:rPr>
          <w:rFonts w:ascii="宋体" w:hAnsi="宋体"/>
          <w:sz w:val="22"/>
          <w:szCs w:val="22"/>
          <w:highlight w:val="none"/>
        </w:rPr>
      </w:pPr>
      <w:bookmarkStart w:id="201" w:name="_Toc50471960"/>
      <w:bookmarkStart w:id="202" w:name="_Toc441844117"/>
      <w:r>
        <w:rPr>
          <w:rFonts w:ascii="宋体" w:hAnsi="宋体"/>
          <w:sz w:val="22"/>
          <w:szCs w:val="22"/>
          <w:highlight w:val="none"/>
        </w:rPr>
        <w:t>2、承诺书</w:t>
      </w:r>
      <w:bookmarkEnd w:id="201"/>
      <w:bookmarkEnd w:id="202"/>
    </w:p>
    <w:p>
      <w:pPr>
        <w:shd w:val="clear"/>
        <w:adjustRightInd w:val="0"/>
        <w:snapToGrid w:val="0"/>
        <w:spacing w:line="360" w:lineRule="auto"/>
        <w:rPr>
          <w:rFonts w:ascii="宋体" w:hAnsi="宋体"/>
          <w:sz w:val="22"/>
          <w:szCs w:val="22"/>
          <w:highlight w:val="none"/>
        </w:rPr>
      </w:pPr>
    </w:p>
    <w:p>
      <w:pPr>
        <w:shd w:val="clear"/>
        <w:adjustRightInd w:val="0"/>
        <w:snapToGrid w:val="0"/>
        <w:spacing w:line="360" w:lineRule="auto"/>
        <w:rPr>
          <w:rFonts w:ascii="宋体" w:hAnsi="宋体"/>
          <w:sz w:val="22"/>
          <w:szCs w:val="22"/>
          <w:highlight w:val="none"/>
        </w:rPr>
      </w:pPr>
      <w:r>
        <w:rPr>
          <w:rFonts w:ascii="宋体" w:hAnsi="宋体"/>
          <w:sz w:val="22"/>
          <w:szCs w:val="22"/>
          <w:highlight w:val="none"/>
        </w:rPr>
        <w:t>致：</w:t>
      </w:r>
      <w:r>
        <w:rPr>
          <w:rFonts w:ascii="宋体" w:hAnsi="宋体"/>
          <w:sz w:val="22"/>
          <w:szCs w:val="22"/>
          <w:highlight w:val="none"/>
          <w:u w:val="single"/>
        </w:rPr>
        <w:t>（</w:t>
      </w:r>
      <w:r>
        <w:rPr>
          <w:rFonts w:hint="eastAsia" w:ascii="宋体" w:hAnsi="宋体"/>
          <w:sz w:val="22"/>
          <w:szCs w:val="22"/>
          <w:highlight w:val="none"/>
          <w:u w:val="single"/>
        </w:rPr>
        <w:t>招标</w:t>
      </w:r>
      <w:r>
        <w:rPr>
          <w:rFonts w:ascii="宋体" w:hAnsi="宋体"/>
          <w:sz w:val="22"/>
          <w:szCs w:val="22"/>
          <w:highlight w:val="none"/>
          <w:u w:val="single"/>
        </w:rPr>
        <w:t>代理机构名称）</w:t>
      </w:r>
    </w:p>
    <w:p>
      <w:pPr>
        <w:shd w:val="clear"/>
        <w:adjustRightInd w:val="0"/>
        <w:snapToGrid w:val="0"/>
        <w:spacing w:line="360" w:lineRule="auto"/>
        <w:ind w:firstLine="420"/>
        <w:rPr>
          <w:rFonts w:ascii="宋体" w:hAnsi="宋体"/>
          <w:sz w:val="22"/>
          <w:szCs w:val="22"/>
          <w:highlight w:val="none"/>
        </w:rPr>
      </w:pPr>
      <w:r>
        <w:rPr>
          <w:rFonts w:ascii="宋体" w:hAnsi="宋体"/>
          <w:sz w:val="22"/>
          <w:szCs w:val="22"/>
          <w:highlight w:val="none"/>
        </w:rPr>
        <w:t>我方已完整阅读了</w:t>
      </w:r>
      <w:r>
        <w:rPr>
          <w:rFonts w:hint="eastAsia" w:ascii="宋体"/>
          <w:sz w:val="22"/>
          <w:szCs w:val="22"/>
          <w:highlight w:val="none"/>
          <w:u w:val="single"/>
        </w:rPr>
        <w:t xml:space="preserve">          </w:t>
      </w:r>
      <w:r>
        <w:rPr>
          <w:rFonts w:ascii="宋体" w:hAnsi="宋体"/>
          <w:sz w:val="22"/>
          <w:szCs w:val="22"/>
          <w:highlight w:val="none"/>
        </w:rPr>
        <w:t>项目（</w:t>
      </w:r>
      <w:r>
        <w:rPr>
          <w:rFonts w:hint="eastAsia" w:ascii="宋体" w:hAnsi="宋体"/>
          <w:sz w:val="22"/>
          <w:szCs w:val="22"/>
          <w:highlight w:val="none"/>
        </w:rPr>
        <w:t>项目</w:t>
      </w:r>
      <w:r>
        <w:rPr>
          <w:rFonts w:ascii="宋体" w:hAnsi="宋体"/>
          <w:sz w:val="22"/>
          <w:szCs w:val="22"/>
          <w:highlight w:val="none"/>
        </w:rPr>
        <w:t>编号：</w:t>
      </w:r>
      <w:r>
        <w:rPr>
          <w:rFonts w:hint="eastAsia" w:ascii="宋体"/>
          <w:sz w:val="22"/>
          <w:szCs w:val="22"/>
          <w:highlight w:val="none"/>
          <w:u w:val="single"/>
        </w:rPr>
        <w:t xml:space="preserve">          </w:t>
      </w:r>
      <w:r>
        <w:rPr>
          <w:rFonts w:ascii="宋体" w:hAnsi="宋体"/>
          <w:sz w:val="22"/>
          <w:szCs w:val="22"/>
          <w:highlight w:val="none"/>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highlight w:val="none"/>
        </w:rPr>
        <w:cr/>
      </w:r>
    </w:p>
    <w:p>
      <w:pPr>
        <w:shd w:val="clear"/>
        <w:adjustRightInd w:val="0"/>
        <w:snapToGrid w:val="0"/>
        <w:spacing w:line="360" w:lineRule="auto"/>
        <w:ind w:firstLine="420"/>
        <w:rPr>
          <w:rFonts w:ascii="宋体" w:hAnsi="宋体"/>
          <w:sz w:val="22"/>
          <w:szCs w:val="22"/>
          <w:highlight w:val="none"/>
        </w:rPr>
      </w:pPr>
    </w:p>
    <w:p>
      <w:pPr>
        <w:shd w:val="clear"/>
        <w:adjustRightInd w:val="0"/>
        <w:snapToGrid w:val="0"/>
        <w:spacing w:line="360" w:lineRule="auto"/>
        <w:ind w:firstLine="420"/>
        <w:rPr>
          <w:rFonts w:ascii="宋体" w:hAnsi="宋体"/>
          <w:sz w:val="22"/>
          <w:szCs w:val="22"/>
          <w:highlight w:val="none"/>
        </w:rPr>
      </w:pPr>
    </w:p>
    <w:p>
      <w:pPr>
        <w:shd w:val="clear"/>
        <w:adjustRightInd w:val="0"/>
        <w:snapToGrid w:val="0"/>
        <w:spacing w:line="360" w:lineRule="auto"/>
        <w:ind w:firstLine="420"/>
        <w:rPr>
          <w:rFonts w:ascii="宋体" w:hAnsi="宋体"/>
          <w:sz w:val="22"/>
          <w:szCs w:val="22"/>
          <w:highlight w:val="none"/>
        </w:rPr>
      </w:pPr>
    </w:p>
    <w:p>
      <w:pPr>
        <w:pStyle w:val="67"/>
        <w:shd w:val="clear"/>
        <w:adjustRightInd w:val="0"/>
        <w:snapToGrid w:val="0"/>
        <w:spacing w:line="360" w:lineRule="auto"/>
        <w:ind w:firstLine="3520" w:firstLineChars="1600"/>
        <w:rPr>
          <w:rFonts w:ascii="宋体" w:eastAsia="宋体"/>
          <w:sz w:val="22"/>
          <w:szCs w:val="22"/>
          <w:highlight w:val="none"/>
        </w:rPr>
      </w:pPr>
      <w:r>
        <w:rPr>
          <w:rFonts w:ascii="宋体" w:eastAsia="宋体"/>
          <w:sz w:val="22"/>
          <w:szCs w:val="22"/>
          <w:highlight w:val="none"/>
        </w:rPr>
        <w:t>投标人名称（</w:t>
      </w:r>
      <w:r>
        <w:rPr>
          <w:rFonts w:hint="eastAsia" w:ascii="宋体" w:eastAsia="宋体"/>
          <w:sz w:val="22"/>
          <w:szCs w:val="22"/>
          <w:highlight w:val="none"/>
        </w:rPr>
        <w:t>加盖</w:t>
      </w:r>
      <w:r>
        <w:rPr>
          <w:rFonts w:ascii="宋体" w:eastAsia="宋体"/>
          <w:sz w:val="22"/>
          <w:szCs w:val="22"/>
          <w:highlight w:val="none"/>
        </w:rPr>
        <w:t>公章）：</w:t>
      </w:r>
    </w:p>
    <w:p>
      <w:pPr>
        <w:pStyle w:val="67"/>
        <w:shd w:val="clear"/>
        <w:adjustRightInd w:val="0"/>
        <w:snapToGrid w:val="0"/>
        <w:spacing w:line="360" w:lineRule="auto"/>
        <w:ind w:firstLine="3520" w:firstLineChars="1600"/>
        <w:rPr>
          <w:rFonts w:ascii="宋体" w:eastAsia="宋体"/>
          <w:sz w:val="22"/>
          <w:szCs w:val="22"/>
          <w:highlight w:val="none"/>
        </w:rPr>
      </w:pPr>
      <w:r>
        <w:rPr>
          <w:rFonts w:ascii="宋体" w:eastAsia="宋体"/>
          <w:sz w:val="22"/>
          <w:szCs w:val="22"/>
          <w:highlight w:val="none"/>
        </w:rPr>
        <w:t>投标人法定代表人或</w:t>
      </w:r>
      <w:r>
        <w:rPr>
          <w:rFonts w:hint="eastAsia" w:ascii="宋体" w:eastAsia="宋体"/>
          <w:sz w:val="22"/>
          <w:szCs w:val="22"/>
          <w:highlight w:val="none"/>
        </w:rPr>
        <w:t>被授权人</w:t>
      </w:r>
      <w:r>
        <w:rPr>
          <w:rFonts w:ascii="宋体" w:eastAsia="宋体"/>
          <w:sz w:val="22"/>
          <w:szCs w:val="22"/>
          <w:highlight w:val="none"/>
        </w:rPr>
        <w:t>（</w:t>
      </w:r>
      <w:r>
        <w:rPr>
          <w:rFonts w:hint="eastAsia" w:ascii="宋体" w:eastAsia="宋体"/>
          <w:sz w:val="22"/>
          <w:szCs w:val="22"/>
          <w:highlight w:val="none"/>
        </w:rPr>
        <w:t>签名或盖章</w:t>
      </w:r>
      <w:r>
        <w:rPr>
          <w:rFonts w:ascii="宋体" w:eastAsia="宋体"/>
          <w:sz w:val="22"/>
          <w:szCs w:val="22"/>
          <w:highlight w:val="none"/>
        </w:rPr>
        <w:t>）：</w:t>
      </w:r>
    </w:p>
    <w:p>
      <w:pPr>
        <w:pStyle w:val="67"/>
        <w:shd w:val="clear"/>
        <w:adjustRightInd w:val="0"/>
        <w:snapToGrid w:val="0"/>
        <w:spacing w:line="360" w:lineRule="auto"/>
        <w:ind w:firstLine="3520" w:firstLineChars="1600"/>
        <w:rPr>
          <w:rFonts w:ascii="宋体" w:eastAsia="宋体"/>
          <w:sz w:val="22"/>
          <w:szCs w:val="22"/>
          <w:highlight w:val="none"/>
        </w:rPr>
      </w:pPr>
      <w:r>
        <w:rPr>
          <w:rFonts w:ascii="宋体" w:eastAsia="宋体"/>
          <w:sz w:val="22"/>
          <w:szCs w:val="22"/>
          <w:highlight w:val="none"/>
        </w:rPr>
        <w:t>日期：　　年　　月　　日</w:t>
      </w:r>
    </w:p>
    <w:p>
      <w:pPr>
        <w:shd w:val="clear"/>
        <w:adjustRightInd w:val="0"/>
        <w:snapToGrid w:val="0"/>
        <w:spacing w:line="360" w:lineRule="auto"/>
        <w:rPr>
          <w:rFonts w:ascii="宋体" w:hAnsi="宋体"/>
          <w:sz w:val="22"/>
          <w:szCs w:val="22"/>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widowControl/>
        <w:shd w:val="clear"/>
        <w:jc w:val="left"/>
        <w:rPr>
          <w:rFonts w:ascii="Times New Roman" w:hAnsi="Times New Roman"/>
          <w:highlight w:val="none"/>
        </w:rPr>
      </w:pPr>
      <w:r>
        <w:rPr>
          <w:rFonts w:ascii="Times New Roman" w:hAnsi="Times New Roman"/>
          <w:highlight w:val="none"/>
        </w:rPr>
        <w:br w:type="page"/>
      </w:r>
    </w:p>
    <w:p>
      <w:pPr>
        <w:pStyle w:val="4"/>
        <w:shd w:val="clear"/>
        <w:jc w:val="center"/>
        <w:rPr>
          <w:rFonts w:ascii="宋体" w:hAnsi="宋体"/>
          <w:sz w:val="22"/>
          <w:szCs w:val="22"/>
          <w:highlight w:val="none"/>
        </w:rPr>
      </w:pPr>
      <w:bookmarkStart w:id="203" w:name="_Toc50471961"/>
      <w:bookmarkStart w:id="204" w:name="_Toc441844118"/>
      <w:r>
        <w:rPr>
          <w:rFonts w:ascii="宋体" w:hAnsi="宋体"/>
          <w:sz w:val="22"/>
          <w:szCs w:val="22"/>
          <w:highlight w:val="none"/>
        </w:rPr>
        <w:t>3、</w:t>
      </w:r>
      <w:bookmarkStart w:id="205" w:name="_Toc395863122"/>
      <w:bookmarkStart w:id="206" w:name="_Toc321994782"/>
      <w:bookmarkStart w:id="207" w:name="_Toc401738103"/>
      <w:bookmarkStart w:id="208" w:name="_Toc427232351"/>
      <w:bookmarkStart w:id="209" w:name="_Toc326689517"/>
      <w:r>
        <w:rPr>
          <w:rFonts w:ascii="宋体" w:hAnsi="宋体"/>
          <w:sz w:val="22"/>
          <w:szCs w:val="22"/>
          <w:highlight w:val="none"/>
        </w:rPr>
        <w:t>法定代表人身份证明书</w:t>
      </w:r>
      <w:bookmarkEnd w:id="203"/>
      <w:bookmarkEnd w:id="204"/>
      <w:bookmarkEnd w:id="205"/>
      <w:bookmarkEnd w:id="206"/>
      <w:bookmarkEnd w:id="207"/>
      <w:bookmarkEnd w:id="208"/>
      <w:bookmarkEnd w:id="209"/>
    </w:p>
    <w:p>
      <w:pPr>
        <w:shd w:val="clear"/>
        <w:spacing w:line="560" w:lineRule="exact"/>
        <w:jc w:val="center"/>
        <w:rPr>
          <w:rFonts w:ascii="宋体" w:hAnsi="宋体"/>
          <w:b/>
          <w:sz w:val="22"/>
          <w:szCs w:val="22"/>
          <w:highlight w:val="none"/>
        </w:rPr>
      </w:pPr>
    </w:p>
    <w:p>
      <w:pPr>
        <w:shd w:val="clear"/>
        <w:spacing w:line="560" w:lineRule="exact"/>
        <w:rPr>
          <w:rFonts w:ascii="宋体" w:hAnsi="宋体"/>
          <w:sz w:val="22"/>
          <w:szCs w:val="22"/>
          <w:highlight w:val="none"/>
        </w:rPr>
      </w:pPr>
      <w:r>
        <w:rPr>
          <w:rFonts w:ascii="宋体" w:hAnsi="宋体"/>
          <w:sz w:val="22"/>
          <w:szCs w:val="22"/>
          <w:highlight w:val="none"/>
        </w:rPr>
        <w:t>致：</w:t>
      </w:r>
      <w:r>
        <w:rPr>
          <w:rFonts w:ascii="宋体" w:hAnsi="宋体"/>
          <w:sz w:val="22"/>
          <w:szCs w:val="22"/>
          <w:highlight w:val="none"/>
          <w:u w:val="single"/>
        </w:rPr>
        <w:t>（</w:t>
      </w:r>
      <w:r>
        <w:rPr>
          <w:rFonts w:hint="eastAsia" w:ascii="宋体" w:hAnsi="宋体"/>
          <w:sz w:val="22"/>
          <w:szCs w:val="22"/>
          <w:highlight w:val="none"/>
          <w:u w:val="single"/>
        </w:rPr>
        <w:t>招标</w:t>
      </w:r>
      <w:r>
        <w:rPr>
          <w:rFonts w:ascii="宋体" w:hAnsi="宋体"/>
          <w:sz w:val="22"/>
          <w:szCs w:val="22"/>
          <w:highlight w:val="none"/>
          <w:u w:val="single"/>
        </w:rPr>
        <w:t>代理机构名称）</w:t>
      </w:r>
    </w:p>
    <w:p>
      <w:pPr>
        <w:pStyle w:val="67"/>
        <w:shd w:val="clear"/>
        <w:spacing w:line="560" w:lineRule="exact"/>
        <w:ind w:firstLine="563" w:firstLineChars="256"/>
        <w:rPr>
          <w:rFonts w:ascii="宋体" w:eastAsia="宋体"/>
          <w:sz w:val="22"/>
          <w:szCs w:val="22"/>
          <w:highlight w:val="none"/>
        </w:rPr>
      </w:pPr>
      <w:r>
        <w:rPr>
          <w:rFonts w:ascii="宋体" w:eastAsia="宋体"/>
          <w:sz w:val="22"/>
          <w:szCs w:val="22"/>
          <w:highlight w:val="none"/>
        </w:rPr>
        <w:t>本证明书声明：注册于（国家名称）的</w:t>
      </w:r>
      <w:r>
        <w:rPr>
          <w:rFonts w:ascii="宋体" w:eastAsia="宋体"/>
          <w:sz w:val="22"/>
          <w:szCs w:val="22"/>
          <w:highlight w:val="none"/>
          <w:u w:val="single"/>
        </w:rPr>
        <w:t xml:space="preserve">      （投标人名称）     </w:t>
      </w:r>
      <w:r>
        <w:rPr>
          <w:rFonts w:ascii="宋体" w:eastAsia="宋体"/>
          <w:sz w:val="22"/>
          <w:szCs w:val="22"/>
          <w:highlight w:val="none"/>
        </w:rPr>
        <w:t>在下面签字的</w:t>
      </w:r>
      <w:r>
        <w:rPr>
          <w:rFonts w:ascii="宋体" w:eastAsia="宋体"/>
          <w:sz w:val="22"/>
          <w:szCs w:val="22"/>
          <w:highlight w:val="none"/>
          <w:u w:val="single"/>
        </w:rPr>
        <w:t xml:space="preserve">（法定代表人姓名、职务）  </w:t>
      </w:r>
      <w:r>
        <w:rPr>
          <w:rFonts w:ascii="宋体" w:eastAsia="宋体"/>
          <w:sz w:val="22"/>
          <w:szCs w:val="22"/>
          <w:highlight w:val="none"/>
        </w:rPr>
        <w:t>为本公司的合法代表人（</w:t>
      </w:r>
      <w:r>
        <w:rPr>
          <w:rFonts w:ascii="宋体" w:eastAsia="宋体"/>
          <w:b/>
          <w:sz w:val="22"/>
          <w:szCs w:val="22"/>
          <w:highlight w:val="none"/>
        </w:rPr>
        <w:t>相关身份证复印件须附后</w:t>
      </w:r>
      <w:r>
        <w:rPr>
          <w:rFonts w:ascii="宋体" w:eastAsia="宋体"/>
          <w:sz w:val="22"/>
          <w:szCs w:val="22"/>
          <w:highlight w:val="none"/>
        </w:rPr>
        <w:t>）。</w:t>
      </w:r>
    </w:p>
    <w:p>
      <w:pPr>
        <w:shd w:val="clear"/>
        <w:spacing w:line="560" w:lineRule="exact"/>
        <w:ind w:firstLine="440" w:firstLineChars="200"/>
        <w:rPr>
          <w:rFonts w:ascii="宋体" w:hAnsi="宋体"/>
          <w:sz w:val="22"/>
          <w:szCs w:val="22"/>
          <w:highlight w:val="none"/>
        </w:rPr>
      </w:pPr>
      <w:r>
        <w:rPr>
          <w:rFonts w:ascii="宋体" w:hAnsi="宋体"/>
          <w:sz w:val="22"/>
          <w:szCs w:val="22"/>
          <w:highlight w:val="none"/>
        </w:rPr>
        <w:t>特此证明</w:t>
      </w:r>
    </w:p>
    <w:p>
      <w:pPr>
        <w:shd w:val="clear"/>
        <w:spacing w:line="560" w:lineRule="exact"/>
        <w:ind w:firstLine="440" w:firstLineChars="200"/>
        <w:rPr>
          <w:rFonts w:ascii="宋体" w:hAnsi="宋体"/>
          <w:sz w:val="22"/>
          <w:szCs w:val="22"/>
          <w:highlight w:val="none"/>
        </w:rPr>
      </w:pPr>
    </w:p>
    <w:p>
      <w:pPr>
        <w:shd w:val="clear"/>
        <w:spacing w:line="560" w:lineRule="exact"/>
        <w:ind w:firstLine="440" w:firstLineChars="200"/>
        <w:rPr>
          <w:rFonts w:ascii="宋体" w:hAnsi="宋体"/>
          <w:sz w:val="22"/>
          <w:szCs w:val="22"/>
          <w:highlight w:val="none"/>
        </w:rPr>
      </w:pPr>
    </w:p>
    <w:p>
      <w:pPr>
        <w:pStyle w:val="67"/>
        <w:shd w:val="clear"/>
        <w:ind w:firstLine="3520" w:firstLineChars="1600"/>
        <w:rPr>
          <w:rFonts w:ascii="宋体" w:eastAsia="宋体"/>
          <w:sz w:val="22"/>
          <w:szCs w:val="22"/>
          <w:highlight w:val="none"/>
        </w:rPr>
      </w:pPr>
      <w:r>
        <w:rPr>
          <w:rFonts w:ascii="宋体" w:eastAsia="宋体"/>
          <w:sz w:val="22"/>
          <w:szCs w:val="22"/>
          <w:highlight w:val="none"/>
        </w:rPr>
        <w:t>投标人名称（</w:t>
      </w:r>
      <w:r>
        <w:rPr>
          <w:rFonts w:hint="eastAsia" w:ascii="宋体" w:eastAsia="宋体"/>
          <w:sz w:val="22"/>
          <w:szCs w:val="22"/>
          <w:highlight w:val="none"/>
        </w:rPr>
        <w:t>加</w:t>
      </w:r>
      <w:r>
        <w:rPr>
          <w:rFonts w:ascii="宋体" w:eastAsia="宋体"/>
          <w:sz w:val="22"/>
          <w:szCs w:val="22"/>
          <w:highlight w:val="none"/>
        </w:rPr>
        <w:t>公章）：</w:t>
      </w:r>
    </w:p>
    <w:p>
      <w:pPr>
        <w:pStyle w:val="67"/>
        <w:shd w:val="clear"/>
        <w:ind w:firstLine="3520" w:firstLineChars="1600"/>
        <w:rPr>
          <w:rFonts w:ascii="宋体" w:eastAsia="宋体"/>
          <w:sz w:val="22"/>
          <w:szCs w:val="22"/>
          <w:highlight w:val="none"/>
        </w:rPr>
      </w:pPr>
      <w:r>
        <w:rPr>
          <w:rFonts w:ascii="宋体" w:eastAsia="宋体"/>
          <w:sz w:val="22"/>
          <w:szCs w:val="22"/>
          <w:highlight w:val="none"/>
        </w:rPr>
        <w:t>投标人地址：</w:t>
      </w:r>
    </w:p>
    <w:p>
      <w:pPr>
        <w:pStyle w:val="67"/>
        <w:shd w:val="clear"/>
        <w:ind w:firstLine="3520" w:firstLineChars="1600"/>
        <w:rPr>
          <w:rFonts w:ascii="宋体" w:eastAsia="宋体"/>
          <w:sz w:val="22"/>
          <w:szCs w:val="22"/>
          <w:highlight w:val="none"/>
        </w:rPr>
      </w:pPr>
      <w:r>
        <w:rPr>
          <w:rFonts w:ascii="宋体" w:eastAsia="宋体"/>
          <w:sz w:val="22"/>
          <w:szCs w:val="22"/>
          <w:highlight w:val="none"/>
        </w:rPr>
        <w:t>法定代表人（</w:t>
      </w:r>
      <w:r>
        <w:rPr>
          <w:rFonts w:hint="eastAsia" w:ascii="宋体" w:eastAsia="宋体"/>
          <w:sz w:val="22"/>
          <w:szCs w:val="22"/>
          <w:highlight w:val="none"/>
        </w:rPr>
        <w:t>签名或盖章</w:t>
      </w:r>
      <w:r>
        <w:rPr>
          <w:rFonts w:ascii="宋体" w:eastAsia="宋体"/>
          <w:sz w:val="22"/>
          <w:szCs w:val="22"/>
          <w:highlight w:val="none"/>
        </w:rPr>
        <w:t>）：</w:t>
      </w:r>
    </w:p>
    <w:p>
      <w:pPr>
        <w:pStyle w:val="67"/>
        <w:shd w:val="clear"/>
        <w:ind w:firstLine="3520" w:firstLineChars="1600"/>
        <w:rPr>
          <w:rFonts w:ascii="宋体" w:eastAsia="宋体"/>
          <w:sz w:val="22"/>
          <w:szCs w:val="22"/>
          <w:highlight w:val="none"/>
        </w:rPr>
      </w:pPr>
      <w:r>
        <w:rPr>
          <w:rFonts w:ascii="宋体" w:eastAsia="宋体"/>
          <w:sz w:val="22"/>
          <w:szCs w:val="22"/>
          <w:highlight w:val="none"/>
        </w:rPr>
        <w:t>职　　　务：</w:t>
      </w:r>
    </w:p>
    <w:p>
      <w:pPr>
        <w:shd w:val="clear"/>
        <w:spacing w:line="560" w:lineRule="exact"/>
        <w:ind w:left="4320" w:leftChars="2057"/>
        <w:rPr>
          <w:rFonts w:ascii="Times New Roman" w:hAnsi="Times New Roman"/>
          <w:szCs w:val="21"/>
          <w:highlight w:val="none"/>
        </w:rPr>
      </w:pPr>
      <w:bookmarkStart w:id="210" w:name="_Toc88985368"/>
      <w:bookmarkStart w:id="211" w:name="_Toc230422786"/>
      <w:bookmarkStart w:id="212" w:name="_Toc210188797"/>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360" w:lineRule="auto"/>
        <w:rPr>
          <w:rFonts w:ascii="Times New Roman" w:hAnsi="Times New Roman"/>
          <w:highlight w:val="none"/>
        </w:rPr>
      </w:pPr>
    </w:p>
    <w:p>
      <w:pPr>
        <w:shd w:val="clear"/>
        <w:spacing w:line="560" w:lineRule="exact"/>
        <w:rPr>
          <w:rFonts w:ascii="Times New Roman" w:hAnsi="Times New Roman"/>
          <w:highlight w:val="none"/>
        </w:rPr>
      </w:pPr>
    </w:p>
    <w:p>
      <w:pPr>
        <w:shd w:val="clear"/>
        <w:spacing w:line="560" w:lineRule="exact"/>
        <w:rPr>
          <w:rFonts w:ascii="Times New Roman" w:hAnsi="Times New Roman"/>
          <w:highlight w:val="none"/>
        </w:rPr>
      </w:pPr>
    </w:p>
    <w:p>
      <w:pPr>
        <w:pStyle w:val="4"/>
        <w:shd w:val="clear"/>
        <w:jc w:val="center"/>
        <w:rPr>
          <w:rFonts w:ascii="Times New Roman" w:hAnsi="Times New Roman"/>
          <w:sz w:val="24"/>
          <w:highlight w:val="none"/>
        </w:rPr>
      </w:pPr>
      <w:bookmarkStart w:id="213" w:name="_Toc321994783"/>
      <w:bookmarkStart w:id="214" w:name="_Toc395863123"/>
      <w:bookmarkStart w:id="215" w:name="_Toc326689518"/>
      <w:bookmarkStart w:id="216" w:name="_Toc401738104"/>
      <w:bookmarkStart w:id="217" w:name="_Toc427232352"/>
      <w:bookmarkStart w:id="218" w:name="_Toc441844119"/>
      <w:bookmarkStart w:id="219" w:name="_Toc50471962"/>
      <w:r>
        <w:rPr>
          <w:rFonts w:ascii="Times New Roman" w:hAnsi="Times New Roman"/>
          <w:sz w:val="24"/>
          <w:highlight w:val="none"/>
        </w:rPr>
        <w:t>4、法</w:t>
      </w:r>
      <w:r>
        <w:rPr>
          <w:rFonts w:hint="eastAsia" w:ascii="Times New Roman" w:hAnsi="Times New Roman"/>
          <w:sz w:val="24"/>
          <w:highlight w:val="none"/>
        </w:rPr>
        <w:t>定代表</w:t>
      </w:r>
      <w:r>
        <w:rPr>
          <w:rFonts w:ascii="Times New Roman" w:hAnsi="Times New Roman"/>
          <w:sz w:val="24"/>
          <w:highlight w:val="none"/>
        </w:rPr>
        <w:t>人授权委托书</w:t>
      </w:r>
      <w:bookmarkEnd w:id="210"/>
      <w:bookmarkEnd w:id="211"/>
      <w:bookmarkEnd w:id="212"/>
      <w:bookmarkEnd w:id="213"/>
      <w:bookmarkEnd w:id="214"/>
      <w:bookmarkEnd w:id="215"/>
      <w:bookmarkEnd w:id="216"/>
      <w:bookmarkEnd w:id="217"/>
      <w:bookmarkEnd w:id="218"/>
      <w:bookmarkEnd w:id="219"/>
    </w:p>
    <w:p>
      <w:pPr>
        <w:shd w:val="clear"/>
        <w:spacing w:line="560" w:lineRule="exact"/>
        <w:jc w:val="center"/>
        <w:rPr>
          <w:rFonts w:ascii="Times New Roman" w:hAnsi="Times New Roman"/>
          <w:b/>
          <w:sz w:val="24"/>
          <w:highlight w:val="none"/>
        </w:rPr>
      </w:pPr>
    </w:p>
    <w:p>
      <w:pPr>
        <w:shd w:val="clear"/>
        <w:spacing w:line="360" w:lineRule="auto"/>
        <w:rPr>
          <w:rFonts w:ascii="宋体" w:hAnsi="宋体"/>
          <w:sz w:val="22"/>
          <w:szCs w:val="22"/>
          <w:highlight w:val="none"/>
        </w:rPr>
      </w:pPr>
      <w:r>
        <w:rPr>
          <w:rFonts w:ascii="宋体" w:hAnsi="宋体"/>
          <w:sz w:val="22"/>
          <w:szCs w:val="22"/>
          <w:highlight w:val="none"/>
        </w:rPr>
        <w:t>致：</w:t>
      </w:r>
      <w:r>
        <w:rPr>
          <w:rFonts w:ascii="宋体" w:hAnsi="宋体"/>
          <w:sz w:val="22"/>
          <w:szCs w:val="22"/>
          <w:highlight w:val="none"/>
          <w:u w:val="single"/>
        </w:rPr>
        <w:t>（</w:t>
      </w:r>
      <w:r>
        <w:rPr>
          <w:rFonts w:hint="eastAsia" w:ascii="宋体" w:hAnsi="宋体"/>
          <w:sz w:val="22"/>
          <w:szCs w:val="22"/>
          <w:highlight w:val="none"/>
          <w:u w:val="single"/>
        </w:rPr>
        <w:t>招标</w:t>
      </w:r>
      <w:r>
        <w:rPr>
          <w:rFonts w:ascii="宋体" w:hAnsi="宋体"/>
          <w:sz w:val="22"/>
          <w:szCs w:val="22"/>
          <w:highlight w:val="none"/>
          <w:u w:val="single"/>
        </w:rPr>
        <w:t>代理机构名称）</w:t>
      </w:r>
    </w:p>
    <w:p>
      <w:pPr>
        <w:pStyle w:val="67"/>
        <w:shd w:val="clear"/>
        <w:spacing w:line="360" w:lineRule="auto"/>
        <w:ind w:firstLine="453"/>
        <w:rPr>
          <w:rFonts w:ascii="宋体" w:eastAsia="宋体"/>
          <w:sz w:val="22"/>
          <w:szCs w:val="22"/>
          <w:highlight w:val="none"/>
        </w:rPr>
      </w:pPr>
      <w:r>
        <w:rPr>
          <w:rFonts w:ascii="宋体" w:eastAsia="宋体"/>
          <w:sz w:val="22"/>
          <w:szCs w:val="22"/>
          <w:highlight w:val="none"/>
        </w:rPr>
        <w:t>本委托书声明：在下面签字的</w:t>
      </w:r>
      <w:r>
        <w:rPr>
          <w:rFonts w:ascii="宋体" w:eastAsia="宋体"/>
          <w:sz w:val="22"/>
          <w:szCs w:val="22"/>
          <w:highlight w:val="none"/>
          <w:u w:val="single"/>
        </w:rPr>
        <w:t>（法定代表人姓名、职务）</w:t>
      </w:r>
      <w:r>
        <w:rPr>
          <w:rFonts w:ascii="宋体" w:eastAsia="宋体"/>
          <w:sz w:val="22"/>
          <w:szCs w:val="22"/>
          <w:highlight w:val="none"/>
        </w:rPr>
        <w:t>代表</w:t>
      </w:r>
      <w:r>
        <w:rPr>
          <w:rFonts w:ascii="宋体" w:eastAsia="宋体"/>
          <w:sz w:val="22"/>
          <w:szCs w:val="22"/>
          <w:highlight w:val="none"/>
          <w:u w:val="single"/>
        </w:rPr>
        <w:t>（投标人名称）</w:t>
      </w:r>
      <w:r>
        <w:rPr>
          <w:rFonts w:ascii="宋体" w:eastAsia="宋体"/>
          <w:sz w:val="22"/>
          <w:szCs w:val="22"/>
          <w:highlight w:val="none"/>
        </w:rPr>
        <w:t>委托在下面签字的</w:t>
      </w:r>
      <w:r>
        <w:rPr>
          <w:rFonts w:ascii="宋体" w:eastAsia="宋体"/>
          <w:sz w:val="22"/>
          <w:szCs w:val="22"/>
          <w:highlight w:val="none"/>
          <w:u w:val="single"/>
        </w:rPr>
        <w:t>（受委托人的姓名、职务）</w:t>
      </w:r>
      <w:r>
        <w:rPr>
          <w:rFonts w:ascii="宋体" w:eastAsia="宋体"/>
          <w:sz w:val="22"/>
          <w:szCs w:val="22"/>
          <w:highlight w:val="none"/>
        </w:rPr>
        <w:t>为本公司的合法代表人，就</w:t>
      </w:r>
      <w:r>
        <w:rPr>
          <w:rFonts w:hint="eastAsia" w:ascii="宋体" w:eastAsia="宋体"/>
          <w:sz w:val="22"/>
          <w:szCs w:val="22"/>
          <w:highlight w:val="none"/>
        </w:rPr>
        <w:t xml:space="preserve"> </w:t>
      </w:r>
      <w:r>
        <w:rPr>
          <w:rFonts w:hint="eastAsia" w:ascii="宋体" w:eastAsia="宋体"/>
          <w:sz w:val="22"/>
          <w:szCs w:val="22"/>
          <w:highlight w:val="none"/>
          <w:u w:val="single"/>
        </w:rPr>
        <w:t xml:space="preserve">          </w:t>
      </w:r>
      <w:r>
        <w:rPr>
          <w:rFonts w:ascii="宋体" w:eastAsia="宋体"/>
          <w:sz w:val="22"/>
          <w:szCs w:val="22"/>
          <w:highlight w:val="none"/>
        </w:rPr>
        <w:t>项目（</w:t>
      </w:r>
      <w:r>
        <w:rPr>
          <w:rFonts w:hint="eastAsia" w:ascii="宋体" w:eastAsia="宋体"/>
          <w:sz w:val="22"/>
          <w:szCs w:val="22"/>
          <w:highlight w:val="none"/>
        </w:rPr>
        <w:t>项目</w:t>
      </w:r>
      <w:r>
        <w:rPr>
          <w:rFonts w:ascii="宋体" w:eastAsia="宋体"/>
          <w:sz w:val="22"/>
          <w:szCs w:val="22"/>
          <w:highlight w:val="none"/>
        </w:rPr>
        <w:t>编号：</w:t>
      </w:r>
      <w:r>
        <w:rPr>
          <w:rFonts w:hint="eastAsia" w:ascii="宋体" w:eastAsia="宋体"/>
          <w:sz w:val="22"/>
          <w:szCs w:val="22"/>
          <w:highlight w:val="none"/>
          <w:u w:val="single"/>
        </w:rPr>
        <w:t xml:space="preserve">          </w:t>
      </w:r>
      <w:r>
        <w:rPr>
          <w:rFonts w:ascii="宋体" w:eastAsia="宋体"/>
          <w:sz w:val="22"/>
          <w:szCs w:val="22"/>
          <w:highlight w:val="none"/>
        </w:rPr>
        <w:t>）的投标及合同的执行，以我方的名义处理一切与之有关的事宜（</w:t>
      </w:r>
      <w:r>
        <w:rPr>
          <w:rFonts w:ascii="宋体" w:eastAsia="宋体"/>
          <w:b/>
          <w:sz w:val="22"/>
          <w:szCs w:val="22"/>
          <w:highlight w:val="none"/>
        </w:rPr>
        <w:t>相关身份证复印件须附后</w:t>
      </w:r>
      <w:r>
        <w:rPr>
          <w:rFonts w:ascii="宋体" w:eastAsia="宋体"/>
          <w:sz w:val="22"/>
          <w:szCs w:val="22"/>
          <w:highlight w:val="none"/>
        </w:rPr>
        <w:t>）。</w:t>
      </w:r>
    </w:p>
    <w:p>
      <w:pPr>
        <w:pStyle w:val="67"/>
        <w:shd w:val="clear"/>
        <w:spacing w:line="360" w:lineRule="auto"/>
        <w:ind w:firstLine="453"/>
        <w:rPr>
          <w:rFonts w:ascii="宋体" w:eastAsia="宋体"/>
          <w:sz w:val="22"/>
          <w:szCs w:val="22"/>
          <w:highlight w:val="none"/>
        </w:rPr>
      </w:pPr>
    </w:p>
    <w:p>
      <w:pPr>
        <w:pStyle w:val="67"/>
        <w:shd w:val="clear"/>
        <w:spacing w:line="360" w:lineRule="auto"/>
        <w:ind w:firstLine="453"/>
        <w:rPr>
          <w:rFonts w:ascii="宋体" w:eastAsia="宋体"/>
          <w:sz w:val="22"/>
          <w:szCs w:val="22"/>
          <w:highlight w:val="none"/>
        </w:rPr>
      </w:pPr>
      <w:r>
        <w:rPr>
          <w:rFonts w:ascii="宋体" w:eastAsia="宋体"/>
          <w:sz w:val="22"/>
          <w:szCs w:val="22"/>
          <w:highlight w:val="none"/>
        </w:rPr>
        <w:t>本委托书于</w:t>
      </w:r>
      <w:r>
        <w:rPr>
          <w:rFonts w:ascii="宋体" w:eastAsia="宋体"/>
          <w:sz w:val="22"/>
          <w:szCs w:val="22"/>
          <w:highlight w:val="none"/>
          <w:u w:val="single"/>
        </w:rPr>
        <w:t xml:space="preserve">　  </w:t>
      </w:r>
      <w:r>
        <w:rPr>
          <w:rFonts w:ascii="宋体" w:eastAsia="宋体"/>
          <w:sz w:val="22"/>
          <w:szCs w:val="22"/>
          <w:highlight w:val="none"/>
        </w:rPr>
        <w:t>年</w:t>
      </w:r>
      <w:r>
        <w:rPr>
          <w:rFonts w:ascii="宋体" w:eastAsia="宋体"/>
          <w:sz w:val="22"/>
          <w:szCs w:val="22"/>
          <w:highlight w:val="none"/>
          <w:u w:val="single"/>
        </w:rPr>
        <w:t xml:space="preserve">　  </w:t>
      </w:r>
      <w:r>
        <w:rPr>
          <w:rFonts w:ascii="宋体" w:eastAsia="宋体"/>
          <w:sz w:val="22"/>
          <w:szCs w:val="22"/>
          <w:highlight w:val="none"/>
        </w:rPr>
        <w:t>月</w:t>
      </w:r>
      <w:r>
        <w:rPr>
          <w:rFonts w:ascii="宋体" w:eastAsia="宋体"/>
          <w:sz w:val="22"/>
          <w:szCs w:val="22"/>
          <w:highlight w:val="none"/>
          <w:u w:val="single"/>
        </w:rPr>
        <w:t xml:space="preserve">　  </w:t>
      </w:r>
      <w:r>
        <w:rPr>
          <w:rFonts w:ascii="宋体" w:eastAsia="宋体"/>
          <w:sz w:val="22"/>
          <w:szCs w:val="22"/>
          <w:highlight w:val="none"/>
        </w:rPr>
        <w:t>日签字生效。</w:t>
      </w:r>
    </w:p>
    <w:p>
      <w:pPr>
        <w:pStyle w:val="67"/>
        <w:shd w:val="clear"/>
        <w:spacing w:line="360" w:lineRule="auto"/>
        <w:ind w:firstLine="453"/>
        <w:rPr>
          <w:rFonts w:ascii="宋体" w:eastAsia="宋体"/>
          <w:sz w:val="22"/>
          <w:szCs w:val="22"/>
          <w:highlight w:val="none"/>
        </w:rPr>
      </w:pPr>
    </w:p>
    <w:p>
      <w:pPr>
        <w:pStyle w:val="67"/>
        <w:shd w:val="clear"/>
        <w:spacing w:line="360" w:lineRule="auto"/>
        <w:ind w:firstLine="3520" w:firstLineChars="1600"/>
        <w:rPr>
          <w:rFonts w:ascii="宋体" w:eastAsia="宋体"/>
          <w:sz w:val="22"/>
          <w:szCs w:val="22"/>
          <w:highlight w:val="none"/>
        </w:rPr>
      </w:pPr>
      <w:r>
        <w:rPr>
          <w:rFonts w:ascii="宋体" w:eastAsia="宋体"/>
          <w:sz w:val="22"/>
          <w:szCs w:val="22"/>
          <w:highlight w:val="none"/>
        </w:rPr>
        <w:t>投标人名称（</w:t>
      </w:r>
      <w:r>
        <w:rPr>
          <w:rFonts w:hint="eastAsia" w:ascii="宋体" w:eastAsia="宋体"/>
          <w:sz w:val="22"/>
          <w:szCs w:val="22"/>
          <w:highlight w:val="none"/>
        </w:rPr>
        <w:t>加盖</w:t>
      </w:r>
      <w:r>
        <w:rPr>
          <w:rFonts w:ascii="宋体" w:eastAsia="宋体"/>
          <w:sz w:val="22"/>
          <w:szCs w:val="22"/>
          <w:highlight w:val="none"/>
        </w:rPr>
        <w:t>公章）：</w:t>
      </w:r>
    </w:p>
    <w:p>
      <w:pPr>
        <w:pStyle w:val="67"/>
        <w:shd w:val="clear"/>
        <w:spacing w:line="360" w:lineRule="auto"/>
        <w:ind w:firstLine="3520" w:firstLineChars="1600"/>
        <w:rPr>
          <w:rFonts w:ascii="宋体" w:eastAsia="宋体"/>
          <w:sz w:val="22"/>
          <w:szCs w:val="22"/>
          <w:highlight w:val="none"/>
        </w:rPr>
      </w:pPr>
      <w:r>
        <w:rPr>
          <w:rFonts w:ascii="宋体" w:eastAsia="宋体"/>
          <w:sz w:val="22"/>
          <w:szCs w:val="22"/>
          <w:highlight w:val="none"/>
        </w:rPr>
        <w:t>投标人地址：</w:t>
      </w:r>
    </w:p>
    <w:p>
      <w:pPr>
        <w:pStyle w:val="67"/>
        <w:shd w:val="clear"/>
        <w:spacing w:line="360" w:lineRule="auto"/>
        <w:ind w:firstLine="3520" w:firstLineChars="1600"/>
        <w:rPr>
          <w:rFonts w:ascii="宋体" w:eastAsia="宋体"/>
          <w:sz w:val="22"/>
          <w:szCs w:val="22"/>
          <w:highlight w:val="none"/>
        </w:rPr>
      </w:pPr>
      <w:r>
        <w:rPr>
          <w:rFonts w:ascii="宋体" w:eastAsia="宋体"/>
          <w:sz w:val="22"/>
          <w:szCs w:val="22"/>
          <w:highlight w:val="none"/>
        </w:rPr>
        <w:t>法定代表人（</w:t>
      </w:r>
      <w:r>
        <w:rPr>
          <w:rFonts w:hint="eastAsia" w:ascii="宋体" w:eastAsia="宋体"/>
          <w:sz w:val="22"/>
          <w:szCs w:val="22"/>
          <w:highlight w:val="none"/>
        </w:rPr>
        <w:t>签名或盖章</w:t>
      </w:r>
      <w:r>
        <w:rPr>
          <w:rFonts w:ascii="宋体" w:eastAsia="宋体"/>
          <w:sz w:val="22"/>
          <w:szCs w:val="22"/>
          <w:highlight w:val="none"/>
        </w:rPr>
        <w:t>）：</w:t>
      </w:r>
    </w:p>
    <w:p>
      <w:pPr>
        <w:pStyle w:val="67"/>
        <w:shd w:val="clear"/>
        <w:spacing w:line="360" w:lineRule="auto"/>
        <w:ind w:firstLine="3520" w:firstLineChars="1600"/>
        <w:rPr>
          <w:rFonts w:ascii="宋体" w:eastAsia="宋体"/>
          <w:sz w:val="22"/>
          <w:szCs w:val="22"/>
          <w:highlight w:val="none"/>
        </w:rPr>
      </w:pPr>
      <w:r>
        <w:rPr>
          <w:rFonts w:ascii="宋体" w:eastAsia="宋体"/>
          <w:sz w:val="22"/>
          <w:szCs w:val="22"/>
          <w:highlight w:val="none"/>
        </w:rPr>
        <w:t>职　　　务：</w:t>
      </w:r>
    </w:p>
    <w:p>
      <w:pPr>
        <w:pStyle w:val="67"/>
        <w:shd w:val="clear"/>
        <w:spacing w:line="360" w:lineRule="auto"/>
        <w:ind w:firstLine="3520" w:firstLineChars="1600"/>
        <w:rPr>
          <w:rFonts w:ascii="宋体" w:eastAsia="宋体"/>
          <w:sz w:val="22"/>
          <w:szCs w:val="22"/>
          <w:highlight w:val="none"/>
        </w:rPr>
      </w:pPr>
      <w:r>
        <w:rPr>
          <w:rFonts w:hint="eastAsia" w:ascii="宋体" w:eastAsia="宋体"/>
          <w:sz w:val="22"/>
          <w:szCs w:val="22"/>
          <w:highlight w:val="none"/>
        </w:rPr>
        <w:t>被授权</w:t>
      </w:r>
      <w:r>
        <w:rPr>
          <w:rFonts w:ascii="宋体" w:eastAsia="宋体"/>
          <w:sz w:val="22"/>
          <w:szCs w:val="22"/>
          <w:highlight w:val="none"/>
        </w:rPr>
        <w:t>人（</w:t>
      </w:r>
      <w:r>
        <w:rPr>
          <w:rFonts w:hint="eastAsia" w:ascii="宋体" w:eastAsia="宋体"/>
          <w:sz w:val="22"/>
          <w:szCs w:val="22"/>
          <w:highlight w:val="none"/>
        </w:rPr>
        <w:t>签名或盖章</w:t>
      </w:r>
      <w:r>
        <w:rPr>
          <w:rFonts w:ascii="宋体" w:eastAsia="宋体"/>
          <w:sz w:val="22"/>
          <w:szCs w:val="22"/>
          <w:highlight w:val="none"/>
        </w:rPr>
        <w:t>）：</w:t>
      </w:r>
    </w:p>
    <w:p>
      <w:pPr>
        <w:pStyle w:val="67"/>
        <w:shd w:val="clear"/>
        <w:spacing w:line="360" w:lineRule="auto"/>
        <w:ind w:firstLine="3520" w:firstLineChars="1600"/>
        <w:rPr>
          <w:rFonts w:ascii="宋体" w:eastAsia="宋体"/>
          <w:sz w:val="22"/>
          <w:szCs w:val="22"/>
          <w:highlight w:val="none"/>
        </w:rPr>
      </w:pPr>
      <w:r>
        <w:rPr>
          <w:rFonts w:ascii="宋体" w:eastAsia="宋体"/>
          <w:sz w:val="22"/>
          <w:szCs w:val="22"/>
          <w:highlight w:val="none"/>
        </w:rPr>
        <w:t>职　　　务：</w:t>
      </w:r>
    </w:p>
    <w:p>
      <w:pPr>
        <w:pStyle w:val="67"/>
        <w:shd w:val="clear"/>
        <w:spacing w:line="360" w:lineRule="auto"/>
        <w:ind w:firstLine="453"/>
        <w:rPr>
          <w:rFonts w:ascii="宋体" w:eastAsia="宋体"/>
          <w:sz w:val="22"/>
          <w:szCs w:val="22"/>
          <w:highlight w:val="none"/>
        </w:rPr>
      </w:pPr>
    </w:p>
    <w:p>
      <w:pPr>
        <w:shd w:val="clear"/>
        <w:spacing w:line="360" w:lineRule="auto"/>
        <w:rPr>
          <w:rFonts w:ascii="宋体" w:hAnsi="宋体"/>
          <w:sz w:val="22"/>
          <w:szCs w:val="22"/>
          <w:highlight w:val="none"/>
        </w:rPr>
      </w:pPr>
      <w:r>
        <w:rPr>
          <w:rFonts w:ascii="宋体" w:hAnsi="宋体"/>
          <w:sz w:val="22"/>
          <w:szCs w:val="22"/>
          <w:highlight w:val="none"/>
        </w:rPr>
        <w:t>　　　　　　</w:t>
      </w:r>
    </w:p>
    <w:p>
      <w:pPr>
        <w:shd w:val="clear"/>
        <w:spacing w:line="360" w:lineRule="auto"/>
        <w:rPr>
          <w:rFonts w:ascii="宋体" w:hAnsi="宋体"/>
          <w:b/>
          <w:sz w:val="22"/>
          <w:szCs w:val="22"/>
          <w:highlight w:val="none"/>
        </w:rPr>
      </w:pPr>
      <w:bookmarkStart w:id="220" w:name="_Toc88985370"/>
      <w:bookmarkStart w:id="221" w:name="_Toc210188799"/>
      <w:r>
        <w:rPr>
          <w:rFonts w:ascii="宋体" w:hAnsi="宋体"/>
          <w:b/>
          <w:sz w:val="22"/>
          <w:szCs w:val="22"/>
          <w:highlight w:val="none"/>
        </w:rPr>
        <w:t>注：如法定代表人投标不需附</w:t>
      </w:r>
      <w:r>
        <w:rPr>
          <w:rFonts w:hint="eastAsia" w:asciiTheme="minorEastAsia" w:hAnsiTheme="minorEastAsia" w:eastAsiaTheme="minorEastAsia"/>
          <w:b/>
          <w:szCs w:val="21"/>
          <w:highlight w:val="none"/>
        </w:rPr>
        <w:t>此委托书</w:t>
      </w:r>
      <w:r>
        <w:rPr>
          <w:rFonts w:ascii="宋体" w:hAnsi="宋体"/>
          <w:b/>
          <w:sz w:val="22"/>
          <w:szCs w:val="22"/>
          <w:highlight w:val="none"/>
        </w:rPr>
        <w:t>。</w:t>
      </w:r>
    </w:p>
    <w:p>
      <w:pPr>
        <w:shd w:val="clear"/>
        <w:spacing w:line="360" w:lineRule="auto"/>
        <w:rPr>
          <w:rFonts w:ascii="宋体" w:hAnsi="宋体"/>
          <w:b/>
          <w:sz w:val="22"/>
          <w:szCs w:val="22"/>
          <w:highlight w:val="none"/>
        </w:rPr>
      </w:pPr>
    </w:p>
    <w:p>
      <w:pPr>
        <w:widowControl/>
        <w:shd w:val="clear"/>
        <w:jc w:val="left"/>
        <w:rPr>
          <w:rFonts w:ascii="宋体" w:hAnsi="宋体"/>
          <w:b/>
          <w:bCs/>
          <w:sz w:val="22"/>
          <w:szCs w:val="22"/>
          <w:highlight w:val="none"/>
        </w:rPr>
      </w:pPr>
      <w:bookmarkStart w:id="222" w:name="_Toc441844120"/>
      <w:r>
        <w:rPr>
          <w:rFonts w:ascii="宋体" w:hAnsi="宋体"/>
          <w:sz w:val="22"/>
          <w:szCs w:val="22"/>
          <w:highlight w:val="none"/>
        </w:rPr>
        <w:br w:type="page"/>
      </w:r>
    </w:p>
    <w:p>
      <w:pPr>
        <w:pStyle w:val="4"/>
        <w:shd w:val="clear"/>
        <w:spacing w:line="360" w:lineRule="auto"/>
        <w:jc w:val="center"/>
        <w:rPr>
          <w:rFonts w:ascii="宋体" w:hAnsi="宋体"/>
          <w:sz w:val="22"/>
          <w:szCs w:val="22"/>
          <w:highlight w:val="none"/>
        </w:rPr>
      </w:pPr>
      <w:bookmarkStart w:id="223" w:name="_Toc50471963"/>
      <w:r>
        <w:rPr>
          <w:rFonts w:ascii="宋体" w:hAnsi="宋体"/>
          <w:sz w:val="22"/>
          <w:szCs w:val="22"/>
          <w:highlight w:val="none"/>
        </w:rPr>
        <w:t>5、资格文件声明函</w:t>
      </w:r>
      <w:bookmarkEnd w:id="222"/>
      <w:bookmarkEnd w:id="223"/>
    </w:p>
    <w:p>
      <w:pPr>
        <w:pStyle w:val="24"/>
        <w:shd w:val="clear"/>
        <w:spacing w:line="360" w:lineRule="auto"/>
        <w:jc w:val="center"/>
        <w:rPr>
          <w:rFonts w:hAnsi="宋体" w:cs="Times New Roman"/>
          <w:sz w:val="22"/>
          <w:highlight w:val="none"/>
        </w:rPr>
      </w:pPr>
    </w:p>
    <w:p>
      <w:pPr>
        <w:pStyle w:val="24"/>
        <w:shd w:val="clear"/>
        <w:spacing w:line="360" w:lineRule="auto"/>
        <w:rPr>
          <w:rFonts w:hAnsi="宋体" w:cs="Times New Roman"/>
          <w:sz w:val="22"/>
          <w:highlight w:val="none"/>
        </w:rPr>
      </w:pPr>
      <w:r>
        <w:rPr>
          <w:rFonts w:hAnsi="宋体" w:cs="Times New Roman"/>
          <w:sz w:val="22"/>
          <w:highlight w:val="none"/>
        </w:rPr>
        <w:t>致:</w:t>
      </w:r>
      <w:r>
        <w:rPr>
          <w:rFonts w:hAnsi="宋体" w:cs="Times New Roman"/>
          <w:sz w:val="22"/>
          <w:highlight w:val="none"/>
          <w:u w:val="single"/>
        </w:rPr>
        <w:t>（</w:t>
      </w:r>
      <w:r>
        <w:rPr>
          <w:rFonts w:hint="eastAsia" w:hAnsi="宋体" w:cs="Times New Roman"/>
          <w:sz w:val="22"/>
          <w:highlight w:val="none"/>
          <w:u w:val="single"/>
        </w:rPr>
        <w:t>招标</w:t>
      </w:r>
      <w:r>
        <w:rPr>
          <w:rFonts w:hAnsi="宋体" w:cs="Times New Roman"/>
          <w:sz w:val="22"/>
          <w:highlight w:val="none"/>
          <w:u w:val="single"/>
        </w:rPr>
        <w:t>代理机构名称）</w:t>
      </w:r>
    </w:p>
    <w:p>
      <w:pPr>
        <w:pStyle w:val="24"/>
        <w:shd w:val="clear"/>
        <w:spacing w:line="360" w:lineRule="auto"/>
        <w:rPr>
          <w:rFonts w:hAnsi="宋体" w:cs="Times New Roman"/>
          <w:sz w:val="22"/>
          <w:highlight w:val="none"/>
        </w:rPr>
      </w:pPr>
    </w:p>
    <w:p>
      <w:pPr>
        <w:shd w:val="clear"/>
        <w:spacing w:line="360" w:lineRule="auto"/>
        <w:ind w:firstLine="600"/>
        <w:rPr>
          <w:rFonts w:ascii="宋体" w:hAnsi="宋体"/>
          <w:sz w:val="22"/>
          <w:szCs w:val="22"/>
          <w:highlight w:val="none"/>
        </w:rPr>
      </w:pPr>
      <w:r>
        <w:rPr>
          <w:rFonts w:ascii="宋体" w:hAnsi="宋体"/>
          <w:sz w:val="22"/>
          <w:szCs w:val="22"/>
          <w:highlight w:val="none"/>
        </w:rPr>
        <w:t>关于贵方</w:t>
      </w:r>
      <w:r>
        <w:rPr>
          <w:rFonts w:hint="eastAsia" w:ascii="宋体" w:hAnsi="宋体"/>
          <w:sz w:val="22"/>
          <w:szCs w:val="22"/>
          <w:highlight w:val="none"/>
        </w:rPr>
        <w:t xml:space="preserve">  </w:t>
      </w:r>
      <w:r>
        <w:rPr>
          <w:rFonts w:ascii="宋体" w:hAnsi="宋体"/>
          <w:sz w:val="22"/>
          <w:szCs w:val="22"/>
          <w:highlight w:val="none"/>
        </w:rPr>
        <w:t>年</w:t>
      </w:r>
      <w:r>
        <w:rPr>
          <w:rFonts w:hint="eastAsia" w:ascii="宋体" w:hAnsi="宋体"/>
          <w:sz w:val="22"/>
          <w:szCs w:val="22"/>
          <w:highlight w:val="none"/>
        </w:rPr>
        <w:t xml:space="preserve">  </w:t>
      </w:r>
      <w:r>
        <w:rPr>
          <w:rFonts w:ascii="宋体" w:hAnsi="宋体"/>
          <w:sz w:val="22"/>
          <w:szCs w:val="22"/>
          <w:highlight w:val="none"/>
        </w:rPr>
        <w:t>月</w:t>
      </w:r>
      <w:r>
        <w:rPr>
          <w:rFonts w:hint="eastAsia" w:ascii="宋体" w:hAnsi="宋体"/>
          <w:sz w:val="22"/>
          <w:szCs w:val="22"/>
          <w:highlight w:val="none"/>
        </w:rPr>
        <w:t xml:space="preserve">  </w:t>
      </w:r>
      <w:r>
        <w:rPr>
          <w:rFonts w:ascii="宋体" w:hAnsi="宋体"/>
          <w:sz w:val="22"/>
          <w:szCs w:val="22"/>
          <w:highlight w:val="none"/>
        </w:rPr>
        <w:t>日</w:t>
      </w:r>
      <w:r>
        <w:rPr>
          <w:rFonts w:hint="eastAsia" w:ascii="宋体" w:hAnsi="宋体"/>
          <w:sz w:val="22"/>
          <w:szCs w:val="22"/>
          <w:highlight w:val="none"/>
          <w:u w:val="single"/>
        </w:rPr>
        <w:t xml:space="preserve">           </w:t>
      </w:r>
      <w:r>
        <w:rPr>
          <w:rFonts w:hint="eastAsia" w:ascii="宋体"/>
          <w:sz w:val="22"/>
          <w:szCs w:val="22"/>
          <w:highlight w:val="none"/>
          <w:u w:val="single"/>
        </w:rPr>
        <w:t>项目</w:t>
      </w:r>
      <w:r>
        <w:rPr>
          <w:rFonts w:ascii="宋体" w:hAnsi="宋体"/>
          <w:sz w:val="22"/>
          <w:szCs w:val="22"/>
          <w:highlight w:val="none"/>
        </w:rPr>
        <w:t>（</w:t>
      </w:r>
      <w:r>
        <w:rPr>
          <w:rFonts w:hint="eastAsia" w:ascii="宋体" w:hAnsi="宋体"/>
          <w:sz w:val="22"/>
          <w:szCs w:val="22"/>
          <w:highlight w:val="none"/>
        </w:rPr>
        <w:t>项目</w:t>
      </w:r>
      <w:r>
        <w:rPr>
          <w:rFonts w:ascii="宋体" w:hAnsi="宋体"/>
          <w:sz w:val="22"/>
          <w:szCs w:val="22"/>
          <w:highlight w:val="none"/>
        </w:rPr>
        <w:t>编号：</w:t>
      </w:r>
      <w:r>
        <w:rPr>
          <w:rFonts w:hint="eastAsia" w:ascii="宋体" w:hAnsi="宋体"/>
          <w:sz w:val="22"/>
          <w:szCs w:val="22"/>
          <w:highlight w:val="none"/>
          <w:u w:val="single"/>
        </w:rPr>
        <w:t xml:space="preserve">        </w:t>
      </w:r>
      <w:r>
        <w:rPr>
          <w:rFonts w:ascii="宋体" w:hAnsi="宋体"/>
          <w:sz w:val="22"/>
          <w:szCs w:val="22"/>
          <w:highlight w:val="none"/>
        </w:rPr>
        <w:t>）的招标邀请，本签字人</w:t>
      </w:r>
      <w:r>
        <w:rPr>
          <w:rFonts w:ascii="宋体" w:hAnsi="宋体"/>
          <w:sz w:val="22"/>
          <w:szCs w:val="22"/>
          <w:highlight w:val="none"/>
          <w:u w:val="single"/>
        </w:rPr>
        <w:t>(法定代表人)</w:t>
      </w:r>
      <w:r>
        <w:rPr>
          <w:rFonts w:ascii="宋体" w:hAnsi="宋体"/>
          <w:sz w:val="22"/>
          <w:szCs w:val="22"/>
          <w:highlight w:val="none"/>
        </w:rPr>
        <w:t>愿意参加投标,提供招标</w:t>
      </w:r>
      <w:r>
        <w:rPr>
          <w:rFonts w:hint="eastAsia" w:ascii="宋体" w:hAnsi="宋体"/>
          <w:sz w:val="22"/>
          <w:szCs w:val="22"/>
          <w:highlight w:val="none"/>
        </w:rPr>
        <w:t>文件</w:t>
      </w:r>
      <w:r>
        <w:rPr>
          <w:rFonts w:ascii="宋体" w:hAnsi="宋体"/>
          <w:sz w:val="22"/>
          <w:szCs w:val="22"/>
          <w:highlight w:val="none"/>
        </w:rPr>
        <w:t>中规定的</w:t>
      </w:r>
      <w:r>
        <w:rPr>
          <w:rFonts w:hint="eastAsia" w:ascii="宋体" w:hAnsi="宋体"/>
          <w:sz w:val="22"/>
          <w:szCs w:val="22"/>
          <w:highlight w:val="none"/>
        </w:rPr>
        <w:t>服务</w:t>
      </w:r>
      <w:r>
        <w:rPr>
          <w:rFonts w:ascii="宋体" w:hAnsi="宋体"/>
          <w:sz w:val="22"/>
          <w:szCs w:val="22"/>
          <w:highlight w:val="none"/>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hd w:val="clear"/>
        <w:spacing w:line="360" w:lineRule="auto"/>
        <w:rPr>
          <w:rFonts w:ascii="宋体" w:hAnsi="宋体"/>
          <w:sz w:val="22"/>
          <w:szCs w:val="22"/>
          <w:highlight w:val="none"/>
        </w:rPr>
      </w:pPr>
      <w:r>
        <w:rPr>
          <w:rFonts w:ascii="宋体" w:hAnsi="宋体"/>
          <w:sz w:val="22"/>
          <w:szCs w:val="22"/>
          <w:highlight w:val="none"/>
        </w:rPr>
        <w:t xml:space="preserve">    特此声明！</w:t>
      </w:r>
    </w:p>
    <w:p>
      <w:pPr>
        <w:pStyle w:val="24"/>
        <w:shd w:val="clear"/>
        <w:spacing w:line="360" w:lineRule="auto"/>
        <w:rPr>
          <w:rFonts w:hAnsi="宋体" w:cs="Times New Roman"/>
          <w:sz w:val="22"/>
          <w:highlight w:val="none"/>
        </w:rPr>
      </w:pPr>
    </w:p>
    <w:p>
      <w:pPr>
        <w:pStyle w:val="24"/>
        <w:shd w:val="clear"/>
        <w:spacing w:line="360" w:lineRule="auto"/>
        <w:rPr>
          <w:rFonts w:hAnsi="宋体" w:cs="Times New Roman"/>
          <w:sz w:val="22"/>
          <w:highlight w:val="none"/>
        </w:rPr>
      </w:pPr>
    </w:p>
    <w:p>
      <w:pPr>
        <w:pStyle w:val="24"/>
        <w:shd w:val="clear"/>
        <w:spacing w:line="360" w:lineRule="auto"/>
        <w:rPr>
          <w:rFonts w:hAnsi="宋体" w:cs="Times New Roman"/>
          <w:sz w:val="22"/>
          <w:highlight w:val="none"/>
        </w:rPr>
      </w:pPr>
    </w:p>
    <w:p>
      <w:pPr>
        <w:pStyle w:val="24"/>
        <w:shd w:val="clear"/>
        <w:spacing w:line="360" w:lineRule="auto"/>
        <w:rPr>
          <w:rFonts w:hAnsi="宋体" w:cs="Times New Roman"/>
          <w:sz w:val="22"/>
          <w:highlight w:val="none"/>
        </w:rPr>
      </w:pPr>
    </w:p>
    <w:p>
      <w:pPr>
        <w:pStyle w:val="24"/>
        <w:shd w:val="clear"/>
        <w:spacing w:line="360" w:lineRule="auto"/>
        <w:rPr>
          <w:rFonts w:hAnsi="宋体" w:cs="Times New Roman"/>
          <w:sz w:val="22"/>
          <w:highlight w:val="none"/>
        </w:rPr>
      </w:pPr>
    </w:p>
    <w:p>
      <w:pPr>
        <w:pStyle w:val="67"/>
        <w:shd w:val="clear"/>
        <w:spacing w:before="1404" w:beforeLines="450" w:line="360" w:lineRule="auto"/>
        <w:ind w:firstLine="3964" w:firstLineChars="1802"/>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360" w:lineRule="auto"/>
        <w:ind w:firstLine="3964" w:firstLineChars="1802"/>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投标人法定代表人或被授权人（签名或盖私章）：</w:t>
      </w:r>
    </w:p>
    <w:p>
      <w:pPr>
        <w:pStyle w:val="67"/>
        <w:shd w:val="clear"/>
        <w:spacing w:line="360" w:lineRule="auto"/>
        <w:ind w:firstLine="3964" w:firstLineChars="1802"/>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日期：</w:t>
      </w:r>
      <w:r>
        <w:rPr>
          <w:rFonts w:hint="eastAsia" w:asciiTheme="minorEastAsia" w:hAnsiTheme="minorEastAsia" w:eastAsiaTheme="minorEastAsia"/>
          <w:sz w:val="22"/>
          <w:szCs w:val="22"/>
          <w:highlight w:val="none"/>
          <w:u w:val="single"/>
        </w:rPr>
        <w:t xml:space="preserve">     年     月      日</w:t>
      </w:r>
    </w:p>
    <w:p>
      <w:pPr>
        <w:shd w:val="clear"/>
        <w:spacing w:line="360" w:lineRule="auto"/>
        <w:rPr>
          <w:rFonts w:ascii="Times New Roman" w:hAnsi="Times New Roman"/>
          <w:highlight w:val="none"/>
        </w:rPr>
      </w:pPr>
    </w:p>
    <w:p>
      <w:pPr>
        <w:shd w:val="clear"/>
        <w:spacing w:line="560" w:lineRule="exact"/>
        <w:rPr>
          <w:rFonts w:ascii="Times New Roman" w:hAnsi="Times New Roman"/>
          <w:highlight w:val="none"/>
        </w:rPr>
      </w:pPr>
    </w:p>
    <w:p>
      <w:pPr>
        <w:shd w:val="clear"/>
        <w:spacing w:line="560" w:lineRule="exact"/>
        <w:rPr>
          <w:rFonts w:ascii="Times New Roman" w:hAnsi="Times New Roman"/>
          <w:highlight w:val="none"/>
        </w:rPr>
      </w:pPr>
    </w:p>
    <w:p>
      <w:pPr>
        <w:shd w:val="clear"/>
        <w:spacing w:line="560" w:lineRule="exact"/>
        <w:rPr>
          <w:rFonts w:ascii="Times New Roman" w:hAnsi="Times New Roman"/>
          <w:highlight w:val="none"/>
        </w:rPr>
      </w:pPr>
    </w:p>
    <w:p>
      <w:pPr>
        <w:shd w:val="clear"/>
        <w:spacing w:line="560" w:lineRule="exact"/>
        <w:rPr>
          <w:rFonts w:ascii="Times New Roman" w:hAnsi="Times New Roman"/>
          <w:highlight w:val="none"/>
        </w:rPr>
      </w:pPr>
    </w:p>
    <w:p>
      <w:pPr>
        <w:widowControl/>
        <w:shd w:val="clear"/>
        <w:jc w:val="left"/>
        <w:rPr>
          <w:rFonts w:ascii="Times New Roman" w:hAnsi="Times New Roman"/>
          <w:b/>
          <w:bCs/>
          <w:sz w:val="24"/>
          <w:szCs w:val="32"/>
          <w:highlight w:val="none"/>
        </w:rPr>
      </w:pPr>
      <w:bookmarkStart w:id="224" w:name="_Toc415"/>
      <w:bookmarkStart w:id="225" w:name="_Toc256783361"/>
      <w:bookmarkStart w:id="226" w:name="_Toc251236136"/>
      <w:bookmarkStart w:id="227" w:name="_Toc441844121"/>
      <w:bookmarkStart w:id="228" w:name="_Toc234656243"/>
      <w:bookmarkStart w:id="229" w:name="_Toc252176852"/>
      <w:bookmarkStart w:id="230" w:name="_Toc50737332"/>
      <w:bookmarkStart w:id="231" w:name="_Toc52165084"/>
      <w:bookmarkStart w:id="232" w:name="_Toc50736480"/>
      <w:bookmarkStart w:id="233" w:name="_Toc50691042"/>
      <w:bookmarkStart w:id="234" w:name="_Toc50737300"/>
    </w:p>
    <w:p>
      <w:pPr>
        <w:widowControl/>
        <w:shd w:val="clear"/>
        <w:jc w:val="left"/>
        <w:rPr>
          <w:rFonts w:ascii="Times New Roman" w:hAnsi="Times New Roman"/>
          <w:b/>
          <w:bCs/>
          <w:sz w:val="24"/>
          <w:szCs w:val="32"/>
          <w:highlight w:val="none"/>
        </w:rPr>
      </w:pPr>
      <w:r>
        <w:rPr>
          <w:rFonts w:ascii="Times New Roman" w:hAnsi="Times New Roman"/>
          <w:b/>
          <w:bCs/>
          <w:sz w:val="24"/>
          <w:szCs w:val="32"/>
          <w:highlight w:val="none"/>
        </w:rPr>
        <w:br w:type="page"/>
      </w:r>
    </w:p>
    <w:p>
      <w:pPr>
        <w:pStyle w:val="4"/>
        <w:shd w:val="clear"/>
        <w:spacing w:line="360" w:lineRule="auto"/>
        <w:jc w:val="center"/>
        <w:rPr>
          <w:rFonts w:ascii="宋体" w:hAnsi="宋体"/>
          <w:sz w:val="22"/>
          <w:szCs w:val="22"/>
          <w:highlight w:val="none"/>
        </w:rPr>
      </w:pPr>
      <w:bookmarkStart w:id="235" w:name="_Toc50471964"/>
      <w:r>
        <w:rPr>
          <w:rFonts w:ascii="宋体" w:hAnsi="宋体"/>
          <w:sz w:val="22"/>
          <w:szCs w:val="22"/>
          <w:highlight w:val="none"/>
        </w:rPr>
        <w:t>6、投标单位基本情况</w:t>
      </w:r>
      <w:bookmarkEnd w:id="224"/>
      <w:bookmarkEnd w:id="225"/>
      <w:bookmarkEnd w:id="226"/>
      <w:bookmarkEnd w:id="227"/>
      <w:bookmarkEnd w:id="228"/>
      <w:bookmarkEnd w:id="229"/>
      <w:r>
        <w:rPr>
          <w:rFonts w:hint="eastAsia" w:ascii="宋体" w:hAnsi="宋体"/>
          <w:sz w:val="22"/>
          <w:szCs w:val="22"/>
          <w:highlight w:val="none"/>
        </w:rPr>
        <w:t>、简介</w:t>
      </w:r>
      <w:bookmarkEnd w:id="235"/>
    </w:p>
    <w:tbl>
      <w:tblPr>
        <w:tblStyle w:val="5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投标人全称</w:t>
            </w:r>
          </w:p>
        </w:tc>
        <w:tc>
          <w:tcPr>
            <w:tcW w:w="1472"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1255"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企业性质</w:t>
            </w:r>
          </w:p>
        </w:tc>
        <w:tc>
          <w:tcPr>
            <w:tcW w:w="125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地址</w:t>
            </w:r>
          </w:p>
        </w:tc>
        <w:tc>
          <w:tcPr>
            <w:tcW w:w="1472"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1255"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电话</w:t>
            </w:r>
            <w:r>
              <w:rPr>
                <w:rFonts w:asciiTheme="minorEastAsia" w:hAnsiTheme="minorEastAsia" w:eastAsiaTheme="minorEastAsia"/>
                <w:snapToGrid w:val="0"/>
                <w:sz w:val="22"/>
                <w:szCs w:val="22"/>
                <w:highlight w:val="none"/>
              </w:rPr>
              <w:t>/</w:t>
            </w:r>
            <w:r>
              <w:rPr>
                <w:rFonts w:hint="eastAsia" w:asciiTheme="minorEastAsia" w:hAnsiTheme="minorEastAsia" w:eastAsiaTheme="minorEastAsia"/>
                <w:snapToGrid w:val="0"/>
                <w:sz w:val="22"/>
                <w:szCs w:val="22"/>
                <w:highlight w:val="none"/>
              </w:rPr>
              <w:t>传真</w:t>
            </w:r>
          </w:p>
        </w:tc>
        <w:tc>
          <w:tcPr>
            <w:tcW w:w="125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成立年月</w:t>
            </w:r>
          </w:p>
        </w:tc>
        <w:tc>
          <w:tcPr>
            <w:tcW w:w="1472"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1255" w:type="pct"/>
            <w:gridSpan w:val="2"/>
            <w:vMerge w:val="restar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经营范围</w:t>
            </w:r>
          </w:p>
        </w:tc>
        <w:tc>
          <w:tcPr>
            <w:tcW w:w="1255" w:type="pct"/>
            <w:gridSpan w:val="2"/>
            <w:vMerge w:val="restar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营业执照号码</w:t>
            </w:r>
          </w:p>
        </w:tc>
        <w:tc>
          <w:tcPr>
            <w:tcW w:w="1472"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1255" w:type="pct"/>
            <w:gridSpan w:val="2"/>
            <w:vMerge w:val="continue"/>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1255" w:type="pct"/>
            <w:gridSpan w:val="2"/>
            <w:vMerge w:val="continue"/>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注册资金</w:t>
            </w:r>
          </w:p>
        </w:tc>
        <w:tc>
          <w:tcPr>
            <w:tcW w:w="1472"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1255" w:type="pct"/>
            <w:gridSpan w:val="2"/>
            <w:vAlign w:val="bottom"/>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职工人数</w:t>
            </w:r>
          </w:p>
        </w:tc>
        <w:tc>
          <w:tcPr>
            <w:tcW w:w="125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公司所获证书</w:t>
            </w:r>
          </w:p>
        </w:tc>
        <w:tc>
          <w:tcPr>
            <w:tcW w:w="995" w:type="pct"/>
            <w:vAlign w:val="center"/>
          </w:tcPr>
          <w:p>
            <w:pPr>
              <w:shd w:val="clear"/>
              <w:spacing w:line="360" w:lineRule="auto"/>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证书名称</w:t>
            </w:r>
          </w:p>
        </w:tc>
        <w:tc>
          <w:tcPr>
            <w:tcW w:w="995" w:type="pct"/>
            <w:gridSpan w:val="2"/>
            <w:vAlign w:val="center"/>
          </w:tcPr>
          <w:p>
            <w:pPr>
              <w:shd w:val="clear"/>
              <w:spacing w:line="360" w:lineRule="auto"/>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发证单位</w:t>
            </w:r>
          </w:p>
        </w:tc>
        <w:tc>
          <w:tcPr>
            <w:tcW w:w="995" w:type="pct"/>
            <w:gridSpan w:val="2"/>
            <w:vAlign w:val="center"/>
          </w:tcPr>
          <w:p>
            <w:pPr>
              <w:shd w:val="clear"/>
              <w:spacing w:line="360" w:lineRule="auto"/>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证书等级</w:t>
            </w:r>
          </w:p>
        </w:tc>
        <w:tc>
          <w:tcPr>
            <w:tcW w:w="997" w:type="pct"/>
            <w:vAlign w:val="center"/>
          </w:tcPr>
          <w:p>
            <w:pPr>
              <w:shd w:val="clear"/>
              <w:spacing w:line="360" w:lineRule="auto"/>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7"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7"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公司财务状况</w:t>
            </w:r>
          </w:p>
        </w:tc>
        <w:tc>
          <w:tcPr>
            <w:tcW w:w="995" w:type="pct"/>
            <w:vAlign w:val="center"/>
          </w:tcPr>
          <w:p>
            <w:pPr>
              <w:shd w:val="clea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年  度</w:t>
            </w:r>
          </w:p>
        </w:tc>
        <w:tc>
          <w:tcPr>
            <w:tcW w:w="995" w:type="pct"/>
            <w:gridSpan w:val="2"/>
            <w:vAlign w:val="center"/>
          </w:tcPr>
          <w:p>
            <w:pPr>
              <w:shd w:val="clea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总资产（元）</w:t>
            </w:r>
          </w:p>
        </w:tc>
        <w:tc>
          <w:tcPr>
            <w:tcW w:w="995" w:type="pct"/>
            <w:gridSpan w:val="2"/>
            <w:vAlign w:val="center"/>
          </w:tcPr>
          <w:p>
            <w:pPr>
              <w:shd w:val="clea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年营业额（元）</w:t>
            </w:r>
          </w:p>
        </w:tc>
        <w:tc>
          <w:tcPr>
            <w:tcW w:w="997" w:type="pct"/>
            <w:vAlign w:val="center"/>
          </w:tcPr>
          <w:p>
            <w:pPr>
              <w:shd w:val="clear"/>
              <w:spacing w:line="360" w:lineRule="auto"/>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7"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5" w:type="pct"/>
            <w:gridSpan w:val="2"/>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c>
          <w:tcPr>
            <w:tcW w:w="997"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4"/>
              <w:shd w:val="clear"/>
              <w:adjustRightInd w:val="0"/>
              <w:snapToGrid w:val="0"/>
              <w:spacing w:line="360" w:lineRule="auto"/>
              <w:jc w:val="center"/>
              <w:rPr>
                <w:rFonts w:asciiTheme="minorEastAsia" w:hAnsiTheme="minorEastAsia" w:eastAsiaTheme="minorEastAsia"/>
                <w:snapToGrid w:val="0"/>
                <w:sz w:val="22"/>
                <w:szCs w:val="22"/>
                <w:highlight w:val="none"/>
              </w:rPr>
            </w:pPr>
            <w:r>
              <w:rPr>
                <w:rFonts w:hint="eastAsia" w:asciiTheme="minorEastAsia" w:hAnsiTheme="minorEastAsia" w:eastAsiaTheme="minorEastAsia"/>
                <w:snapToGrid w:val="0"/>
                <w:sz w:val="22"/>
                <w:szCs w:val="22"/>
                <w:highlight w:val="none"/>
              </w:rPr>
              <w:t>企业简介</w:t>
            </w:r>
          </w:p>
        </w:tc>
        <w:tc>
          <w:tcPr>
            <w:tcW w:w="3982" w:type="pct"/>
            <w:gridSpan w:val="6"/>
            <w:vAlign w:val="center"/>
          </w:tcPr>
          <w:p>
            <w:pPr>
              <w:shd w:val="clear"/>
              <w:spacing w:line="360" w:lineRule="auto"/>
              <w:rPr>
                <w:rFonts w:asciiTheme="minorEastAsia" w:hAnsiTheme="minorEastAsia" w:eastAsiaTheme="minorEastAsia"/>
                <w:sz w:val="22"/>
                <w:szCs w:val="22"/>
                <w:highlight w:val="none"/>
              </w:rPr>
            </w:pPr>
          </w:p>
        </w:tc>
      </w:tr>
    </w:tbl>
    <w:p>
      <w:pPr>
        <w:shd w:val="clear"/>
        <w:spacing w:line="360" w:lineRule="auto"/>
        <w:rPr>
          <w:rFonts w:ascii="宋体" w:hAnsi="宋体"/>
          <w:sz w:val="22"/>
          <w:szCs w:val="22"/>
          <w:highlight w:val="none"/>
        </w:rPr>
      </w:pPr>
    </w:p>
    <w:p>
      <w:pPr>
        <w:pStyle w:val="67"/>
        <w:shd w:val="clear"/>
        <w:spacing w:before="624" w:beforeLines="200" w:line="480" w:lineRule="auto"/>
        <w:ind w:firstLine="0" w:firstLineChars="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firstLine="0" w:firstLineChars="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 期：</w:t>
      </w:r>
      <w:r>
        <w:rPr>
          <w:rFonts w:hint="eastAsia" w:asciiTheme="minorEastAsia" w:hAnsiTheme="minorEastAsia" w:eastAsiaTheme="minorEastAsia"/>
          <w:sz w:val="22"/>
          <w:szCs w:val="22"/>
          <w:highlight w:val="none"/>
          <w:u w:val="single"/>
        </w:rPr>
        <w:t xml:space="preserve">     年        月         日</w:t>
      </w:r>
    </w:p>
    <w:bookmarkEnd w:id="230"/>
    <w:bookmarkEnd w:id="231"/>
    <w:bookmarkEnd w:id="232"/>
    <w:bookmarkEnd w:id="233"/>
    <w:bookmarkEnd w:id="234"/>
    <w:p>
      <w:pPr>
        <w:shd w:val="clear"/>
        <w:spacing w:line="360" w:lineRule="auto"/>
        <w:rPr>
          <w:rFonts w:ascii="宋体" w:hAnsi="宋体"/>
          <w:sz w:val="22"/>
          <w:szCs w:val="22"/>
          <w:highlight w:val="none"/>
        </w:rPr>
      </w:pPr>
    </w:p>
    <w:p>
      <w:pPr>
        <w:pStyle w:val="4"/>
        <w:shd w:val="clear"/>
        <w:spacing w:line="360" w:lineRule="auto"/>
        <w:jc w:val="center"/>
        <w:rPr>
          <w:rFonts w:ascii="宋体" w:hAnsi="宋体"/>
          <w:sz w:val="22"/>
          <w:szCs w:val="22"/>
          <w:highlight w:val="none"/>
        </w:rPr>
      </w:pPr>
      <w:bookmarkStart w:id="236" w:name="_Toc50471965"/>
      <w:bookmarkStart w:id="237" w:name="_Toc441844122"/>
      <w:bookmarkStart w:id="238" w:name="_Toc326689519"/>
      <w:bookmarkStart w:id="239" w:name="_Toc401738105"/>
      <w:bookmarkStart w:id="240" w:name="_Toc427232353"/>
      <w:bookmarkStart w:id="241" w:name="_Toc321994784"/>
      <w:bookmarkStart w:id="242" w:name="_Toc395863124"/>
      <w:r>
        <w:rPr>
          <w:rFonts w:ascii="宋体" w:hAnsi="宋体"/>
          <w:sz w:val="22"/>
          <w:szCs w:val="22"/>
          <w:highlight w:val="none"/>
        </w:rPr>
        <w:t>7、投标人资格证明文件</w:t>
      </w:r>
      <w:bookmarkEnd w:id="220"/>
      <w:bookmarkEnd w:id="221"/>
      <w:bookmarkEnd w:id="236"/>
      <w:bookmarkEnd w:id="237"/>
      <w:bookmarkEnd w:id="238"/>
      <w:bookmarkEnd w:id="239"/>
      <w:bookmarkEnd w:id="240"/>
      <w:bookmarkEnd w:id="241"/>
      <w:bookmarkEnd w:id="242"/>
    </w:p>
    <w:p>
      <w:pPr>
        <w:shd w:val="clear"/>
        <w:spacing w:line="360" w:lineRule="auto"/>
        <w:jc w:val="center"/>
        <w:rPr>
          <w:rFonts w:ascii="宋体" w:hAnsi="宋体"/>
          <w:b/>
          <w:sz w:val="22"/>
          <w:szCs w:val="22"/>
          <w:highlight w:val="none"/>
        </w:rPr>
      </w:pPr>
    </w:p>
    <w:p>
      <w:pPr>
        <w:pStyle w:val="24"/>
        <w:shd w:val="clear"/>
        <w:spacing w:line="360" w:lineRule="auto"/>
        <w:ind w:firstLine="442" w:firstLineChars="200"/>
        <w:rPr>
          <w:rFonts w:hAnsi="宋体" w:cs="Times New Roman"/>
          <w:b/>
          <w:sz w:val="22"/>
          <w:highlight w:val="none"/>
        </w:rPr>
      </w:pPr>
      <w:r>
        <w:rPr>
          <w:rFonts w:hint="eastAsia" w:hAnsi="宋体" w:cs="Times New Roman"/>
          <w:b/>
          <w:sz w:val="22"/>
          <w:highlight w:val="none"/>
        </w:rPr>
        <w:t>投标人资格证明文件请按招标文件投标须知1</w:t>
      </w:r>
      <w:r>
        <w:rPr>
          <w:rFonts w:hAnsi="宋体" w:cs="Times New Roman"/>
          <w:b/>
          <w:sz w:val="22"/>
          <w:highlight w:val="none"/>
        </w:rPr>
        <w:t>1.</w:t>
      </w:r>
      <w:r>
        <w:rPr>
          <w:rFonts w:hint="eastAsia" w:hAnsi="宋体" w:cs="Times New Roman"/>
          <w:b/>
          <w:sz w:val="22"/>
          <w:highlight w:val="none"/>
        </w:rPr>
        <w:t>投标文件构成所要求文件提供。</w:t>
      </w:r>
    </w:p>
    <w:p>
      <w:pPr>
        <w:pStyle w:val="24"/>
        <w:shd w:val="clear"/>
        <w:spacing w:line="360" w:lineRule="auto"/>
        <w:ind w:firstLine="440" w:firstLineChars="200"/>
        <w:rPr>
          <w:rFonts w:hAnsi="宋体" w:cs="Times New Roman"/>
          <w:sz w:val="22"/>
          <w:highlight w:val="none"/>
        </w:rPr>
      </w:pPr>
      <w:r>
        <w:rPr>
          <w:rFonts w:hint="eastAsia" w:hAnsi="宋体" w:cs="Times New Roman"/>
          <w:sz w:val="22"/>
          <w:highlight w:val="none"/>
        </w:rPr>
        <w:t>注：</w:t>
      </w:r>
      <w:r>
        <w:rPr>
          <w:rFonts w:hAnsi="宋体" w:cs="Times New Roman"/>
          <w:sz w:val="22"/>
          <w:highlight w:val="none"/>
        </w:rPr>
        <w:t>若投标人提供虚假信息的，将按省市及东莞市交通投资集团有限公司采购管理办法相关规定严肃处理。</w:t>
      </w:r>
    </w:p>
    <w:p>
      <w:pPr>
        <w:pStyle w:val="24"/>
        <w:shd w:val="clear"/>
        <w:spacing w:line="360" w:lineRule="auto"/>
        <w:ind w:firstLine="442" w:firstLineChars="200"/>
        <w:rPr>
          <w:rFonts w:hAnsi="宋体" w:cs="Times New Roman"/>
          <w:b/>
          <w:bCs/>
          <w:sz w:val="22"/>
          <w:highlight w:val="none"/>
        </w:rPr>
      </w:pPr>
    </w:p>
    <w:p>
      <w:pPr>
        <w:pStyle w:val="24"/>
        <w:shd w:val="clear"/>
        <w:spacing w:line="360" w:lineRule="auto"/>
        <w:jc w:val="center"/>
        <w:rPr>
          <w:rFonts w:hAnsi="宋体" w:cs="Times New Roman"/>
          <w:b/>
          <w:bCs/>
          <w:sz w:val="22"/>
          <w:highlight w:val="none"/>
        </w:rPr>
      </w:pPr>
    </w:p>
    <w:p>
      <w:pPr>
        <w:pStyle w:val="24"/>
        <w:shd w:val="clear"/>
        <w:spacing w:line="360" w:lineRule="auto"/>
        <w:jc w:val="center"/>
        <w:rPr>
          <w:rFonts w:hAnsi="宋体" w:cs="Times New Roman"/>
          <w:b/>
          <w:bCs/>
          <w:sz w:val="22"/>
          <w:highlight w:val="none"/>
        </w:rPr>
      </w:pPr>
    </w:p>
    <w:p>
      <w:pPr>
        <w:shd w:val="clear"/>
        <w:spacing w:line="560" w:lineRule="exact"/>
        <w:rPr>
          <w:rFonts w:ascii="Times New Roman" w:hAnsi="Times New Roman"/>
          <w:b/>
          <w:sz w:val="24"/>
          <w:highlight w:val="none"/>
        </w:rPr>
      </w:pPr>
    </w:p>
    <w:p>
      <w:pPr>
        <w:shd w:val="clear"/>
        <w:spacing w:line="560" w:lineRule="exact"/>
        <w:jc w:val="center"/>
        <w:rPr>
          <w:rFonts w:ascii="Times New Roman" w:hAnsi="Times New Roman"/>
          <w:b/>
          <w:sz w:val="24"/>
          <w:highlight w:val="none"/>
        </w:rPr>
      </w:pPr>
    </w:p>
    <w:p>
      <w:pPr>
        <w:widowControl/>
        <w:shd w:val="clear"/>
        <w:jc w:val="left"/>
        <w:rPr>
          <w:rFonts w:ascii="Times New Roman" w:hAnsi="Times New Roman"/>
          <w:b/>
          <w:bCs/>
          <w:sz w:val="24"/>
          <w:szCs w:val="32"/>
          <w:highlight w:val="none"/>
        </w:rPr>
      </w:pPr>
      <w:bookmarkStart w:id="243" w:name="_Toc441844123"/>
      <w:r>
        <w:rPr>
          <w:rFonts w:ascii="Times New Roman" w:hAnsi="Times New Roman"/>
          <w:sz w:val="24"/>
          <w:highlight w:val="none"/>
        </w:rPr>
        <w:br w:type="page"/>
      </w:r>
    </w:p>
    <w:p>
      <w:pPr>
        <w:pStyle w:val="4"/>
        <w:shd w:val="clear"/>
        <w:spacing w:line="360" w:lineRule="auto"/>
        <w:jc w:val="center"/>
        <w:rPr>
          <w:rFonts w:ascii="宋体" w:hAnsi="宋体"/>
          <w:sz w:val="22"/>
          <w:szCs w:val="22"/>
          <w:highlight w:val="none"/>
        </w:rPr>
      </w:pPr>
      <w:bookmarkStart w:id="244" w:name="_Toc50471966"/>
      <w:r>
        <w:rPr>
          <w:rFonts w:ascii="宋体" w:hAnsi="宋体"/>
          <w:sz w:val="22"/>
          <w:szCs w:val="22"/>
          <w:highlight w:val="none"/>
        </w:rPr>
        <w:t>8、</w:t>
      </w:r>
      <w:bookmarkEnd w:id="243"/>
      <w:r>
        <w:rPr>
          <w:rFonts w:hint="eastAsia" w:ascii="宋体" w:hAnsi="宋体"/>
          <w:sz w:val="22"/>
          <w:szCs w:val="22"/>
          <w:highlight w:val="none"/>
        </w:rPr>
        <w:t>投标人的其他</w:t>
      </w:r>
      <w:r>
        <w:rPr>
          <w:rFonts w:ascii="宋体" w:hAnsi="宋体"/>
          <w:sz w:val="22"/>
          <w:szCs w:val="22"/>
          <w:highlight w:val="none"/>
        </w:rPr>
        <w:t>承诺</w:t>
      </w:r>
      <w:bookmarkEnd w:id="244"/>
    </w:p>
    <w:p>
      <w:pPr>
        <w:shd w:val="clear"/>
        <w:snapToGrid w:val="0"/>
        <w:spacing w:line="400" w:lineRule="exact"/>
        <w:jc w:val="center"/>
        <w:rPr>
          <w:b/>
          <w:highlight w:val="none"/>
        </w:rPr>
      </w:pPr>
      <w:r>
        <w:rPr>
          <w:rFonts w:hint="eastAsia"/>
          <w:b/>
          <w:highlight w:val="none"/>
        </w:rPr>
        <w:t>8.1</w:t>
      </w:r>
      <w:r>
        <w:rPr>
          <w:b/>
          <w:highlight w:val="none"/>
        </w:rPr>
        <w:t xml:space="preserve"> </w:t>
      </w:r>
      <w:r>
        <w:rPr>
          <w:rFonts w:hint="eastAsia"/>
          <w:b/>
          <w:highlight w:val="none"/>
        </w:rPr>
        <w:t>投标人</w:t>
      </w:r>
      <w:r>
        <w:rPr>
          <w:b/>
          <w:highlight w:val="none"/>
        </w:rPr>
        <w:t>资格承诺</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1"/>
        <w:gridCol w:w="1433"/>
        <w:gridCol w:w="206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97" w:type="pct"/>
            <w:vAlign w:val="center"/>
          </w:tcPr>
          <w:p>
            <w:pPr>
              <w:shd w:val="clear"/>
              <w:snapToGrid w:val="0"/>
              <w:spacing w:line="400" w:lineRule="exact"/>
              <w:jc w:val="center"/>
              <w:rPr>
                <w:rFonts w:ascii="宋体" w:hAnsi="宋体"/>
                <w:sz w:val="22"/>
                <w:szCs w:val="22"/>
                <w:highlight w:val="none"/>
              </w:rPr>
            </w:pPr>
            <w:r>
              <w:rPr>
                <w:rFonts w:ascii="宋体" w:hAnsi="宋体"/>
                <w:sz w:val="22"/>
                <w:szCs w:val="22"/>
                <w:highlight w:val="none"/>
              </w:rPr>
              <w:t>事项</w:t>
            </w:r>
            <w:r>
              <w:rPr>
                <w:rFonts w:hint="eastAsia" w:ascii="宋体" w:hAnsi="宋体"/>
                <w:sz w:val="22"/>
                <w:szCs w:val="22"/>
                <w:highlight w:val="none"/>
              </w:rPr>
              <w:t>名称</w:t>
            </w:r>
          </w:p>
        </w:tc>
        <w:tc>
          <w:tcPr>
            <w:tcW w:w="775" w:type="pct"/>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认定时间</w:t>
            </w:r>
          </w:p>
        </w:tc>
        <w:tc>
          <w:tcPr>
            <w:tcW w:w="1117" w:type="pct"/>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处罚期届满/异常名录信息失效时间</w:t>
            </w:r>
          </w:p>
        </w:tc>
        <w:tc>
          <w:tcPr>
            <w:tcW w:w="710" w:type="pct"/>
            <w:vAlign w:val="center"/>
          </w:tcPr>
          <w:p>
            <w:pPr>
              <w:shd w:val="clear"/>
              <w:snapToGrid w:val="0"/>
              <w:spacing w:line="400" w:lineRule="exact"/>
              <w:jc w:val="center"/>
              <w:rPr>
                <w:rFonts w:ascii="宋体" w:hAnsi="宋体"/>
                <w:sz w:val="22"/>
                <w:szCs w:val="22"/>
                <w:highlight w:val="none"/>
              </w:rPr>
            </w:pPr>
            <w:r>
              <w:rPr>
                <w:rFonts w:hint="eastAsia" w:ascii="宋体" w:hAnsi="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是否被</w:t>
            </w:r>
            <w:r>
              <w:rPr>
                <w:rFonts w:ascii="宋体" w:hAnsi="宋体"/>
                <w:sz w:val="22"/>
                <w:szCs w:val="22"/>
                <w:highlight w:val="none"/>
              </w:rPr>
              <w:t>列入“</w:t>
            </w:r>
            <w:r>
              <w:rPr>
                <w:rFonts w:hint="eastAsia" w:ascii="宋体" w:hAnsi="宋体"/>
                <w:sz w:val="22"/>
                <w:szCs w:val="22"/>
                <w:highlight w:val="none"/>
              </w:rPr>
              <w:t>中国</w:t>
            </w:r>
            <w:r>
              <w:rPr>
                <w:rFonts w:ascii="宋体" w:hAnsi="宋体"/>
                <w:sz w:val="22"/>
                <w:szCs w:val="22"/>
                <w:highlight w:val="none"/>
              </w:rPr>
              <w:t>执行信息公开网”</w:t>
            </w:r>
            <w:r>
              <w:rPr>
                <w:rFonts w:hint="eastAsia" w:ascii="宋体" w:hAnsi="宋体"/>
                <w:sz w:val="22"/>
                <w:szCs w:val="22"/>
                <w:highlight w:val="none"/>
              </w:rPr>
              <w:t>被认定为失信被执行人</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是否被认定为重大税收违法案件当事人名单</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是否被认定为严重违法失信行为记录名单</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有无受各级管理部门的处罚</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是否存在大额诉讼或多宗诉讼或其他违法、违约等影响本次招标项目正常履行的情况</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w:t>
            </w:r>
            <w:r>
              <w:rPr>
                <w:rFonts w:ascii="宋体" w:hAnsi="宋体"/>
                <w:sz w:val="22"/>
                <w:szCs w:val="22"/>
                <w:highlight w:val="none"/>
              </w:rPr>
              <w:t>存在</w:t>
            </w:r>
            <w:r>
              <w:rPr>
                <w:rFonts w:hint="eastAsia" w:ascii="宋体" w:hAnsi="宋体"/>
                <w:sz w:val="22"/>
                <w:szCs w:val="22"/>
                <w:highlight w:val="none"/>
              </w:rPr>
              <w:t>与东莞市交通投资集团有限公司及其下属企业在签订合同的履约过程中，因投标人或其关联公司严重违约而致使合同变更、中止、解除的</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是否正在与东莞市交通投资集团有限公司及其下属企业发生诉讼</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397" w:type="pct"/>
            <w:vAlign w:val="center"/>
          </w:tcPr>
          <w:p>
            <w:pPr>
              <w:shd w:val="clear"/>
              <w:snapToGrid w:val="0"/>
              <w:spacing w:line="400" w:lineRule="exact"/>
              <w:rPr>
                <w:rFonts w:ascii="宋体" w:hAnsi="宋体"/>
                <w:sz w:val="22"/>
                <w:szCs w:val="22"/>
                <w:highlight w:val="none"/>
              </w:rPr>
            </w:pPr>
            <w:r>
              <w:rPr>
                <w:rFonts w:hint="eastAsia" w:ascii="宋体" w:hAnsi="宋体"/>
                <w:sz w:val="22"/>
                <w:szCs w:val="22"/>
                <w:highlight w:val="none"/>
              </w:rPr>
              <w:t>是否存在法院判决或仲裁裁决认定投标人或其关联公司在与东莞市交通投资集团有限公司及其下属企业履约过程中存在违约责任或过失责任</w:t>
            </w:r>
          </w:p>
        </w:tc>
        <w:tc>
          <w:tcPr>
            <w:tcW w:w="775" w:type="pct"/>
            <w:vAlign w:val="center"/>
          </w:tcPr>
          <w:p>
            <w:pPr>
              <w:shd w:val="clear"/>
              <w:snapToGrid w:val="0"/>
              <w:spacing w:line="400" w:lineRule="exact"/>
              <w:jc w:val="center"/>
              <w:rPr>
                <w:rFonts w:ascii="宋体" w:hAnsi="宋体"/>
                <w:sz w:val="22"/>
                <w:szCs w:val="22"/>
                <w:highlight w:val="none"/>
              </w:rPr>
            </w:pPr>
          </w:p>
        </w:tc>
        <w:tc>
          <w:tcPr>
            <w:tcW w:w="1117" w:type="pct"/>
            <w:vAlign w:val="center"/>
          </w:tcPr>
          <w:p>
            <w:pPr>
              <w:shd w:val="clear"/>
              <w:snapToGrid w:val="0"/>
              <w:spacing w:line="400" w:lineRule="exact"/>
              <w:jc w:val="center"/>
              <w:rPr>
                <w:rFonts w:ascii="宋体" w:hAnsi="宋体"/>
                <w:sz w:val="22"/>
                <w:szCs w:val="22"/>
                <w:highlight w:val="none"/>
              </w:rPr>
            </w:pPr>
          </w:p>
        </w:tc>
        <w:tc>
          <w:tcPr>
            <w:tcW w:w="710" w:type="pct"/>
            <w:vAlign w:val="center"/>
          </w:tcPr>
          <w:p>
            <w:pPr>
              <w:shd w:val="clear"/>
              <w:snapToGrid w:val="0"/>
              <w:spacing w:line="400" w:lineRule="exact"/>
              <w:jc w:val="center"/>
              <w:rPr>
                <w:rFonts w:ascii="宋体" w:hAnsi="宋体"/>
                <w:sz w:val="22"/>
                <w:szCs w:val="22"/>
                <w:highlight w:val="none"/>
              </w:rPr>
            </w:pPr>
          </w:p>
        </w:tc>
      </w:tr>
    </w:tbl>
    <w:p>
      <w:pPr>
        <w:shd w:val="clear"/>
        <w:snapToGrid w:val="0"/>
        <w:spacing w:line="400" w:lineRule="exact"/>
        <w:rPr>
          <w:rFonts w:ascii="宋体" w:hAnsi="宋体"/>
          <w:sz w:val="22"/>
          <w:szCs w:val="22"/>
          <w:highlight w:val="none"/>
        </w:rPr>
      </w:pPr>
      <w:r>
        <w:rPr>
          <w:rFonts w:hint="eastAsia" w:ascii="宋体" w:hAnsi="宋体"/>
          <w:sz w:val="22"/>
          <w:szCs w:val="22"/>
          <w:highlight w:val="none"/>
        </w:rPr>
        <w:t>注：</w:t>
      </w:r>
    </w:p>
    <w:p>
      <w:pPr>
        <w:shd w:val="clear"/>
        <w:snapToGrid w:val="0"/>
        <w:spacing w:line="400" w:lineRule="exact"/>
        <w:ind w:left="284" w:hanging="283" w:hangingChars="129"/>
        <w:rPr>
          <w:rFonts w:ascii="宋体" w:hAnsi="宋体"/>
          <w:sz w:val="22"/>
          <w:szCs w:val="22"/>
          <w:highlight w:val="none"/>
        </w:rPr>
      </w:pPr>
      <w:r>
        <w:rPr>
          <w:rFonts w:ascii="宋体" w:hAnsi="宋体"/>
          <w:sz w:val="22"/>
          <w:szCs w:val="22"/>
          <w:highlight w:val="none"/>
        </w:rPr>
        <w:t>1.</w:t>
      </w:r>
      <w:r>
        <w:rPr>
          <w:rFonts w:hint="eastAsia" w:ascii="宋体" w:hAnsi="宋体"/>
          <w:sz w:val="22"/>
          <w:szCs w:val="22"/>
          <w:highlight w:val="none"/>
        </w:rPr>
        <w:t>根据投标人及其不具有独立法人资格的分支机构的实际情况自行编写，无相关事项的，在 “认定时间”列填“无”；</w:t>
      </w:r>
    </w:p>
    <w:p>
      <w:pPr>
        <w:shd w:val="clear"/>
        <w:snapToGrid w:val="0"/>
        <w:spacing w:line="400" w:lineRule="exact"/>
        <w:ind w:left="284" w:hanging="283" w:hangingChars="129"/>
        <w:rPr>
          <w:rFonts w:ascii="宋体" w:hAnsi="宋体"/>
          <w:sz w:val="22"/>
          <w:szCs w:val="22"/>
          <w:highlight w:val="none"/>
        </w:rPr>
      </w:pPr>
      <w:r>
        <w:rPr>
          <w:rFonts w:ascii="宋体" w:hAnsi="宋体"/>
          <w:sz w:val="22"/>
          <w:szCs w:val="22"/>
          <w:highlight w:val="none"/>
        </w:rPr>
        <w:t>2.</w:t>
      </w:r>
      <w:r>
        <w:rPr>
          <w:rFonts w:hint="eastAsia" w:ascii="宋体" w:hAnsi="宋体"/>
          <w:sz w:val="22"/>
          <w:szCs w:val="22"/>
          <w:highlight w:val="none"/>
        </w:rPr>
        <w:t>若受到相关处罚的应附处罚相关材料复印件，发生经济诉讼或纠纷的应附法院判决书、仲裁决议等相关材料复印件（未完结</w:t>
      </w:r>
      <w:r>
        <w:rPr>
          <w:rFonts w:ascii="宋体" w:hAnsi="宋体"/>
          <w:sz w:val="22"/>
          <w:szCs w:val="22"/>
          <w:highlight w:val="none"/>
        </w:rPr>
        <w:t>的诉讼或纠纷除外</w:t>
      </w:r>
      <w:r>
        <w:rPr>
          <w:rFonts w:hint="eastAsia" w:ascii="宋体" w:hAnsi="宋体"/>
          <w:sz w:val="22"/>
          <w:szCs w:val="22"/>
          <w:highlight w:val="none"/>
        </w:rPr>
        <w:t>）；</w:t>
      </w:r>
    </w:p>
    <w:p>
      <w:pPr>
        <w:shd w:val="clear"/>
        <w:snapToGrid w:val="0"/>
        <w:spacing w:line="400" w:lineRule="exact"/>
        <w:ind w:left="284" w:hanging="283" w:hangingChars="129"/>
        <w:rPr>
          <w:rFonts w:ascii="宋体" w:hAnsi="宋体"/>
          <w:sz w:val="22"/>
          <w:szCs w:val="22"/>
          <w:highlight w:val="none"/>
        </w:rPr>
      </w:pPr>
      <w:r>
        <w:rPr>
          <w:rFonts w:ascii="宋体" w:hAnsi="宋体"/>
          <w:sz w:val="22"/>
          <w:szCs w:val="22"/>
          <w:highlight w:val="none"/>
        </w:rPr>
        <w:t>3.</w:t>
      </w:r>
      <w:r>
        <w:rPr>
          <w:rFonts w:hint="eastAsia" w:ascii="宋体" w:hAnsi="宋体"/>
          <w:sz w:val="22"/>
          <w:szCs w:val="22"/>
          <w:highlight w:val="none"/>
        </w:rPr>
        <w:t>如相关异常名录信息已失效，投标人需提供相关证明资料；</w:t>
      </w:r>
    </w:p>
    <w:p>
      <w:pPr>
        <w:shd w:val="clear"/>
        <w:snapToGrid w:val="0"/>
        <w:spacing w:line="400" w:lineRule="exact"/>
        <w:ind w:left="284" w:hanging="283" w:hangingChars="129"/>
        <w:rPr>
          <w:rFonts w:ascii="宋体" w:hAnsi="宋体"/>
          <w:sz w:val="22"/>
          <w:szCs w:val="22"/>
          <w:highlight w:val="none"/>
        </w:rPr>
      </w:pPr>
      <w:r>
        <w:rPr>
          <w:rFonts w:hint="eastAsia" w:ascii="宋体" w:hAnsi="宋体"/>
          <w:sz w:val="22"/>
          <w:szCs w:val="22"/>
          <w:highlight w:val="none"/>
        </w:rPr>
        <w:t>4.投标人</w:t>
      </w:r>
      <w:r>
        <w:rPr>
          <w:rFonts w:ascii="宋体" w:hAnsi="宋体"/>
          <w:sz w:val="22"/>
          <w:szCs w:val="22"/>
          <w:highlight w:val="none"/>
        </w:rPr>
        <w:t>须按</w:t>
      </w:r>
      <w:r>
        <w:rPr>
          <w:rFonts w:hint="eastAsia" w:ascii="宋体" w:hAnsi="宋体"/>
          <w:sz w:val="22"/>
          <w:szCs w:val="22"/>
          <w:highlight w:val="none"/>
        </w:rPr>
        <w:t>其</w:t>
      </w:r>
      <w:r>
        <w:rPr>
          <w:rFonts w:ascii="宋体" w:hAnsi="宋体"/>
          <w:sz w:val="22"/>
          <w:szCs w:val="22"/>
          <w:highlight w:val="none"/>
        </w:rPr>
        <w:t>实际情况如实填写上述承诺事宜，招标人及采购代理机构有权在开标够对投标人的上述承诺进行逐一核实，如发现投标人存在</w:t>
      </w:r>
      <w:r>
        <w:rPr>
          <w:rFonts w:hint="eastAsia" w:ascii="宋体" w:hAnsi="宋体"/>
          <w:sz w:val="22"/>
          <w:szCs w:val="22"/>
          <w:highlight w:val="none"/>
        </w:rPr>
        <w:t>虚报</w:t>
      </w:r>
      <w:r>
        <w:rPr>
          <w:rFonts w:ascii="宋体" w:hAnsi="宋体"/>
          <w:sz w:val="22"/>
          <w:szCs w:val="22"/>
          <w:highlight w:val="none"/>
        </w:rPr>
        <w:t>、瞒报等情况，将取消</w:t>
      </w:r>
      <w:r>
        <w:rPr>
          <w:rFonts w:hint="eastAsia" w:ascii="宋体" w:hAnsi="宋体"/>
          <w:sz w:val="22"/>
          <w:szCs w:val="22"/>
          <w:highlight w:val="none"/>
        </w:rPr>
        <w:t>其</w:t>
      </w:r>
      <w:r>
        <w:rPr>
          <w:rFonts w:ascii="宋体" w:hAnsi="宋体"/>
          <w:sz w:val="22"/>
          <w:szCs w:val="22"/>
          <w:highlight w:val="none"/>
        </w:rPr>
        <w:t>中标资格。</w:t>
      </w:r>
    </w:p>
    <w:p>
      <w:pPr>
        <w:pStyle w:val="67"/>
        <w:shd w:val="clear"/>
        <w:snapToGrid w:val="0"/>
        <w:spacing w:line="400" w:lineRule="exact"/>
        <w:ind w:firstLine="4730" w:firstLineChars="215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napToGrid w:val="0"/>
        <w:spacing w:line="400" w:lineRule="exact"/>
        <w:ind w:firstLine="4730" w:firstLineChars="2150"/>
        <w:rPr>
          <w:b/>
          <w:bCs/>
          <w:sz w:val="22"/>
          <w:szCs w:val="22"/>
          <w:highlight w:val="none"/>
        </w:rPr>
      </w:pPr>
      <w:r>
        <w:rPr>
          <w:rFonts w:hint="eastAsia" w:asciiTheme="minorEastAsia" w:hAnsiTheme="minorEastAsia" w:eastAsiaTheme="minorEastAsia"/>
          <w:sz w:val="22"/>
          <w:szCs w:val="22"/>
          <w:highlight w:val="none"/>
        </w:rPr>
        <w:t>日 期：</w:t>
      </w:r>
      <w:r>
        <w:rPr>
          <w:rFonts w:hint="eastAsia" w:asciiTheme="minorEastAsia" w:hAnsiTheme="minorEastAsia" w:eastAsiaTheme="minorEastAsia"/>
          <w:sz w:val="22"/>
          <w:szCs w:val="22"/>
          <w:highlight w:val="none"/>
          <w:u w:val="single"/>
        </w:rPr>
        <w:t xml:space="preserve">     年        月         日</w:t>
      </w:r>
    </w:p>
    <w:p>
      <w:pPr>
        <w:widowControl/>
        <w:shd w:val="clear"/>
        <w:jc w:val="left"/>
        <w:rPr>
          <w:rFonts w:ascii="Times New Roman" w:hAnsi="Times New Roman"/>
          <w:b/>
          <w:bCs/>
          <w:sz w:val="22"/>
          <w:highlight w:val="none"/>
        </w:rPr>
        <w:sectPr>
          <w:pgSz w:w="11906" w:h="16838"/>
          <w:pgMar w:top="1327" w:right="1440" w:bottom="1327" w:left="1440" w:header="851" w:footer="992" w:gutter="0"/>
          <w:cols w:space="720" w:num="1"/>
          <w:titlePg/>
          <w:docGrid w:type="lines" w:linePitch="312" w:charSpace="0"/>
        </w:sectPr>
      </w:pPr>
      <w:r>
        <w:rPr>
          <w:rFonts w:ascii="Times New Roman" w:hAnsi="Times New Roman"/>
          <w:b/>
          <w:bCs/>
          <w:sz w:val="22"/>
          <w:highlight w:val="none"/>
        </w:rPr>
        <w:br w:type="page"/>
      </w:r>
    </w:p>
    <w:p>
      <w:pPr>
        <w:widowControl/>
        <w:shd w:val="clear"/>
        <w:jc w:val="center"/>
        <w:rPr>
          <w:rFonts w:ascii="Times New Roman" w:hAnsi="Times New Roman"/>
          <w:b/>
          <w:bCs/>
          <w:sz w:val="22"/>
          <w:szCs w:val="22"/>
          <w:highlight w:val="none"/>
        </w:rPr>
      </w:pPr>
      <w:r>
        <w:rPr>
          <w:rFonts w:hint="eastAsia" w:ascii="Times New Roman" w:hAnsi="Times New Roman"/>
          <w:b/>
          <w:bCs/>
          <w:sz w:val="22"/>
          <w:szCs w:val="22"/>
          <w:highlight w:val="none"/>
        </w:rPr>
        <w:t>8.2</w:t>
      </w:r>
      <w:r>
        <w:rPr>
          <w:rFonts w:ascii="Times New Roman" w:hAnsi="Times New Roman"/>
          <w:b/>
          <w:bCs/>
          <w:sz w:val="22"/>
          <w:szCs w:val="22"/>
          <w:highlight w:val="none"/>
        </w:rPr>
        <w:t xml:space="preserve"> </w:t>
      </w:r>
      <w:r>
        <w:rPr>
          <w:rFonts w:hint="eastAsia" w:ascii="Times New Roman" w:hAnsi="Times New Roman"/>
          <w:b/>
          <w:bCs/>
          <w:sz w:val="22"/>
          <w:szCs w:val="22"/>
          <w:highlight w:val="none"/>
        </w:rPr>
        <w:t>投标人</w:t>
      </w:r>
      <w:r>
        <w:rPr>
          <w:rFonts w:ascii="Times New Roman" w:hAnsi="Times New Roman"/>
          <w:b/>
          <w:bCs/>
          <w:sz w:val="22"/>
          <w:szCs w:val="22"/>
          <w:highlight w:val="none"/>
        </w:rPr>
        <w:t>拟供应商的轮胎规格的保行里程承诺</w:t>
      </w:r>
    </w:p>
    <w:p>
      <w:pPr>
        <w:widowControl/>
        <w:shd w:val="clear"/>
        <w:jc w:val="center"/>
        <w:rPr>
          <w:rFonts w:ascii="Times New Roman" w:hAnsi="Times New Roman"/>
          <w:b/>
          <w:bCs/>
          <w:sz w:val="22"/>
          <w:szCs w:val="22"/>
          <w:highlight w:val="none"/>
        </w:rPr>
      </w:pPr>
    </w:p>
    <w:tbl>
      <w:tblPr>
        <w:tblStyle w:val="5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959"/>
        <w:gridCol w:w="655"/>
        <w:gridCol w:w="743"/>
        <w:gridCol w:w="801"/>
        <w:gridCol w:w="799"/>
        <w:gridCol w:w="800"/>
        <w:gridCol w:w="1085"/>
        <w:gridCol w:w="940"/>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40" w:type="pct"/>
            <w:vMerge w:val="restar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轮胎规格</w:t>
            </w:r>
          </w:p>
        </w:tc>
        <w:tc>
          <w:tcPr>
            <w:tcW w:w="519" w:type="pct"/>
            <w:vMerge w:val="restar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品牌</w:t>
            </w:r>
          </w:p>
        </w:tc>
        <w:tc>
          <w:tcPr>
            <w:tcW w:w="354" w:type="pct"/>
            <w:vMerge w:val="restar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产地</w:t>
            </w:r>
          </w:p>
        </w:tc>
        <w:tc>
          <w:tcPr>
            <w:tcW w:w="402" w:type="pct"/>
            <w:vMerge w:val="restar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速度</w:t>
            </w:r>
          </w:p>
          <w:p>
            <w:pPr>
              <w:shd w:val="clear"/>
              <w:snapToGrid w:val="0"/>
              <w:spacing w:line="400" w:lineRule="exact"/>
              <w:jc w:val="center"/>
              <w:rPr>
                <w:sz w:val="22"/>
                <w:szCs w:val="22"/>
                <w:highlight w:val="none"/>
              </w:rPr>
            </w:pPr>
            <w:r>
              <w:rPr>
                <w:rFonts w:hint="eastAsia"/>
                <w:sz w:val="22"/>
                <w:szCs w:val="22"/>
                <w:highlight w:val="none"/>
              </w:rPr>
              <w:t>等级</w:t>
            </w:r>
          </w:p>
        </w:tc>
        <w:tc>
          <w:tcPr>
            <w:tcW w:w="433" w:type="pct"/>
            <w:vMerge w:val="restar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层级</w:t>
            </w:r>
          </w:p>
          <w:p>
            <w:pPr>
              <w:shd w:val="clear"/>
              <w:snapToGrid w:val="0"/>
              <w:spacing w:line="400" w:lineRule="exact"/>
              <w:jc w:val="center"/>
              <w:rPr>
                <w:sz w:val="22"/>
                <w:szCs w:val="22"/>
                <w:highlight w:val="none"/>
              </w:rPr>
            </w:pPr>
            <w:r>
              <w:rPr>
                <w:rFonts w:hint="eastAsia"/>
                <w:sz w:val="22"/>
                <w:szCs w:val="22"/>
                <w:highlight w:val="none"/>
              </w:rPr>
              <w:t>（PR）</w:t>
            </w:r>
          </w:p>
        </w:tc>
        <w:tc>
          <w:tcPr>
            <w:tcW w:w="865" w:type="pct"/>
            <w:gridSpan w:val="2"/>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负荷指数</w:t>
            </w:r>
          </w:p>
        </w:tc>
        <w:tc>
          <w:tcPr>
            <w:tcW w:w="587" w:type="pct"/>
            <w:vMerge w:val="restart"/>
            <w:shd w:val="clear" w:color="auto" w:fill="auto"/>
            <w:vAlign w:val="center"/>
          </w:tcPr>
          <w:p>
            <w:pPr>
              <w:shd w:val="clear"/>
              <w:snapToGrid w:val="0"/>
              <w:spacing w:line="400" w:lineRule="exact"/>
              <w:jc w:val="center"/>
              <w:rPr>
                <w:rFonts w:ascii="宋体" w:hAnsi="宋体"/>
                <w:sz w:val="22"/>
                <w:szCs w:val="22"/>
                <w:highlight w:val="none"/>
              </w:rPr>
            </w:pPr>
            <w:r>
              <w:rPr>
                <w:rFonts w:ascii="宋体" w:hAnsi="宋体"/>
                <w:sz w:val="22"/>
                <w:szCs w:val="22"/>
                <w:highlight w:val="none"/>
              </w:rPr>
              <w:t>花纹</w:t>
            </w:r>
          </w:p>
          <w:p>
            <w:pPr>
              <w:shd w:val="clear"/>
              <w:snapToGrid w:val="0"/>
              <w:spacing w:line="400" w:lineRule="exact"/>
              <w:jc w:val="center"/>
              <w:rPr>
                <w:sz w:val="22"/>
                <w:szCs w:val="22"/>
                <w:highlight w:val="none"/>
              </w:rPr>
            </w:pPr>
            <w:r>
              <w:rPr>
                <w:rFonts w:ascii="宋体" w:hAnsi="宋体"/>
                <w:sz w:val="22"/>
                <w:szCs w:val="22"/>
                <w:highlight w:val="none"/>
              </w:rPr>
              <w:t>(型号）</w:t>
            </w:r>
          </w:p>
        </w:tc>
        <w:tc>
          <w:tcPr>
            <w:tcW w:w="509" w:type="pct"/>
            <w:vMerge w:val="restart"/>
            <w:shd w:val="clear" w:color="auto" w:fill="auto"/>
            <w:vAlign w:val="center"/>
          </w:tcPr>
          <w:p>
            <w:pPr>
              <w:shd w:val="clear"/>
              <w:snapToGrid w:val="0"/>
              <w:spacing w:line="400" w:lineRule="exact"/>
              <w:jc w:val="center"/>
              <w:rPr>
                <w:rFonts w:ascii="宋体" w:hAnsi="宋体"/>
                <w:sz w:val="22"/>
                <w:szCs w:val="22"/>
                <w:highlight w:val="none"/>
              </w:rPr>
            </w:pPr>
            <w:r>
              <w:rPr>
                <w:rFonts w:ascii="宋体" w:hAnsi="宋体"/>
                <w:sz w:val="22"/>
                <w:szCs w:val="22"/>
                <w:highlight w:val="none"/>
              </w:rPr>
              <w:t>花纹深</w:t>
            </w:r>
          </w:p>
          <w:p>
            <w:pPr>
              <w:shd w:val="clear"/>
              <w:snapToGrid w:val="0"/>
              <w:spacing w:line="400" w:lineRule="exact"/>
              <w:jc w:val="center"/>
              <w:rPr>
                <w:sz w:val="22"/>
                <w:szCs w:val="22"/>
                <w:highlight w:val="none"/>
              </w:rPr>
            </w:pPr>
            <w:r>
              <w:rPr>
                <w:sz w:val="22"/>
                <w:szCs w:val="22"/>
                <w:highlight w:val="none"/>
              </w:rPr>
              <w:t>（</w:t>
            </w:r>
            <w:r>
              <w:rPr>
                <w:rFonts w:hint="eastAsia"/>
                <w:sz w:val="22"/>
                <w:szCs w:val="22"/>
                <w:highlight w:val="none"/>
              </w:rPr>
              <w:t>mm</w:t>
            </w:r>
            <w:r>
              <w:rPr>
                <w:sz w:val="22"/>
                <w:szCs w:val="22"/>
                <w:highlight w:val="none"/>
              </w:rPr>
              <w:t>)</w:t>
            </w:r>
          </w:p>
        </w:tc>
        <w:tc>
          <w:tcPr>
            <w:tcW w:w="587" w:type="pct"/>
            <w:vMerge w:val="restar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承诺保行</w:t>
            </w:r>
            <w:r>
              <w:rPr>
                <w:sz w:val="22"/>
                <w:szCs w:val="22"/>
                <w:highlight w:val="none"/>
              </w:rPr>
              <w:t>里程（</w:t>
            </w:r>
            <w:r>
              <w:rPr>
                <w:rFonts w:hint="eastAsia"/>
                <w:sz w:val="22"/>
                <w:szCs w:val="22"/>
                <w:highlight w:val="none"/>
              </w:rPr>
              <w:t>K</w:t>
            </w:r>
            <w:r>
              <w:rPr>
                <w:sz w:val="22"/>
                <w:szCs w:val="22"/>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40" w:type="pct"/>
            <w:vMerge w:val="continue"/>
            <w:shd w:val="clear" w:color="auto" w:fill="auto"/>
            <w:vAlign w:val="center"/>
          </w:tcPr>
          <w:p>
            <w:pPr>
              <w:shd w:val="clear"/>
              <w:snapToGrid w:val="0"/>
              <w:spacing w:line="400" w:lineRule="exact"/>
              <w:jc w:val="center"/>
              <w:rPr>
                <w:sz w:val="22"/>
                <w:szCs w:val="22"/>
                <w:highlight w:val="none"/>
              </w:rPr>
            </w:pPr>
          </w:p>
        </w:tc>
        <w:tc>
          <w:tcPr>
            <w:tcW w:w="519" w:type="pct"/>
            <w:vMerge w:val="continue"/>
            <w:shd w:val="clear" w:color="auto" w:fill="auto"/>
            <w:vAlign w:val="center"/>
          </w:tcPr>
          <w:p>
            <w:pPr>
              <w:shd w:val="clear"/>
              <w:snapToGrid w:val="0"/>
              <w:spacing w:line="400" w:lineRule="exact"/>
              <w:jc w:val="center"/>
              <w:rPr>
                <w:sz w:val="22"/>
                <w:szCs w:val="22"/>
                <w:highlight w:val="none"/>
              </w:rPr>
            </w:pPr>
          </w:p>
        </w:tc>
        <w:tc>
          <w:tcPr>
            <w:tcW w:w="354" w:type="pct"/>
            <w:vMerge w:val="continue"/>
            <w:shd w:val="clear" w:color="auto" w:fill="auto"/>
            <w:vAlign w:val="center"/>
          </w:tcPr>
          <w:p>
            <w:pPr>
              <w:shd w:val="clear"/>
              <w:snapToGrid w:val="0"/>
              <w:spacing w:line="400" w:lineRule="exact"/>
              <w:jc w:val="center"/>
              <w:rPr>
                <w:sz w:val="22"/>
                <w:szCs w:val="22"/>
                <w:highlight w:val="none"/>
              </w:rPr>
            </w:pPr>
          </w:p>
        </w:tc>
        <w:tc>
          <w:tcPr>
            <w:tcW w:w="402" w:type="pct"/>
            <w:vMerge w:val="continue"/>
            <w:shd w:val="clear" w:color="auto" w:fill="auto"/>
            <w:vAlign w:val="center"/>
          </w:tcPr>
          <w:p>
            <w:pPr>
              <w:shd w:val="clear"/>
              <w:snapToGrid w:val="0"/>
              <w:spacing w:line="400" w:lineRule="exact"/>
              <w:jc w:val="center"/>
              <w:rPr>
                <w:sz w:val="22"/>
                <w:szCs w:val="22"/>
                <w:highlight w:val="none"/>
              </w:rPr>
            </w:pPr>
          </w:p>
        </w:tc>
        <w:tc>
          <w:tcPr>
            <w:tcW w:w="433" w:type="pct"/>
            <w:vMerge w:val="continue"/>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单胎</w:t>
            </w:r>
          </w:p>
        </w:tc>
        <w:tc>
          <w:tcPr>
            <w:tcW w:w="433" w:type="pct"/>
            <w:shd w:val="clear" w:color="auto" w:fill="auto"/>
            <w:vAlign w:val="center"/>
          </w:tcPr>
          <w:p>
            <w:pPr>
              <w:shd w:val="clear"/>
              <w:snapToGrid w:val="0"/>
              <w:spacing w:line="400" w:lineRule="exact"/>
              <w:jc w:val="center"/>
              <w:rPr>
                <w:sz w:val="22"/>
                <w:szCs w:val="22"/>
                <w:highlight w:val="none"/>
              </w:rPr>
            </w:pPr>
            <w:r>
              <w:rPr>
                <w:rFonts w:hint="eastAsia"/>
                <w:sz w:val="22"/>
                <w:szCs w:val="22"/>
                <w:highlight w:val="none"/>
              </w:rPr>
              <w:t>双胎</w:t>
            </w:r>
          </w:p>
        </w:tc>
        <w:tc>
          <w:tcPr>
            <w:tcW w:w="587" w:type="pct"/>
            <w:vMerge w:val="continue"/>
            <w:shd w:val="clear" w:color="auto" w:fill="auto"/>
            <w:vAlign w:val="center"/>
          </w:tcPr>
          <w:p>
            <w:pPr>
              <w:shd w:val="clear"/>
              <w:snapToGrid w:val="0"/>
              <w:spacing w:line="400" w:lineRule="exact"/>
              <w:jc w:val="center"/>
              <w:rPr>
                <w:sz w:val="22"/>
                <w:szCs w:val="22"/>
                <w:highlight w:val="none"/>
              </w:rPr>
            </w:pPr>
          </w:p>
        </w:tc>
        <w:tc>
          <w:tcPr>
            <w:tcW w:w="509" w:type="pct"/>
            <w:vMerge w:val="continue"/>
            <w:shd w:val="clear" w:color="auto" w:fill="auto"/>
            <w:vAlign w:val="center"/>
          </w:tcPr>
          <w:p>
            <w:pPr>
              <w:shd w:val="clear"/>
              <w:snapToGrid w:val="0"/>
              <w:spacing w:line="400" w:lineRule="exact"/>
              <w:jc w:val="center"/>
              <w:rPr>
                <w:sz w:val="22"/>
                <w:szCs w:val="22"/>
                <w:highlight w:val="none"/>
              </w:rPr>
            </w:pPr>
          </w:p>
        </w:tc>
        <w:tc>
          <w:tcPr>
            <w:tcW w:w="587" w:type="pct"/>
            <w:vMerge w:val="continue"/>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11R22.5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215/75R17.5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225/75R16</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245/70R19.5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255/70R22.5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265/70R19.5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275/70R22.5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275/80R22.5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pct"/>
            <w:shd w:val="clear" w:color="auto" w:fill="auto"/>
            <w:vAlign w:val="center"/>
          </w:tcPr>
          <w:p>
            <w:pPr>
              <w:shd w:val="clear"/>
              <w:snapToGrid w:val="0"/>
              <w:spacing w:line="400" w:lineRule="exact"/>
              <w:jc w:val="center"/>
              <w:rPr>
                <w:sz w:val="22"/>
                <w:szCs w:val="22"/>
                <w:highlight w:val="none"/>
              </w:rPr>
            </w:pPr>
            <w:r>
              <w:rPr>
                <w:sz w:val="22"/>
                <w:szCs w:val="22"/>
                <w:highlight w:val="none"/>
              </w:rPr>
              <w:t>295/80R22.5</w:t>
            </w:r>
          </w:p>
        </w:tc>
        <w:tc>
          <w:tcPr>
            <w:tcW w:w="519" w:type="pct"/>
            <w:shd w:val="clear" w:color="auto" w:fill="auto"/>
            <w:vAlign w:val="center"/>
          </w:tcPr>
          <w:p>
            <w:pPr>
              <w:shd w:val="clear"/>
              <w:snapToGrid w:val="0"/>
              <w:spacing w:line="400" w:lineRule="exact"/>
              <w:jc w:val="center"/>
              <w:rPr>
                <w:sz w:val="22"/>
                <w:szCs w:val="22"/>
                <w:highlight w:val="none"/>
              </w:rPr>
            </w:pPr>
          </w:p>
        </w:tc>
        <w:tc>
          <w:tcPr>
            <w:tcW w:w="354" w:type="pct"/>
            <w:shd w:val="clear" w:color="auto" w:fill="auto"/>
            <w:vAlign w:val="center"/>
          </w:tcPr>
          <w:p>
            <w:pPr>
              <w:shd w:val="clear"/>
              <w:snapToGrid w:val="0"/>
              <w:spacing w:line="400" w:lineRule="exact"/>
              <w:jc w:val="center"/>
              <w:rPr>
                <w:sz w:val="22"/>
                <w:szCs w:val="22"/>
                <w:highlight w:val="none"/>
              </w:rPr>
            </w:pPr>
          </w:p>
        </w:tc>
        <w:tc>
          <w:tcPr>
            <w:tcW w:w="40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432" w:type="pct"/>
            <w:shd w:val="clear" w:color="auto" w:fill="auto"/>
            <w:vAlign w:val="center"/>
          </w:tcPr>
          <w:p>
            <w:pPr>
              <w:shd w:val="clear"/>
              <w:snapToGrid w:val="0"/>
              <w:spacing w:line="400" w:lineRule="exact"/>
              <w:jc w:val="center"/>
              <w:rPr>
                <w:sz w:val="22"/>
                <w:szCs w:val="22"/>
                <w:highlight w:val="none"/>
              </w:rPr>
            </w:pPr>
          </w:p>
        </w:tc>
        <w:tc>
          <w:tcPr>
            <w:tcW w:w="433"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c>
          <w:tcPr>
            <w:tcW w:w="509" w:type="pct"/>
            <w:shd w:val="clear" w:color="auto" w:fill="auto"/>
            <w:vAlign w:val="center"/>
          </w:tcPr>
          <w:p>
            <w:pPr>
              <w:shd w:val="clear"/>
              <w:snapToGrid w:val="0"/>
              <w:spacing w:line="400" w:lineRule="exact"/>
              <w:jc w:val="center"/>
              <w:rPr>
                <w:sz w:val="22"/>
                <w:szCs w:val="22"/>
                <w:highlight w:val="none"/>
              </w:rPr>
            </w:pPr>
          </w:p>
        </w:tc>
        <w:tc>
          <w:tcPr>
            <w:tcW w:w="587" w:type="pct"/>
            <w:shd w:val="clear" w:color="auto" w:fill="auto"/>
            <w:vAlign w:val="center"/>
          </w:tcPr>
          <w:p>
            <w:pPr>
              <w:shd w:val="clear"/>
              <w:snapToGrid w:val="0"/>
              <w:spacing w:line="400" w:lineRule="exact"/>
              <w:jc w:val="center"/>
              <w:rPr>
                <w:sz w:val="22"/>
                <w:szCs w:val="22"/>
                <w:highlight w:val="none"/>
              </w:rPr>
            </w:pPr>
          </w:p>
        </w:tc>
      </w:tr>
    </w:tbl>
    <w:p>
      <w:pPr>
        <w:widowControl/>
        <w:shd w:val="clear"/>
        <w:jc w:val="center"/>
        <w:rPr>
          <w:rFonts w:ascii="Times New Roman" w:hAnsi="Times New Roman"/>
          <w:b/>
          <w:bCs/>
          <w:sz w:val="22"/>
          <w:szCs w:val="22"/>
          <w:highlight w:val="none"/>
        </w:rPr>
      </w:pPr>
    </w:p>
    <w:p>
      <w:pPr>
        <w:widowControl/>
        <w:shd w:val="clear"/>
        <w:jc w:val="center"/>
        <w:rPr>
          <w:rFonts w:ascii="Times New Roman" w:hAnsi="Times New Roman"/>
          <w:b/>
          <w:bCs/>
          <w:sz w:val="22"/>
          <w:szCs w:val="22"/>
          <w:highlight w:val="none"/>
        </w:rPr>
      </w:pPr>
    </w:p>
    <w:p>
      <w:pPr>
        <w:pStyle w:val="67"/>
        <w:shd w:val="clear"/>
        <w:spacing w:before="624" w:beforeLines="200" w:line="480" w:lineRule="auto"/>
        <w:ind w:left="4536" w:leftChars="2160" w:firstLine="0" w:firstLineChars="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left="4536" w:leftChars="2160" w:firstLine="0" w:firstLineChars="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 期：</w:t>
      </w:r>
      <w:r>
        <w:rPr>
          <w:rFonts w:hint="eastAsia" w:asciiTheme="minorEastAsia" w:hAnsiTheme="minorEastAsia" w:eastAsiaTheme="minorEastAsia"/>
          <w:sz w:val="22"/>
          <w:szCs w:val="22"/>
          <w:highlight w:val="none"/>
          <w:u w:val="single"/>
        </w:rPr>
        <w:t xml:space="preserve">     年        月         日</w:t>
      </w:r>
    </w:p>
    <w:p>
      <w:pPr>
        <w:widowControl/>
        <w:shd w:val="clear"/>
        <w:jc w:val="center"/>
        <w:rPr>
          <w:rFonts w:ascii="Times New Roman" w:hAnsi="Times New Roman"/>
          <w:b/>
          <w:bCs/>
          <w:sz w:val="22"/>
          <w:szCs w:val="22"/>
          <w:highlight w:val="none"/>
        </w:rPr>
      </w:pPr>
    </w:p>
    <w:p>
      <w:pPr>
        <w:widowControl/>
        <w:shd w:val="clear"/>
        <w:jc w:val="center"/>
        <w:rPr>
          <w:rFonts w:ascii="Times New Roman" w:hAnsi="Times New Roman"/>
          <w:b/>
          <w:bCs/>
          <w:sz w:val="22"/>
          <w:szCs w:val="22"/>
          <w:highlight w:val="none"/>
        </w:rPr>
        <w:sectPr>
          <w:pgSz w:w="11906" w:h="16838"/>
          <w:pgMar w:top="1327" w:right="1440" w:bottom="1327" w:left="1440" w:header="851" w:footer="992" w:gutter="0"/>
          <w:cols w:space="720" w:num="1"/>
          <w:titlePg/>
          <w:docGrid w:type="lines" w:linePitch="312" w:charSpace="0"/>
        </w:sectPr>
      </w:pPr>
    </w:p>
    <w:p>
      <w:pPr>
        <w:widowControl/>
        <w:shd w:val="clear"/>
        <w:jc w:val="center"/>
        <w:rPr>
          <w:rFonts w:ascii="Times New Roman" w:hAnsi="Times New Roman"/>
          <w:b/>
          <w:bCs/>
          <w:sz w:val="22"/>
          <w:szCs w:val="22"/>
          <w:highlight w:val="none"/>
        </w:rPr>
      </w:pPr>
      <w:r>
        <w:rPr>
          <w:rFonts w:hint="eastAsia" w:ascii="Times New Roman" w:hAnsi="Times New Roman"/>
          <w:b/>
          <w:bCs/>
          <w:sz w:val="22"/>
          <w:szCs w:val="22"/>
          <w:highlight w:val="none"/>
        </w:rPr>
        <w:t>8.3 其他</w:t>
      </w:r>
      <w:r>
        <w:rPr>
          <w:rFonts w:ascii="Times New Roman" w:hAnsi="Times New Roman"/>
          <w:b/>
          <w:bCs/>
          <w:sz w:val="22"/>
          <w:szCs w:val="22"/>
          <w:highlight w:val="none"/>
        </w:rPr>
        <w:t>承诺</w:t>
      </w:r>
      <w:r>
        <w:rPr>
          <w:rFonts w:hint="eastAsia" w:ascii="Times New Roman" w:hAnsi="Times New Roman"/>
          <w:b/>
          <w:bCs/>
          <w:sz w:val="22"/>
          <w:szCs w:val="22"/>
          <w:highlight w:val="none"/>
        </w:rPr>
        <w:t>（如有）</w:t>
      </w:r>
    </w:p>
    <w:p>
      <w:pPr>
        <w:widowControl/>
        <w:shd w:val="clear"/>
        <w:jc w:val="center"/>
        <w:rPr>
          <w:rFonts w:ascii="Times New Roman" w:hAnsi="Times New Roman"/>
          <w:b/>
          <w:bCs/>
          <w:sz w:val="22"/>
          <w:szCs w:val="22"/>
          <w:highlight w:val="none"/>
        </w:rPr>
      </w:pPr>
    </w:p>
    <w:p>
      <w:pPr>
        <w:widowControl/>
        <w:shd w:val="clear"/>
        <w:jc w:val="center"/>
        <w:rPr>
          <w:rFonts w:ascii="Times New Roman" w:hAnsi="Times New Roman"/>
          <w:b/>
          <w:bCs/>
          <w:sz w:val="22"/>
          <w:szCs w:val="22"/>
          <w:highlight w:val="none"/>
        </w:rPr>
      </w:pPr>
    </w:p>
    <w:p>
      <w:pPr>
        <w:widowControl/>
        <w:shd w:val="clear"/>
        <w:jc w:val="center"/>
        <w:rPr>
          <w:rFonts w:ascii="Times New Roman" w:hAnsi="Times New Roman"/>
          <w:bCs/>
          <w:sz w:val="22"/>
          <w:szCs w:val="22"/>
          <w:highlight w:val="none"/>
        </w:rPr>
      </w:pPr>
      <w:r>
        <w:rPr>
          <w:rFonts w:hint="eastAsia" w:ascii="Times New Roman" w:hAnsi="Times New Roman"/>
          <w:bCs/>
          <w:sz w:val="22"/>
          <w:szCs w:val="22"/>
          <w:highlight w:val="none"/>
        </w:rPr>
        <w:t>（格式</w:t>
      </w:r>
      <w:r>
        <w:rPr>
          <w:rFonts w:ascii="Times New Roman" w:hAnsi="Times New Roman"/>
          <w:bCs/>
          <w:sz w:val="22"/>
          <w:szCs w:val="22"/>
          <w:highlight w:val="none"/>
        </w:rPr>
        <w:t>由投标人自定义</w:t>
      </w:r>
      <w:r>
        <w:rPr>
          <w:rFonts w:hint="eastAsia" w:ascii="Times New Roman" w:hAnsi="Times New Roman"/>
          <w:bCs/>
          <w:sz w:val="22"/>
          <w:szCs w:val="22"/>
          <w:highlight w:val="none"/>
        </w:rPr>
        <w:t>）</w:t>
      </w:r>
    </w:p>
    <w:p>
      <w:pPr>
        <w:shd w:val="clear"/>
        <w:rPr>
          <w:rFonts w:ascii="Times New Roman" w:hAnsi="Times New Roman"/>
          <w:sz w:val="22"/>
          <w:szCs w:val="22"/>
          <w:highlight w:val="none"/>
        </w:rPr>
        <w:sectPr>
          <w:pgSz w:w="11906" w:h="16838"/>
          <w:pgMar w:top="1327" w:right="1440" w:bottom="1327" w:left="1440" w:header="851" w:footer="992" w:gutter="0"/>
          <w:cols w:space="720" w:num="1"/>
          <w:titlePg/>
          <w:docGrid w:type="lines" w:linePitch="312" w:charSpace="0"/>
        </w:sectPr>
      </w:pPr>
    </w:p>
    <w:p>
      <w:pPr>
        <w:pStyle w:val="4"/>
        <w:shd w:val="clear"/>
        <w:spacing w:line="360" w:lineRule="auto"/>
        <w:jc w:val="center"/>
        <w:rPr>
          <w:rFonts w:ascii="宋体" w:hAnsi="宋体"/>
          <w:sz w:val="22"/>
          <w:szCs w:val="22"/>
          <w:highlight w:val="none"/>
        </w:rPr>
      </w:pPr>
      <w:bookmarkStart w:id="245" w:name="_Toc32310"/>
      <w:bookmarkStart w:id="246" w:name="_Toc23885"/>
      <w:bookmarkStart w:id="247" w:name="_Toc2461"/>
      <w:bookmarkStart w:id="248" w:name="_Toc22389"/>
      <w:bookmarkStart w:id="249" w:name="_Toc11396"/>
      <w:bookmarkStart w:id="250" w:name="_Toc441844124"/>
      <w:bookmarkStart w:id="251" w:name="_Toc50471967"/>
      <w:r>
        <w:rPr>
          <w:rFonts w:ascii="宋体" w:hAnsi="宋体"/>
          <w:sz w:val="22"/>
          <w:szCs w:val="22"/>
          <w:highlight w:val="none"/>
        </w:rPr>
        <w:t>9</w:t>
      </w:r>
      <w:bookmarkEnd w:id="245"/>
      <w:bookmarkEnd w:id="246"/>
      <w:bookmarkEnd w:id="247"/>
      <w:bookmarkEnd w:id="248"/>
      <w:bookmarkEnd w:id="249"/>
      <w:r>
        <w:rPr>
          <w:rFonts w:ascii="宋体" w:hAnsi="宋体"/>
          <w:sz w:val="22"/>
          <w:szCs w:val="22"/>
          <w:highlight w:val="none"/>
        </w:rPr>
        <w:t>、业绩情况一览表</w:t>
      </w:r>
      <w:bookmarkEnd w:id="250"/>
      <w:bookmarkEnd w:id="251"/>
    </w:p>
    <w:p>
      <w:pPr>
        <w:shd w:val="clear"/>
        <w:spacing w:line="360" w:lineRule="auto"/>
        <w:rPr>
          <w:rFonts w:ascii="Times New Roman" w:hAnsi="Times New Roman"/>
          <w:sz w:val="22"/>
          <w:szCs w:val="22"/>
          <w:highlight w:val="none"/>
          <w:u w:val="single"/>
        </w:rPr>
      </w:pPr>
      <w:r>
        <w:rPr>
          <w:rFonts w:hint="eastAsia" w:ascii="Times New Roman" w:hAnsi="宋体"/>
          <w:sz w:val="22"/>
          <w:szCs w:val="22"/>
          <w:highlight w:val="none"/>
        </w:rPr>
        <w:t>项目</w:t>
      </w:r>
      <w:r>
        <w:rPr>
          <w:rFonts w:ascii="Times New Roman" w:hAnsi="宋体"/>
          <w:sz w:val="22"/>
          <w:szCs w:val="22"/>
          <w:highlight w:val="none"/>
        </w:rPr>
        <w:t>名称：</w:t>
      </w:r>
      <w:r>
        <w:rPr>
          <w:rFonts w:hint="eastAsia" w:ascii="Times New Roman" w:hAnsi="宋体"/>
          <w:sz w:val="22"/>
          <w:szCs w:val="22"/>
          <w:highlight w:val="none"/>
        </w:rPr>
        <w:t xml:space="preserve">                                       </w:t>
      </w:r>
      <w:r>
        <w:rPr>
          <w:rFonts w:ascii="Times New Roman" w:hAnsi="宋体"/>
          <w:sz w:val="22"/>
          <w:szCs w:val="22"/>
          <w:highlight w:val="none"/>
        </w:rPr>
        <w:t>项目编号：</w:t>
      </w:r>
    </w:p>
    <w:tbl>
      <w:tblPr>
        <w:tblStyle w:val="50"/>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r>
              <w:rPr>
                <w:rFonts w:hint="eastAsia"/>
                <w:sz w:val="22"/>
                <w:szCs w:val="22"/>
                <w:highlight w:val="none"/>
                <w:lang w:val="zh-CN"/>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r>
              <w:rPr>
                <w:rFonts w:hint="eastAsia"/>
                <w:sz w:val="22"/>
                <w:szCs w:val="22"/>
                <w:highlight w:val="none"/>
                <w:lang w:val="zh-CN"/>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shd w:val="clear"/>
              <w:jc w:val="center"/>
              <w:rPr>
                <w:rFonts w:hAnsi="宋体" w:cs="宋体"/>
                <w:sz w:val="22"/>
                <w:szCs w:val="22"/>
                <w:highlight w:val="none"/>
              </w:rPr>
            </w:pPr>
            <w:r>
              <w:rPr>
                <w:rFonts w:hint="eastAsia" w:hAnsi="宋体" w:cs="宋体"/>
                <w:sz w:val="22"/>
                <w:szCs w:val="22"/>
                <w:highlight w:val="none"/>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shd w:val="clear"/>
              <w:jc w:val="center"/>
              <w:rPr>
                <w:sz w:val="22"/>
                <w:szCs w:val="22"/>
                <w:highlight w:val="none"/>
                <w:lang w:val="zh-CN"/>
              </w:rPr>
            </w:pPr>
            <w:r>
              <w:rPr>
                <w:rFonts w:hint="eastAsia" w:ascii="Times New Roman"/>
                <w:sz w:val="22"/>
                <w:szCs w:val="22"/>
                <w:highlight w:val="none"/>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r>
              <w:rPr>
                <w:rFonts w:hint="eastAsia"/>
                <w:sz w:val="22"/>
                <w:szCs w:val="22"/>
                <w:highlight w:val="none"/>
                <w:lang w:val="zh-CN"/>
              </w:rPr>
              <w:t>合同</w:t>
            </w:r>
          </w:p>
          <w:p>
            <w:pPr>
              <w:shd w:val="clear"/>
              <w:jc w:val="center"/>
              <w:rPr>
                <w:rFonts w:ascii="Times New Roman"/>
                <w:sz w:val="22"/>
                <w:szCs w:val="22"/>
                <w:highlight w:val="none"/>
              </w:rPr>
            </w:pPr>
            <w:r>
              <w:rPr>
                <w:rFonts w:hint="eastAsia"/>
                <w:sz w:val="22"/>
                <w:szCs w:val="22"/>
                <w:highlight w:val="none"/>
                <w:lang w:val="zh-CN"/>
              </w:rPr>
              <w:t>金额</w:t>
            </w:r>
          </w:p>
        </w:tc>
        <w:tc>
          <w:tcPr>
            <w:tcW w:w="993" w:type="dxa"/>
            <w:tcBorders>
              <w:top w:val="single" w:color="auto" w:sz="4" w:space="0"/>
              <w:left w:val="single" w:color="auto" w:sz="4" w:space="0"/>
              <w:bottom w:val="single" w:color="auto" w:sz="4" w:space="0"/>
              <w:right w:val="single" w:color="auto" w:sz="4" w:space="0"/>
            </w:tcBorders>
            <w:vAlign w:val="center"/>
          </w:tcPr>
          <w:p>
            <w:pPr>
              <w:shd w:val="clear"/>
              <w:jc w:val="center"/>
              <w:rPr>
                <w:sz w:val="22"/>
                <w:szCs w:val="22"/>
                <w:highlight w:val="none"/>
                <w:lang w:val="zh-CN"/>
              </w:rPr>
            </w:pPr>
            <w:r>
              <w:rPr>
                <w:rFonts w:hint="eastAsia"/>
                <w:sz w:val="22"/>
                <w:szCs w:val="22"/>
                <w:highlight w:val="none"/>
                <w:lang w:val="zh-CN"/>
              </w:rPr>
              <w:t>签约</w:t>
            </w:r>
          </w:p>
          <w:p>
            <w:pPr>
              <w:shd w:val="clear"/>
              <w:jc w:val="center"/>
              <w:rPr>
                <w:rFonts w:ascii="Times New Roman"/>
                <w:sz w:val="22"/>
                <w:szCs w:val="22"/>
                <w:highlight w:val="none"/>
              </w:rPr>
            </w:pPr>
            <w:r>
              <w:rPr>
                <w:rFonts w:hint="eastAsia"/>
                <w:sz w:val="22"/>
                <w:szCs w:val="22"/>
                <w:highlight w:val="none"/>
                <w:lang w:val="zh-CN"/>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r>
              <w:rPr>
                <w:rFonts w:hint="eastAsia"/>
                <w:sz w:val="22"/>
                <w:szCs w:val="22"/>
                <w:highlight w:val="none"/>
                <w:lang w:val="zh-CN"/>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r>
              <w:rPr>
                <w:rFonts w:hint="eastAsia"/>
                <w:sz w:val="22"/>
                <w:szCs w:val="22"/>
                <w:highlight w:val="none"/>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jc w:val="center"/>
              <w:rPr>
                <w:sz w:val="22"/>
                <w:szCs w:val="22"/>
                <w:highlight w:val="none"/>
                <w:lang w:val="zh-CN"/>
              </w:rPr>
            </w:pPr>
            <w:r>
              <w:rPr>
                <w:sz w:val="22"/>
                <w:szCs w:val="22"/>
                <w:highlight w:val="none"/>
                <w:lang w:val="zh-CN"/>
              </w:rPr>
              <w:t>1</w:t>
            </w:r>
          </w:p>
        </w:tc>
        <w:tc>
          <w:tcPr>
            <w:tcW w:w="14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jc w:val="center"/>
              <w:rPr>
                <w:sz w:val="22"/>
                <w:szCs w:val="22"/>
                <w:highlight w:val="none"/>
                <w:lang w:val="zh-CN"/>
              </w:rPr>
            </w:pPr>
            <w:r>
              <w:rPr>
                <w:sz w:val="22"/>
                <w:szCs w:val="22"/>
                <w:highlight w:val="none"/>
                <w:lang w:val="zh-CN"/>
              </w:rPr>
              <w:t>2</w:t>
            </w:r>
          </w:p>
        </w:tc>
        <w:tc>
          <w:tcPr>
            <w:tcW w:w="14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jc w:val="center"/>
              <w:rPr>
                <w:sz w:val="22"/>
                <w:szCs w:val="22"/>
                <w:highlight w:val="none"/>
                <w:lang w:val="zh-CN"/>
              </w:rPr>
            </w:pPr>
            <w:r>
              <w:rPr>
                <w:sz w:val="22"/>
                <w:szCs w:val="22"/>
                <w:highlight w:val="none"/>
                <w:lang w:val="zh-CN"/>
              </w:rPr>
              <w:t>3</w:t>
            </w:r>
          </w:p>
        </w:tc>
        <w:tc>
          <w:tcPr>
            <w:tcW w:w="14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r>
              <w:rPr>
                <w:rFonts w:ascii="Courier New" w:hAnsi="Courier New" w:cs="Courier New"/>
                <w:sz w:val="22"/>
                <w:szCs w:val="22"/>
                <w:highlight w:val="none"/>
              </w:rPr>
              <w:t>…</w:t>
            </w:r>
          </w:p>
        </w:tc>
        <w:tc>
          <w:tcPr>
            <w:tcW w:w="14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49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Times New Roman"/>
                <w:sz w:val="22"/>
                <w:szCs w:val="22"/>
                <w:highlight w:val="none"/>
              </w:rPr>
            </w:pPr>
          </w:p>
        </w:tc>
      </w:tr>
    </w:tbl>
    <w:p>
      <w:pPr>
        <w:shd w:val="clear"/>
        <w:rPr>
          <w:rFonts w:ascii="宋体" w:hAnsi="宋体"/>
          <w:sz w:val="22"/>
          <w:szCs w:val="22"/>
          <w:highlight w:val="none"/>
        </w:rPr>
      </w:pPr>
    </w:p>
    <w:p>
      <w:pPr>
        <w:shd w:val="clear"/>
        <w:spacing w:line="360" w:lineRule="auto"/>
        <w:ind w:left="735" w:hanging="770" w:hangingChars="350"/>
        <w:rPr>
          <w:rFonts w:hAnsi="宋体"/>
          <w:sz w:val="22"/>
          <w:szCs w:val="22"/>
          <w:highlight w:val="none"/>
        </w:rPr>
      </w:pPr>
      <w:r>
        <w:rPr>
          <w:rFonts w:hint="eastAsia" w:hAnsi="宋体"/>
          <w:sz w:val="22"/>
          <w:szCs w:val="22"/>
          <w:highlight w:val="none"/>
        </w:rPr>
        <w:t>注：</w:t>
      </w:r>
      <w:r>
        <w:rPr>
          <w:rFonts w:hint="eastAsia" w:hAnsi="宋体"/>
          <w:sz w:val="22"/>
          <w:szCs w:val="22"/>
          <w:highlight w:val="none"/>
          <w:lang w:val="zh-CN"/>
        </w:rPr>
        <w:t>1）</w:t>
      </w:r>
      <w:r>
        <w:rPr>
          <w:rFonts w:hint="eastAsia" w:hAnsi="宋体"/>
          <w:sz w:val="22"/>
          <w:szCs w:val="22"/>
          <w:highlight w:val="none"/>
        </w:rPr>
        <w:t>所提供的业绩资料须按评分标准中所列要求提供证明资料，若未按上述要求提供证明材料的业绩，或所附材料无法证明符合评分要求的业绩，在评标时将不予考虑。</w:t>
      </w:r>
    </w:p>
    <w:p>
      <w:pPr>
        <w:shd w:val="clear"/>
        <w:spacing w:line="360" w:lineRule="auto"/>
        <w:ind w:left="695" w:leftChars="226" w:hanging="220" w:hangingChars="100"/>
        <w:rPr>
          <w:rFonts w:hAnsi="宋体"/>
          <w:sz w:val="22"/>
          <w:szCs w:val="22"/>
          <w:highlight w:val="none"/>
        </w:rPr>
      </w:pPr>
      <w:r>
        <w:rPr>
          <w:rFonts w:hAnsi="宋体"/>
          <w:sz w:val="22"/>
          <w:szCs w:val="22"/>
          <w:highlight w:val="none"/>
        </w:rPr>
        <w:t>2</w:t>
      </w:r>
      <w:r>
        <w:rPr>
          <w:rFonts w:hint="eastAsia" w:hAnsi="宋体"/>
          <w:sz w:val="22"/>
          <w:szCs w:val="22"/>
          <w:highlight w:val="none"/>
        </w:rPr>
        <w:t>）</w:t>
      </w:r>
      <w:r>
        <w:rPr>
          <w:rFonts w:hint="eastAsia" w:hAnsi="宋体"/>
          <w:sz w:val="22"/>
          <w:szCs w:val="22"/>
          <w:highlight w:val="none"/>
          <w:lang w:val="zh-CN"/>
        </w:rPr>
        <w:t>如被发现虚假将取消中标资格。</w:t>
      </w:r>
    </w:p>
    <w:p>
      <w:pPr>
        <w:shd w:val="clear"/>
        <w:spacing w:line="360" w:lineRule="auto"/>
        <w:rPr>
          <w:rFonts w:ascii="宋体" w:hAnsi="宋体"/>
          <w:sz w:val="22"/>
          <w:szCs w:val="22"/>
          <w:highlight w:val="none"/>
        </w:rPr>
      </w:pPr>
    </w:p>
    <w:p>
      <w:pPr>
        <w:pStyle w:val="67"/>
        <w:shd w:val="clear"/>
        <w:spacing w:before="624" w:beforeLines="200" w:line="480" w:lineRule="auto"/>
        <w:ind w:firstLine="4840" w:firstLineChars="220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firstLine="4840" w:firstLineChars="220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 期：</w:t>
      </w:r>
      <w:r>
        <w:rPr>
          <w:rFonts w:hint="eastAsia" w:asciiTheme="minorEastAsia" w:hAnsiTheme="minorEastAsia" w:eastAsiaTheme="minorEastAsia"/>
          <w:sz w:val="22"/>
          <w:szCs w:val="22"/>
          <w:highlight w:val="none"/>
          <w:u w:val="single"/>
        </w:rPr>
        <w:t xml:space="preserve">     年        月         日</w:t>
      </w:r>
    </w:p>
    <w:p>
      <w:pPr>
        <w:shd w:val="clear"/>
        <w:spacing w:line="360" w:lineRule="auto"/>
        <w:rPr>
          <w:rFonts w:ascii="宋体" w:hAnsi="宋体"/>
          <w:sz w:val="22"/>
          <w:szCs w:val="22"/>
          <w:highlight w:val="none"/>
        </w:rPr>
      </w:pPr>
      <w:r>
        <w:rPr>
          <w:rFonts w:ascii="宋体" w:hAnsi="宋体"/>
          <w:sz w:val="22"/>
          <w:szCs w:val="22"/>
          <w:highlight w:val="none"/>
        </w:rPr>
        <w:tab/>
      </w:r>
    </w:p>
    <w:p>
      <w:pPr>
        <w:widowControl/>
        <w:shd w:val="clear"/>
        <w:jc w:val="left"/>
        <w:rPr>
          <w:rFonts w:ascii="宋体" w:hAnsi="宋体"/>
          <w:sz w:val="22"/>
          <w:szCs w:val="22"/>
          <w:highlight w:val="none"/>
        </w:rPr>
      </w:pPr>
      <w:r>
        <w:rPr>
          <w:rFonts w:ascii="宋体" w:hAnsi="宋体"/>
          <w:sz w:val="22"/>
          <w:szCs w:val="22"/>
          <w:highlight w:val="none"/>
        </w:rPr>
        <w:br w:type="page"/>
      </w:r>
    </w:p>
    <w:p>
      <w:pPr>
        <w:pStyle w:val="4"/>
        <w:shd w:val="clear"/>
        <w:spacing w:line="360" w:lineRule="auto"/>
        <w:jc w:val="center"/>
        <w:rPr>
          <w:rFonts w:ascii="宋体" w:hAnsi="宋体"/>
          <w:sz w:val="22"/>
          <w:szCs w:val="22"/>
          <w:highlight w:val="none"/>
        </w:rPr>
      </w:pPr>
      <w:bookmarkStart w:id="252" w:name="_Toc50471968"/>
      <w:r>
        <w:rPr>
          <w:rFonts w:hint="eastAsia" w:ascii="宋体" w:hAnsi="宋体"/>
          <w:sz w:val="22"/>
          <w:szCs w:val="22"/>
          <w:highlight w:val="none"/>
        </w:rPr>
        <w:t>1</w:t>
      </w:r>
      <w:r>
        <w:rPr>
          <w:rFonts w:ascii="宋体" w:hAnsi="宋体"/>
          <w:sz w:val="22"/>
          <w:szCs w:val="22"/>
          <w:highlight w:val="none"/>
        </w:rPr>
        <w:t>0</w:t>
      </w:r>
      <w:r>
        <w:rPr>
          <w:rFonts w:hint="eastAsia" w:ascii="宋体" w:hAnsi="宋体"/>
          <w:sz w:val="22"/>
          <w:szCs w:val="22"/>
          <w:highlight w:val="none"/>
        </w:rPr>
        <w:t>、拟投入本项目的服务团队人员及</w:t>
      </w:r>
      <w:r>
        <w:rPr>
          <w:rFonts w:ascii="宋体" w:hAnsi="宋体"/>
          <w:sz w:val="22"/>
          <w:szCs w:val="22"/>
          <w:highlight w:val="none"/>
        </w:rPr>
        <w:t>设备</w:t>
      </w:r>
      <w:r>
        <w:rPr>
          <w:rFonts w:hint="eastAsia" w:ascii="宋体" w:hAnsi="宋体"/>
          <w:sz w:val="22"/>
          <w:szCs w:val="22"/>
          <w:highlight w:val="none"/>
        </w:rPr>
        <w:t>情况表格式</w:t>
      </w:r>
      <w:bookmarkEnd w:id="252"/>
    </w:p>
    <w:p>
      <w:pPr>
        <w:shd w:val="clear"/>
        <w:spacing w:line="360" w:lineRule="auto"/>
        <w:jc w:val="center"/>
        <w:rPr>
          <w:rFonts w:ascii="宋体" w:hAnsi="宋体"/>
          <w:b/>
          <w:sz w:val="22"/>
          <w:szCs w:val="22"/>
          <w:highlight w:val="none"/>
        </w:rPr>
      </w:pPr>
      <w:r>
        <w:rPr>
          <w:rFonts w:hint="eastAsia" w:ascii="宋体" w:hAnsi="宋体"/>
          <w:b/>
          <w:sz w:val="22"/>
          <w:szCs w:val="22"/>
          <w:highlight w:val="none"/>
        </w:rPr>
        <w:t>10</w:t>
      </w:r>
      <w:r>
        <w:rPr>
          <w:rFonts w:ascii="宋体" w:hAnsi="宋体"/>
          <w:b/>
          <w:sz w:val="22"/>
          <w:szCs w:val="22"/>
          <w:highlight w:val="none"/>
        </w:rPr>
        <w:t>.</w:t>
      </w:r>
      <w:r>
        <w:rPr>
          <w:rFonts w:hint="eastAsia" w:ascii="宋体" w:hAnsi="宋体"/>
          <w:b/>
          <w:sz w:val="22"/>
          <w:szCs w:val="22"/>
          <w:highlight w:val="none"/>
        </w:rPr>
        <w:t>1 拟投入本项目管理人员情况表</w:t>
      </w:r>
    </w:p>
    <w:p>
      <w:pPr>
        <w:shd w:val="clear"/>
        <w:spacing w:line="360" w:lineRule="auto"/>
        <w:rPr>
          <w:rFonts w:ascii="Times New Roman" w:hAnsi="Times New Roman"/>
          <w:sz w:val="22"/>
          <w:szCs w:val="22"/>
          <w:highlight w:val="none"/>
          <w:u w:val="single"/>
        </w:rPr>
      </w:pPr>
      <w:r>
        <w:rPr>
          <w:rFonts w:hint="eastAsia" w:ascii="Times New Roman" w:hAnsi="宋体"/>
          <w:sz w:val="22"/>
          <w:szCs w:val="22"/>
          <w:highlight w:val="none"/>
        </w:rPr>
        <w:t>项目</w:t>
      </w:r>
      <w:r>
        <w:rPr>
          <w:rFonts w:ascii="Times New Roman" w:hAnsi="宋体"/>
          <w:sz w:val="22"/>
          <w:szCs w:val="22"/>
          <w:highlight w:val="none"/>
        </w:rPr>
        <w:t>名称：</w:t>
      </w:r>
      <w:r>
        <w:rPr>
          <w:rFonts w:hint="eastAsia" w:ascii="Times New Roman" w:hAnsi="宋体"/>
          <w:sz w:val="22"/>
          <w:szCs w:val="22"/>
          <w:highlight w:val="none"/>
        </w:rPr>
        <w:t xml:space="preserve">                                      </w:t>
      </w:r>
      <w:r>
        <w:rPr>
          <w:rFonts w:ascii="Times New Roman" w:hAnsi="宋体"/>
          <w:sz w:val="22"/>
          <w:szCs w:val="22"/>
          <w:highlight w:val="none"/>
        </w:rPr>
        <w:t>项目编号：</w:t>
      </w:r>
    </w:p>
    <w:tbl>
      <w:tblPr>
        <w:tblStyle w:val="5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序号</w:t>
            </w:r>
          </w:p>
        </w:tc>
        <w:tc>
          <w:tcPr>
            <w:tcW w:w="1169"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姓名</w:t>
            </w:r>
          </w:p>
        </w:tc>
        <w:tc>
          <w:tcPr>
            <w:tcW w:w="67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性别</w:t>
            </w:r>
          </w:p>
        </w:tc>
        <w:tc>
          <w:tcPr>
            <w:tcW w:w="67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年龄</w:t>
            </w:r>
          </w:p>
        </w:tc>
        <w:tc>
          <w:tcPr>
            <w:tcW w:w="67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学历</w:t>
            </w:r>
          </w:p>
        </w:tc>
        <w:tc>
          <w:tcPr>
            <w:tcW w:w="164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资格/职称证书/退伍或复员证</w:t>
            </w:r>
          </w:p>
        </w:tc>
        <w:tc>
          <w:tcPr>
            <w:tcW w:w="1134" w:type="dxa"/>
            <w:vAlign w:val="center"/>
          </w:tcPr>
          <w:p>
            <w:pPr>
              <w:shd w:val="clear"/>
              <w:spacing w:line="360" w:lineRule="auto"/>
              <w:jc w:val="center"/>
              <w:rPr>
                <w:rFonts w:hAnsi="宋体"/>
                <w:sz w:val="22"/>
                <w:szCs w:val="22"/>
                <w:highlight w:val="none"/>
              </w:rPr>
            </w:pPr>
            <w:r>
              <w:rPr>
                <w:rFonts w:hint="eastAsia" w:hAnsi="宋体"/>
                <w:sz w:val="22"/>
                <w:szCs w:val="22"/>
                <w:highlight w:val="none"/>
              </w:rPr>
              <w:t>拟任职务</w:t>
            </w:r>
          </w:p>
        </w:tc>
        <w:tc>
          <w:tcPr>
            <w:tcW w:w="1939" w:type="dxa"/>
            <w:vAlign w:val="center"/>
          </w:tcPr>
          <w:p>
            <w:pPr>
              <w:shd w:val="clear"/>
              <w:spacing w:line="360" w:lineRule="auto"/>
              <w:jc w:val="center"/>
              <w:rPr>
                <w:rFonts w:hAnsi="宋体"/>
                <w:sz w:val="22"/>
                <w:szCs w:val="22"/>
                <w:highlight w:val="none"/>
              </w:rPr>
            </w:pPr>
            <w:r>
              <w:rPr>
                <w:rFonts w:hint="eastAsia" w:hAnsi="宋体"/>
                <w:sz w:val="22"/>
                <w:szCs w:val="22"/>
                <w:highlight w:val="none"/>
              </w:rPr>
              <w:t>从事本行业年限</w:t>
            </w:r>
          </w:p>
        </w:tc>
        <w:tc>
          <w:tcPr>
            <w:tcW w:w="947" w:type="dxa"/>
            <w:vAlign w:val="center"/>
          </w:tcPr>
          <w:p>
            <w:pPr>
              <w:shd w:val="clear"/>
              <w:spacing w:line="360" w:lineRule="auto"/>
              <w:rPr>
                <w:rFonts w:hAnsi="宋体"/>
                <w:sz w:val="22"/>
                <w:szCs w:val="22"/>
                <w:highlight w:val="none"/>
              </w:rPr>
            </w:pPr>
            <w:r>
              <w:rPr>
                <w:rFonts w:hint="eastAsia" w:hAnsi="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bl>
    <w:p>
      <w:pPr>
        <w:shd w:val="clear"/>
        <w:spacing w:line="360" w:lineRule="auto"/>
        <w:ind w:left="735" w:hanging="770" w:hangingChars="350"/>
        <w:rPr>
          <w:rFonts w:hAnsi="宋体"/>
          <w:sz w:val="22"/>
          <w:szCs w:val="22"/>
          <w:highlight w:val="none"/>
        </w:rPr>
      </w:pPr>
      <w:r>
        <w:rPr>
          <w:rFonts w:hint="eastAsia" w:hAnsi="宋体"/>
          <w:sz w:val="22"/>
          <w:szCs w:val="22"/>
          <w:highlight w:val="none"/>
        </w:rPr>
        <w:t>注：</w:t>
      </w:r>
      <w:r>
        <w:rPr>
          <w:rFonts w:hint="eastAsia" w:hAnsi="宋体"/>
          <w:sz w:val="22"/>
          <w:szCs w:val="22"/>
          <w:highlight w:val="none"/>
          <w:lang w:val="zh-CN"/>
        </w:rPr>
        <w:t>1）</w:t>
      </w:r>
      <w:r>
        <w:rPr>
          <w:rFonts w:hint="eastAsia" w:hAnsi="宋体"/>
          <w:sz w:val="22"/>
          <w:szCs w:val="22"/>
          <w:highlight w:val="none"/>
        </w:rPr>
        <w:t>所提供的人员资料须按评分标准中所列要求提供证明资料，若未按上述要求提供证明材料的人员，或所附材料无法证明符合评分要求的人员，在评标时将不予考虑。</w:t>
      </w:r>
    </w:p>
    <w:p>
      <w:pPr>
        <w:shd w:val="clear"/>
        <w:spacing w:line="360" w:lineRule="auto"/>
        <w:ind w:left="695" w:leftChars="226" w:hanging="220" w:hangingChars="100"/>
        <w:rPr>
          <w:rFonts w:hAnsi="宋体"/>
          <w:sz w:val="22"/>
          <w:szCs w:val="22"/>
          <w:highlight w:val="none"/>
        </w:rPr>
      </w:pPr>
      <w:r>
        <w:rPr>
          <w:rFonts w:hAnsi="宋体"/>
          <w:sz w:val="22"/>
          <w:szCs w:val="22"/>
          <w:highlight w:val="none"/>
        </w:rPr>
        <w:t>2</w:t>
      </w:r>
      <w:r>
        <w:rPr>
          <w:rFonts w:hint="eastAsia" w:hAnsi="宋体"/>
          <w:sz w:val="22"/>
          <w:szCs w:val="22"/>
          <w:highlight w:val="none"/>
        </w:rPr>
        <w:t>）</w:t>
      </w:r>
      <w:r>
        <w:rPr>
          <w:rFonts w:hint="eastAsia" w:hAnsi="宋体"/>
          <w:sz w:val="22"/>
          <w:szCs w:val="22"/>
          <w:highlight w:val="none"/>
          <w:lang w:val="zh-CN"/>
        </w:rPr>
        <w:t>如被发现虚假将取消中标资格。</w:t>
      </w:r>
    </w:p>
    <w:p>
      <w:pPr>
        <w:shd w:val="clear"/>
        <w:spacing w:line="360" w:lineRule="auto"/>
        <w:rPr>
          <w:rFonts w:hAnsi="宋体"/>
          <w:sz w:val="22"/>
          <w:szCs w:val="22"/>
          <w:highlight w:val="none"/>
        </w:rPr>
      </w:pPr>
    </w:p>
    <w:p>
      <w:pPr>
        <w:pStyle w:val="67"/>
        <w:shd w:val="clear"/>
        <w:spacing w:before="624" w:beforeLines="200" w:line="480" w:lineRule="auto"/>
        <w:ind w:firstLine="5060" w:firstLineChars="230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firstLine="5060" w:firstLineChars="2300"/>
        <w:rPr>
          <w:rFonts w:asciiTheme="minorEastAsia" w:hAnsiTheme="minorEastAsia" w:eastAsiaTheme="minorEastAsia"/>
          <w:sz w:val="21"/>
          <w:szCs w:val="21"/>
          <w:highlight w:val="none"/>
          <w:u w:val="single"/>
        </w:rPr>
      </w:pPr>
      <w:r>
        <w:rPr>
          <w:rFonts w:hint="eastAsia" w:asciiTheme="minorEastAsia" w:hAnsiTheme="minorEastAsia" w:eastAsiaTheme="minorEastAsia"/>
          <w:sz w:val="22"/>
          <w:szCs w:val="22"/>
          <w:highlight w:val="none"/>
        </w:rPr>
        <w:t>日 期：</w:t>
      </w:r>
      <w:r>
        <w:rPr>
          <w:rFonts w:hint="eastAsia" w:asciiTheme="minorEastAsia" w:hAnsiTheme="minorEastAsia" w:eastAsiaTheme="minorEastAsia"/>
          <w:sz w:val="22"/>
          <w:szCs w:val="22"/>
          <w:highlight w:val="none"/>
          <w:u w:val="single"/>
        </w:rPr>
        <w:t xml:space="preserve">     年        月         日</w:t>
      </w:r>
    </w:p>
    <w:p>
      <w:pPr>
        <w:shd w:val="clear"/>
        <w:spacing w:line="360" w:lineRule="auto"/>
        <w:jc w:val="center"/>
        <w:rPr>
          <w:rFonts w:ascii="宋体" w:hAnsi="宋体"/>
          <w:b/>
          <w:sz w:val="22"/>
          <w:szCs w:val="22"/>
          <w:highlight w:val="none"/>
        </w:rPr>
      </w:pPr>
      <w:r>
        <w:rPr>
          <w:rFonts w:hAnsi="宋体"/>
          <w:b/>
          <w:sz w:val="30"/>
          <w:szCs w:val="30"/>
          <w:highlight w:val="none"/>
        </w:rPr>
        <w:br w:type="page"/>
      </w:r>
      <w:r>
        <w:rPr>
          <w:rFonts w:hint="eastAsia" w:ascii="宋体" w:hAnsi="宋体"/>
          <w:b/>
          <w:sz w:val="22"/>
          <w:szCs w:val="22"/>
          <w:highlight w:val="none"/>
        </w:rPr>
        <w:t>10</w:t>
      </w:r>
      <w:r>
        <w:rPr>
          <w:rFonts w:ascii="宋体" w:hAnsi="宋体"/>
          <w:b/>
          <w:sz w:val="22"/>
          <w:szCs w:val="22"/>
          <w:highlight w:val="none"/>
        </w:rPr>
        <w:t>.</w:t>
      </w:r>
      <w:r>
        <w:rPr>
          <w:rFonts w:hint="eastAsia" w:ascii="宋体" w:hAnsi="宋体"/>
          <w:b/>
          <w:sz w:val="22"/>
          <w:szCs w:val="22"/>
          <w:highlight w:val="none"/>
        </w:rPr>
        <w:t>2 拟投入本项目的服务人员情况表</w:t>
      </w:r>
    </w:p>
    <w:p>
      <w:pPr>
        <w:shd w:val="clear"/>
        <w:spacing w:line="360" w:lineRule="auto"/>
        <w:rPr>
          <w:rFonts w:ascii="Times New Roman" w:hAnsi="Times New Roman"/>
          <w:sz w:val="22"/>
          <w:szCs w:val="22"/>
          <w:highlight w:val="none"/>
          <w:u w:val="single"/>
        </w:rPr>
      </w:pPr>
      <w:r>
        <w:rPr>
          <w:rFonts w:hint="eastAsia" w:ascii="Times New Roman" w:hAnsi="宋体"/>
          <w:sz w:val="22"/>
          <w:szCs w:val="22"/>
          <w:highlight w:val="none"/>
        </w:rPr>
        <w:t>项目</w:t>
      </w:r>
      <w:r>
        <w:rPr>
          <w:rFonts w:ascii="Times New Roman" w:hAnsi="宋体"/>
          <w:sz w:val="22"/>
          <w:szCs w:val="22"/>
          <w:highlight w:val="none"/>
        </w:rPr>
        <w:t>名称：</w:t>
      </w:r>
      <w:r>
        <w:rPr>
          <w:rFonts w:hint="eastAsia" w:ascii="Times New Roman" w:hAnsi="宋体"/>
          <w:sz w:val="22"/>
          <w:szCs w:val="22"/>
          <w:highlight w:val="none"/>
        </w:rPr>
        <w:t xml:space="preserve">                                          </w:t>
      </w:r>
      <w:r>
        <w:rPr>
          <w:rFonts w:ascii="Times New Roman" w:hAnsi="宋体"/>
          <w:sz w:val="22"/>
          <w:szCs w:val="22"/>
          <w:highlight w:val="none"/>
        </w:rPr>
        <w:t>项目编号：</w:t>
      </w:r>
    </w:p>
    <w:tbl>
      <w:tblPr>
        <w:tblStyle w:val="50"/>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序号</w:t>
            </w:r>
          </w:p>
        </w:tc>
        <w:tc>
          <w:tcPr>
            <w:tcW w:w="1169"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姓名</w:t>
            </w:r>
          </w:p>
        </w:tc>
        <w:tc>
          <w:tcPr>
            <w:tcW w:w="67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性别</w:t>
            </w:r>
          </w:p>
        </w:tc>
        <w:tc>
          <w:tcPr>
            <w:tcW w:w="67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年龄</w:t>
            </w:r>
          </w:p>
        </w:tc>
        <w:tc>
          <w:tcPr>
            <w:tcW w:w="67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学历</w:t>
            </w:r>
          </w:p>
        </w:tc>
        <w:tc>
          <w:tcPr>
            <w:tcW w:w="1647" w:type="dxa"/>
            <w:vAlign w:val="center"/>
          </w:tcPr>
          <w:p>
            <w:pPr>
              <w:shd w:val="clear"/>
              <w:spacing w:line="360" w:lineRule="auto"/>
              <w:jc w:val="center"/>
              <w:rPr>
                <w:rFonts w:hAnsi="宋体"/>
                <w:sz w:val="22"/>
                <w:szCs w:val="22"/>
                <w:highlight w:val="none"/>
              </w:rPr>
            </w:pPr>
            <w:r>
              <w:rPr>
                <w:rFonts w:hint="eastAsia" w:hAnsi="宋体"/>
                <w:sz w:val="22"/>
                <w:szCs w:val="22"/>
                <w:highlight w:val="none"/>
              </w:rPr>
              <w:t>资格/职称证书/退伍或复员证</w:t>
            </w:r>
          </w:p>
        </w:tc>
        <w:tc>
          <w:tcPr>
            <w:tcW w:w="1134" w:type="dxa"/>
            <w:vAlign w:val="center"/>
          </w:tcPr>
          <w:p>
            <w:pPr>
              <w:shd w:val="clear"/>
              <w:spacing w:line="360" w:lineRule="auto"/>
              <w:jc w:val="center"/>
              <w:rPr>
                <w:rFonts w:hAnsi="宋体"/>
                <w:sz w:val="22"/>
                <w:szCs w:val="22"/>
                <w:highlight w:val="none"/>
              </w:rPr>
            </w:pPr>
            <w:r>
              <w:rPr>
                <w:rFonts w:hint="eastAsia" w:hAnsi="宋体"/>
                <w:sz w:val="22"/>
                <w:szCs w:val="22"/>
                <w:highlight w:val="none"/>
              </w:rPr>
              <w:t>拟任职务</w:t>
            </w:r>
          </w:p>
        </w:tc>
        <w:tc>
          <w:tcPr>
            <w:tcW w:w="1939" w:type="dxa"/>
            <w:vAlign w:val="center"/>
          </w:tcPr>
          <w:p>
            <w:pPr>
              <w:shd w:val="clear"/>
              <w:spacing w:line="360" w:lineRule="auto"/>
              <w:jc w:val="center"/>
              <w:rPr>
                <w:rFonts w:hAnsi="宋体"/>
                <w:sz w:val="22"/>
                <w:szCs w:val="22"/>
                <w:highlight w:val="none"/>
              </w:rPr>
            </w:pPr>
            <w:r>
              <w:rPr>
                <w:rFonts w:hint="eastAsia" w:hAnsi="宋体"/>
                <w:sz w:val="22"/>
                <w:szCs w:val="22"/>
                <w:highlight w:val="none"/>
              </w:rPr>
              <w:t>从事本行业年限</w:t>
            </w:r>
          </w:p>
        </w:tc>
        <w:tc>
          <w:tcPr>
            <w:tcW w:w="947" w:type="dxa"/>
            <w:vAlign w:val="center"/>
          </w:tcPr>
          <w:p>
            <w:pPr>
              <w:shd w:val="clear"/>
              <w:spacing w:line="360" w:lineRule="auto"/>
              <w:rPr>
                <w:rFonts w:hAnsi="宋体"/>
                <w:sz w:val="22"/>
                <w:szCs w:val="22"/>
                <w:highlight w:val="none"/>
              </w:rPr>
            </w:pPr>
            <w:r>
              <w:rPr>
                <w:rFonts w:hint="eastAsia" w:hAnsi="宋体"/>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hd w:val="clear"/>
              <w:spacing w:line="360" w:lineRule="auto"/>
              <w:jc w:val="center"/>
              <w:rPr>
                <w:rFonts w:hAnsi="宋体"/>
                <w:sz w:val="22"/>
                <w:szCs w:val="22"/>
                <w:highlight w:val="none"/>
              </w:rPr>
            </w:pPr>
          </w:p>
        </w:tc>
        <w:tc>
          <w:tcPr>
            <w:tcW w:w="1169"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677" w:type="dxa"/>
            <w:vAlign w:val="center"/>
          </w:tcPr>
          <w:p>
            <w:pPr>
              <w:shd w:val="clear"/>
              <w:spacing w:line="360" w:lineRule="auto"/>
              <w:jc w:val="center"/>
              <w:rPr>
                <w:rFonts w:hAnsi="宋体"/>
                <w:sz w:val="22"/>
                <w:szCs w:val="22"/>
                <w:highlight w:val="none"/>
              </w:rPr>
            </w:pPr>
          </w:p>
        </w:tc>
        <w:tc>
          <w:tcPr>
            <w:tcW w:w="1647" w:type="dxa"/>
            <w:vAlign w:val="center"/>
          </w:tcPr>
          <w:p>
            <w:pPr>
              <w:shd w:val="clear"/>
              <w:spacing w:line="360" w:lineRule="auto"/>
              <w:jc w:val="center"/>
              <w:rPr>
                <w:rFonts w:hAnsi="宋体"/>
                <w:sz w:val="22"/>
                <w:szCs w:val="22"/>
                <w:highlight w:val="none"/>
              </w:rPr>
            </w:pPr>
          </w:p>
        </w:tc>
        <w:tc>
          <w:tcPr>
            <w:tcW w:w="1134" w:type="dxa"/>
            <w:vAlign w:val="center"/>
          </w:tcPr>
          <w:p>
            <w:pPr>
              <w:shd w:val="clear"/>
              <w:spacing w:line="360" w:lineRule="auto"/>
              <w:jc w:val="center"/>
              <w:rPr>
                <w:rFonts w:hAnsi="宋体"/>
                <w:sz w:val="22"/>
                <w:szCs w:val="22"/>
                <w:highlight w:val="none"/>
              </w:rPr>
            </w:pPr>
          </w:p>
        </w:tc>
        <w:tc>
          <w:tcPr>
            <w:tcW w:w="1939" w:type="dxa"/>
            <w:vAlign w:val="center"/>
          </w:tcPr>
          <w:p>
            <w:pPr>
              <w:shd w:val="clear"/>
              <w:spacing w:line="360" w:lineRule="auto"/>
              <w:jc w:val="center"/>
              <w:rPr>
                <w:rFonts w:hAnsi="宋体"/>
                <w:sz w:val="22"/>
                <w:szCs w:val="22"/>
                <w:highlight w:val="none"/>
              </w:rPr>
            </w:pPr>
          </w:p>
        </w:tc>
        <w:tc>
          <w:tcPr>
            <w:tcW w:w="947" w:type="dxa"/>
            <w:vAlign w:val="center"/>
          </w:tcPr>
          <w:p>
            <w:pPr>
              <w:shd w:val="clear"/>
              <w:spacing w:line="360" w:lineRule="auto"/>
              <w:jc w:val="center"/>
              <w:rPr>
                <w:rFonts w:hAnsi="宋体"/>
                <w:sz w:val="22"/>
                <w:szCs w:val="22"/>
                <w:highlight w:val="none"/>
              </w:rPr>
            </w:pPr>
          </w:p>
        </w:tc>
      </w:tr>
    </w:tbl>
    <w:p>
      <w:pPr>
        <w:shd w:val="clear"/>
        <w:spacing w:line="360" w:lineRule="auto"/>
        <w:ind w:left="735" w:hanging="770" w:hangingChars="350"/>
        <w:rPr>
          <w:rFonts w:hAnsi="宋体"/>
          <w:sz w:val="22"/>
          <w:szCs w:val="22"/>
          <w:highlight w:val="none"/>
        </w:rPr>
      </w:pPr>
      <w:r>
        <w:rPr>
          <w:rFonts w:hint="eastAsia" w:hAnsi="宋体"/>
          <w:sz w:val="22"/>
          <w:szCs w:val="22"/>
          <w:highlight w:val="none"/>
        </w:rPr>
        <w:t>注：</w:t>
      </w:r>
      <w:r>
        <w:rPr>
          <w:rFonts w:hint="eastAsia" w:hAnsi="宋体"/>
          <w:sz w:val="22"/>
          <w:szCs w:val="22"/>
          <w:highlight w:val="none"/>
          <w:lang w:val="zh-CN"/>
        </w:rPr>
        <w:t>1）</w:t>
      </w:r>
      <w:r>
        <w:rPr>
          <w:rFonts w:hint="eastAsia" w:hAnsi="宋体"/>
          <w:sz w:val="22"/>
          <w:szCs w:val="22"/>
          <w:highlight w:val="none"/>
        </w:rPr>
        <w:t>所提供的人员资料须按评分标准中所列要求提供证明资料，若未按上述要求提供证明材料的人员，或所附材料无法证明符合评分要求的人员，在评标时将不予考虑。</w:t>
      </w:r>
    </w:p>
    <w:p>
      <w:pPr>
        <w:shd w:val="clear"/>
        <w:spacing w:line="360" w:lineRule="auto"/>
        <w:ind w:left="695" w:leftChars="226" w:hanging="220" w:hangingChars="100"/>
        <w:rPr>
          <w:rFonts w:hAnsi="宋体"/>
          <w:sz w:val="22"/>
          <w:szCs w:val="22"/>
          <w:highlight w:val="none"/>
        </w:rPr>
      </w:pPr>
      <w:r>
        <w:rPr>
          <w:rFonts w:hAnsi="宋体"/>
          <w:sz w:val="22"/>
          <w:szCs w:val="22"/>
          <w:highlight w:val="none"/>
        </w:rPr>
        <w:t>2</w:t>
      </w:r>
      <w:r>
        <w:rPr>
          <w:rFonts w:hint="eastAsia" w:hAnsi="宋体"/>
          <w:sz w:val="22"/>
          <w:szCs w:val="22"/>
          <w:highlight w:val="none"/>
        </w:rPr>
        <w:t>）</w:t>
      </w:r>
      <w:r>
        <w:rPr>
          <w:rFonts w:hint="eastAsia" w:hAnsi="宋体"/>
          <w:sz w:val="22"/>
          <w:szCs w:val="22"/>
          <w:highlight w:val="none"/>
          <w:lang w:val="zh-CN"/>
        </w:rPr>
        <w:t>如被发现虚假将取消中标资格。</w:t>
      </w:r>
    </w:p>
    <w:p>
      <w:pPr>
        <w:shd w:val="clear"/>
        <w:spacing w:line="360" w:lineRule="auto"/>
        <w:rPr>
          <w:rFonts w:hAnsi="宋体"/>
          <w:sz w:val="22"/>
          <w:szCs w:val="22"/>
          <w:highlight w:val="none"/>
        </w:rPr>
      </w:pPr>
    </w:p>
    <w:p>
      <w:pPr>
        <w:pStyle w:val="67"/>
        <w:shd w:val="clear"/>
        <w:spacing w:before="624" w:beforeLines="200" w:line="480" w:lineRule="auto"/>
        <w:ind w:firstLine="4840" w:firstLineChars="2200"/>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firstLine="4840" w:firstLineChars="2200"/>
        <w:rPr>
          <w:rFonts w:asciiTheme="minorEastAsia" w:hAnsiTheme="minorEastAsia" w:eastAsiaTheme="minorEastAsia"/>
          <w:sz w:val="21"/>
          <w:szCs w:val="21"/>
          <w:highlight w:val="none"/>
          <w:u w:val="single"/>
        </w:rPr>
      </w:pPr>
      <w:r>
        <w:rPr>
          <w:rFonts w:hint="eastAsia" w:asciiTheme="minorEastAsia" w:hAnsiTheme="minorEastAsia" w:eastAsiaTheme="minorEastAsia"/>
          <w:sz w:val="22"/>
          <w:szCs w:val="22"/>
          <w:highlight w:val="none"/>
        </w:rPr>
        <w:t>日 期：</w:t>
      </w:r>
      <w:r>
        <w:rPr>
          <w:rFonts w:hint="eastAsia" w:asciiTheme="minorEastAsia" w:hAnsiTheme="minorEastAsia" w:eastAsiaTheme="minorEastAsia"/>
          <w:sz w:val="22"/>
          <w:szCs w:val="22"/>
          <w:highlight w:val="none"/>
          <w:u w:val="single"/>
        </w:rPr>
        <w:t xml:space="preserve">     年        月         日</w:t>
      </w:r>
    </w:p>
    <w:p>
      <w:pPr>
        <w:shd w:val="clear"/>
        <w:rPr>
          <w:highlight w:val="none"/>
        </w:rPr>
      </w:pPr>
    </w:p>
    <w:p>
      <w:pPr>
        <w:widowControl/>
        <w:shd w:val="clear"/>
        <w:jc w:val="left"/>
        <w:rPr>
          <w:highlight w:val="none"/>
        </w:rPr>
      </w:pPr>
      <w:r>
        <w:rPr>
          <w:highlight w:val="none"/>
        </w:rPr>
        <w:br w:type="page"/>
      </w:r>
    </w:p>
    <w:p>
      <w:pPr>
        <w:shd w:val="clear"/>
        <w:spacing w:line="360" w:lineRule="auto"/>
        <w:jc w:val="center"/>
        <w:rPr>
          <w:rFonts w:ascii="宋体" w:hAnsi="宋体"/>
          <w:b/>
          <w:sz w:val="22"/>
          <w:szCs w:val="22"/>
          <w:highlight w:val="none"/>
        </w:rPr>
      </w:pPr>
      <w:r>
        <w:rPr>
          <w:rFonts w:hint="eastAsia" w:ascii="宋体" w:hAnsi="宋体"/>
          <w:b/>
          <w:sz w:val="22"/>
          <w:szCs w:val="22"/>
          <w:highlight w:val="none"/>
        </w:rPr>
        <w:t>10</w:t>
      </w:r>
      <w:r>
        <w:rPr>
          <w:rFonts w:ascii="宋体" w:hAnsi="宋体"/>
          <w:b/>
          <w:sz w:val="22"/>
          <w:szCs w:val="22"/>
          <w:highlight w:val="none"/>
        </w:rPr>
        <w:t>.</w:t>
      </w:r>
      <w:r>
        <w:rPr>
          <w:rFonts w:hint="eastAsia" w:ascii="宋体" w:hAnsi="宋体"/>
          <w:b/>
          <w:sz w:val="22"/>
          <w:szCs w:val="22"/>
          <w:highlight w:val="none"/>
        </w:rPr>
        <w:t>3 拟投入本项目的车辆设备情况表</w:t>
      </w:r>
    </w:p>
    <w:p>
      <w:pPr>
        <w:shd w:val="clear"/>
        <w:spacing w:line="360" w:lineRule="auto"/>
        <w:rPr>
          <w:rFonts w:ascii="Times New Roman" w:hAnsi="Times New Roman"/>
          <w:sz w:val="22"/>
          <w:szCs w:val="22"/>
          <w:highlight w:val="none"/>
          <w:u w:val="single"/>
        </w:rPr>
      </w:pPr>
      <w:r>
        <w:rPr>
          <w:rFonts w:hint="eastAsia" w:ascii="Times New Roman" w:hAnsi="宋体"/>
          <w:sz w:val="22"/>
          <w:szCs w:val="22"/>
          <w:highlight w:val="none"/>
        </w:rPr>
        <w:t>项目</w:t>
      </w:r>
      <w:r>
        <w:rPr>
          <w:rFonts w:ascii="Times New Roman" w:hAnsi="宋体"/>
          <w:sz w:val="22"/>
          <w:szCs w:val="22"/>
          <w:highlight w:val="none"/>
        </w:rPr>
        <w:t>名称：</w:t>
      </w:r>
      <w:r>
        <w:rPr>
          <w:rFonts w:hint="eastAsia" w:ascii="Times New Roman" w:hAnsi="宋体"/>
          <w:sz w:val="22"/>
          <w:szCs w:val="22"/>
          <w:highlight w:val="none"/>
        </w:rPr>
        <w:t xml:space="preserve">                                        </w:t>
      </w:r>
      <w:r>
        <w:rPr>
          <w:rFonts w:ascii="Times New Roman" w:hAnsi="宋体"/>
          <w:sz w:val="22"/>
          <w:szCs w:val="22"/>
          <w:highlight w:val="none"/>
        </w:rPr>
        <w:t>项目编号：</w:t>
      </w:r>
    </w:p>
    <w:tbl>
      <w:tblPr>
        <w:tblStyle w:val="51"/>
        <w:tblW w:w="4999"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69"/>
        <w:gridCol w:w="2108"/>
        <w:gridCol w:w="2054"/>
        <w:gridCol w:w="2054"/>
        <w:gridCol w:w="20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jc w:val="center"/>
        </w:trPr>
        <w:tc>
          <w:tcPr>
            <w:tcW w:w="524" w:type="pct"/>
            <w:vAlign w:val="center"/>
          </w:tcPr>
          <w:p>
            <w:pPr>
              <w:shd w:val="clear"/>
              <w:jc w:val="center"/>
              <w:rPr>
                <w:sz w:val="22"/>
                <w:szCs w:val="22"/>
                <w:highlight w:val="none"/>
              </w:rPr>
            </w:pPr>
            <w:r>
              <w:rPr>
                <w:rFonts w:hint="eastAsia"/>
                <w:sz w:val="22"/>
                <w:szCs w:val="22"/>
                <w:highlight w:val="none"/>
              </w:rPr>
              <w:t>序号</w:t>
            </w:r>
          </w:p>
        </w:tc>
        <w:tc>
          <w:tcPr>
            <w:tcW w:w="1140" w:type="pct"/>
            <w:vAlign w:val="center"/>
          </w:tcPr>
          <w:p>
            <w:pPr>
              <w:shd w:val="clear"/>
              <w:jc w:val="center"/>
              <w:rPr>
                <w:sz w:val="22"/>
                <w:szCs w:val="22"/>
                <w:highlight w:val="none"/>
              </w:rPr>
            </w:pPr>
            <w:r>
              <w:rPr>
                <w:rFonts w:hint="eastAsia"/>
                <w:sz w:val="22"/>
                <w:szCs w:val="22"/>
                <w:highlight w:val="none"/>
              </w:rPr>
              <w:t>车牌号码</w:t>
            </w:r>
          </w:p>
        </w:tc>
        <w:tc>
          <w:tcPr>
            <w:tcW w:w="1111" w:type="pct"/>
            <w:vAlign w:val="center"/>
          </w:tcPr>
          <w:p>
            <w:pPr>
              <w:shd w:val="clear"/>
              <w:jc w:val="center"/>
              <w:rPr>
                <w:sz w:val="22"/>
                <w:szCs w:val="22"/>
                <w:highlight w:val="none"/>
              </w:rPr>
            </w:pPr>
            <w:r>
              <w:rPr>
                <w:rFonts w:hint="eastAsia"/>
                <w:sz w:val="22"/>
                <w:szCs w:val="22"/>
                <w:highlight w:val="none"/>
              </w:rPr>
              <w:t>车型</w:t>
            </w:r>
          </w:p>
        </w:tc>
        <w:tc>
          <w:tcPr>
            <w:tcW w:w="1111" w:type="pct"/>
            <w:vAlign w:val="center"/>
          </w:tcPr>
          <w:p>
            <w:pPr>
              <w:shd w:val="clear"/>
              <w:jc w:val="center"/>
              <w:rPr>
                <w:sz w:val="22"/>
                <w:szCs w:val="22"/>
                <w:highlight w:val="none"/>
              </w:rPr>
            </w:pPr>
            <w:r>
              <w:rPr>
                <w:rFonts w:hint="eastAsia"/>
                <w:sz w:val="22"/>
                <w:szCs w:val="22"/>
                <w:highlight w:val="none"/>
              </w:rPr>
              <w:t>持有</w:t>
            </w:r>
            <w:r>
              <w:rPr>
                <w:sz w:val="22"/>
                <w:szCs w:val="22"/>
                <w:highlight w:val="none"/>
              </w:rPr>
              <w:t>方式</w:t>
            </w:r>
          </w:p>
        </w:tc>
        <w:tc>
          <w:tcPr>
            <w:tcW w:w="1111" w:type="pct"/>
            <w:vAlign w:val="center"/>
          </w:tcPr>
          <w:p>
            <w:pPr>
              <w:shd w:val="clear"/>
              <w:jc w:val="center"/>
              <w:rPr>
                <w:sz w:val="22"/>
                <w:szCs w:val="22"/>
                <w:highlight w:val="none"/>
              </w:rPr>
            </w:pPr>
            <w:r>
              <w:rPr>
                <w:rFonts w:hint="eastAsia"/>
                <w:sz w:val="22"/>
                <w:szCs w:val="22"/>
                <w:highlight w:val="none"/>
              </w:rPr>
              <w:t>使用</w:t>
            </w:r>
            <w:r>
              <w:rPr>
                <w:sz w:val="22"/>
                <w:szCs w:val="22"/>
                <w:highlight w:val="none"/>
              </w:rPr>
              <w:t>年限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524" w:type="pct"/>
          </w:tcPr>
          <w:p>
            <w:pPr>
              <w:shd w:val="clear"/>
              <w:rPr>
                <w:sz w:val="22"/>
                <w:szCs w:val="22"/>
                <w:highlight w:val="none"/>
              </w:rPr>
            </w:pPr>
          </w:p>
        </w:tc>
        <w:tc>
          <w:tcPr>
            <w:tcW w:w="1140"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524" w:type="pct"/>
          </w:tcPr>
          <w:p>
            <w:pPr>
              <w:shd w:val="clear"/>
              <w:rPr>
                <w:sz w:val="22"/>
                <w:szCs w:val="22"/>
                <w:highlight w:val="none"/>
              </w:rPr>
            </w:pPr>
          </w:p>
        </w:tc>
        <w:tc>
          <w:tcPr>
            <w:tcW w:w="1140"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524" w:type="pct"/>
          </w:tcPr>
          <w:p>
            <w:pPr>
              <w:shd w:val="clear"/>
              <w:rPr>
                <w:sz w:val="22"/>
                <w:szCs w:val="22"/>
                <w:highlight w:val="none"/>
              </w:rPr>
            </w:pPr>
          </w:p>
        </w:tc>
        <w:tc>
          <w:tcPr>
            <w:tcW w:w="1140"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524" w:type="pct"/>
          </w:tcPr>
          <w:p>
            <w:pPr>
              <w:shd w:val="clear"/>
              <w:rPr>
                <w:sz w:val="22"/>
                <w:szCs w:val="22"/>
                <w:highlight w:val="none"/>
              </w:rPr>
            </w:pPr>
          </w:p>
        </w:tc>
        <w:tc>
          <w:tcPr>
            <w:tcW w:w="1140"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524" w:type="pct"/>
          </w:tcPr>
          <w:p>
            <w:pPr>
              <w:shd w:val="clear"/>
              <w:rPr>
                <w:sz w:val="22"/>
                <w:szCs w:val="22"/>
                <w:highlight w:val="none"/>
              </w:rPr>
            </w:pPr>
          </w:p>
        </w:tc>
        <w:tc>
          <w:tcPr>
            <w:tcW w:w="1140"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524" w:type="pct"/>
          </w:tcPr>
          <w:p>
            <w:pPr>
              <w:shd w:val="clear"/>
              <w:rPr>
                <w:sz w:val="22"/>
                <w:szCs w:val="22"/>
                <w:highlight w:val="none"/>
              </w:rPr>
            </w:pPr>
          </w:p>
        </w:tc>
        <w:tc>
          <w:tcPr>
            <w:tcW w:w="1140"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c>
          <w:tcPr>
            <w:tcW w:w="1111" w:type="pct"/>
          </w:tcPr>
          <w:p>
            <w:pPr>
              <w:shd w:val="clear"/>
              <w:rPr>
                <w:sz w:val="22"/>
                <w:szCs w:val="22"/>
                <w:highlight w:val="none"/>
              </w:rPr>
            </w:pPr>
          </w:p>
        </w:tc>
      </w:tr>
    </w:tbl>
    <w:p>
      <w:pPr>
        <w:shd w:val="clear"/>
        <w:rPr>
          <w:sz w:val="22"/>
          <w:szCs w:val="22"/>
          <w:highlight w:val="none"/>
        </w:rPr>
      </w:pPr>
      <w:r>
        <w:rPr>
          <w:rFonts w:hint="eastAsia"/>
          <w:sz w:val="22"/>
          <w:szCs w:val="22"/>
          <w:highlight w:val="none"/>
        </w:rPr>
        <w:t>注</w:t>
      </w:r>
      <w:r>
        <w:rPr>
          <w:sz w:val="22"/>
          <w:szCs w:val="22"/>
          <w:highlight w:val="none"/>
        </w:rPr>
        <w:t>：</w:t>
      </w:r>
      <w:r>
        <w:rPr>
          <w:rFonts w:hint="eastAsia"/>
          <w:sz w:val="22"/>
          <w:szCs w:val="22"/>
          <w:highlight w:val="none"/>
        </w:rPr>
        <w:t>1）上表中“持有</w:t>
      </w:r>
      <w:r>
        <w:rPr>
          <w:rFonts w:ascii="宋体" w:hAnsi="宋体"/>
          <w:sz w:val="22"/>
          <w:szCs w:val="22"/>
          <w:highlight w:val="none"/>
        </w:rPr>
        <w:t>方式</w:t>
      </w:r>
      <w:r>
        <w:rPr>
          <w:rFonts w:hint="eastAsia" w:ascii="宋体" w:hAnsi="宋体"/>
          <w:sz w:val="22"/>
          <w:szCs w:val="22"/>
          <w:highlight w:val="none"/>
        </w:rPr>
        <w:t>”为</w:t>
      </w:r>
      <w:r>
        <w:rPr>
          <w:rFonts w:ascii="宋体" w:hAnsi="宋体"/>
          <w:sz w:val="22"/>
          <w:szCs w:val="22"/>
          <w:highlight w:val="none"/>
        </w:rPr>
        <w:t>“</w:t>
      </w:r>
      <w:r>
        <w:rPr>
          <w:rFonts w:hint="eastAsia" w:ascii="宋体" w:hAnsi="宋体"/>
          <w:sz w:val="22"/>
          <w:szCs w:val="22"/>
          <w:highlight w:val="none"/>
        </w:rPr>
        <w:t>自有</w:t>
      </w:r>
      <w:r>
        <w:rPr>
          <w:rFonts w:ascii="宋体" w:hAnsi="宋体"/>
          <w:sz w:val="22"/>
          <w:szCs w:val="22"/>
          <w:highlight w:val="none"/>
        </w:rPr>
        <w:t>”</w:t>
      </w:r>
      <w:r>
        <w:rPr>
          <w:rFonts w:hint="eastAsia" w:ascii="宋体" w:hAnsi="宋体"/>
          <w:sz w:val="22"/>
          <w:szCs w:val="22"/>
          <w:highlight w:val="none"/>
        </w:rPr>
        <w:t>或</w:t>
      </w:r>
      <w:r>
        <w:rPr>
          <w:rFonts w:ascii="宋体" w:hAnsi="宋体"/>
          <w:sz w:val="22"/>
          <w:szCs w:val="22"/>
          <w:highlight w:val="none"/>
        </w:rPr>
        <w:t>“</w:t>
      </w:r>
      <w:r>
        <w:rPr>
          <w:rFonts w:hint="eastAsia" w:ascii="宋体" w:hAnsi="宋体"/>
          <w:sz w:val="22"/>
          <w:szCs w:val="22"/>
          <w:highlight w:val="none"/>
        </w:rPr>
        <w:t>租赁</w:t>
      </w:r>
      <w:r>
        <w:rPr>
          <w:rFonts w:ascii="宋体" w:hAnsi="宋体"/>
          <w:sz w:val="22"/>
          <w:szCs w:val="22"/>
          <w:highlight w:val="none"/>
        </w:rPr>
        <w:t>”</w:t>
      </w:r>
      <w:r>
        <w:rPr>
          <w:rFonts w:hint="eastAsia" w:ascii="宋体" w:hAnsi="宋体"/>
          <w:sz w:val="22"/>
          <w:szCs w:val="22"/>
          <w:highlight w:val="none"/>
        </w:rPr>
        <w:t>等</w:t>
      </w:r>
      <w:r>
        <w:rPr>
          <w:rFonts w:ascii="宋体" w:hAnsi="宋体"/>
          <w:sz w:val="22"/>
          <w:szCs w:val="22"/>
          <w:highlight w:val="none"/>
        </w:rPr>
        <w:t>获得车辆使用权的方式</w:t>
      </w:r>
      <w:r>
        <w:rPr>
          <w:sz w:val="22"/>
          <w:szCs w:val="22"/>
          <w:highlight w:val="none"/>
        </w:rPr>
        <w:t>；</w:t>
      </w:r>
    </w:p>
    <w:p>
      <w:pPr>
        <w:shd w:val="clear"/>
        <w:spacing w:line="360" w:lineRule="auto"/>
        <w:ind w:left="750" w:leftChars="200" w:hanging="330" w:hangingChars="150"/>
        <w:rPr>
          <w:rFonts w:hAnsi="宋体"/>
          <w:sz w:val="22"/>
          <w:szCs w:val="22"/>
          <w:highlight w:val="none"/>
        </w:rPr>
      </w:pPr>
      <w:r>
        <w:rPr>
          <w:rFonts w:hAnsi="宋体"/>
          <w:sz w:val="22"/>
          <w:szCs w:val="22"/>
          <w:highlight w:val="none"/>
        </w:rPr>
        <w:t>2</w:t>
      </w:r>
      <w:r>
        <w:rPr>
          <w:rFonts w:hint="eastAsia" w:hAnsi="宋体"/>
          <w:sz w:val="22"/>
          <w:szCs w:val="22"/>
          <w:highlight w:val="none"/>
          <w:lang w:val="zh-CN"/>
        </w:rPr>
        <w:t>）</w:t>
      </w:r>
      <w:r>
        <w:rPr>
          <w:rFonts w:hint="eastAsia" w:hAnsi="宋体"/>
          <w:sz w:val="22"/>
          <w:szCs w:val="22"/>
          <w:highlight w:val="none"/>
        </w:rPr>
        <w:t>投标人须按评分标准中所列要求提供证明资料，若未按上述要求提供证明材料的车辆设备，或所附材料无法证明符合评分要求的车辆设备，在评标时将不予考虑。</w:t>
      </w:r>
    </w:p>
    <w:p>
      <w:pPr>
        <w:shd w:val="clear"/>
        <w:spacing w:line="360" w:lineRule="auto"/>
        <w:ind w:left="695" w:leftChars="226" w:hanging="220" w:hangingChars="100"/>
        <w:rPr>
          <w:rFonts w:hAnsi="宋体"/>
          <w:szCs w:val="21"/>
          <w:highlight w:val="none"/>
        </w:rPr>
      </w:pPr>
      <w:r>
        <w:rPr>
          <w:rFonts w:hAnsi="宋体"/>
          <w:sz w:val="22"/>
          <w:szCs w:val="22"/>
          <w:highlight w:val="none"/>
        </w:rPr>
        <w:t>3</w:t>
      </w:r>
      <w:r>
        <w:rPr>
          <w:rFonts w:hint="eastAsia" w:hAnsi="宋体"/>
          <w:sz w:val="22"/>
          <w:szCs w:val="22"/>
          <w:highlight w:val="none"/>
        </w:rPr>
        <w:t>）</w:t>
      </w:r>
      <w:r>
        <w:rPr>
          <w:rFonts w:hint="eastAsia" w:hAnsi="宋体"/>
          <w:sz w:val="22"/>
          <w:szCs w:val="22"/>
          <w:highlight w:val="none"/>
          <w:lang w:val="zh-CN"/>
        </w:rPr>
        <w:t>如被发现虚假将取消中标资格。</w:t>
      </w:r>
    </w:p>
    <w:p>
      <w:pPr>
        <w:shd w:val="clear"/>
        <w:rPr>
          <w:highlight w:val="none"/>
        </w:rPr>
      </w:pPr>
    </w:p>
    <w:p>
      <w:pPr>
        <w:shd w:val="clear"/>
        <w:rPr>
          <w:highlight w:val="none"/>
        </w:rPr>
      </w:pPr>
    </w:p>
    <w:p>
      <w:pPr>
        <w:shd w:val="clear"/>
        <w:rPr>
          <w:highlight w:val="none"/>
        </w:rPr>
        <w:sectPr>
          <w:pgSz w:w="11906" w:h="16838"/>
          <w:pgMar w:top="1327" w:right="1440" w:bottom="1327" w:left="1440" w:header="851" w:footer="992" w:gutter="0"/>
          <w:cols w:space="720" w:num="1"/>
          <w:titlePg/>
          <w:docGrid w:type="lines" w:linePitch="312" w:charSpace="0"/>
        </w:sectPr>
      </w:pPr>
      <w:bookmarkStart w:id="253" w:name="_Toc439325723"/>
      <w:bookmarkStart w:id="254" w:name="_Toc441844127"/>
    </w:p>
    <w:bookmarkEnd w:id="253"/>
    <w:bookmarkEnd w:id="254"/>
    <w:p>
      <w:pPr>
        <w:pStyle w:val="4"/>
        <w:shd w:val="clear"/>
        <w:jc w:val="center"/>
        <w:rPr>
          <w:rFonts w:ascii="Times New Roman" w:hAnsi="Times New Roman"/>
          <w:sz w:val="24"/>
          <w:highlight w:val="none"/>
        </w:rPr>
      </w:pPr>
      <w:bookmarkStart w:id="255" w:name="_Toc50471969"/>
      <w:bookmarkStart w:id="256" w:name="_Toc439325724"/>
      <w:bookmarkStart w:id="257" w:name="_Toc441844128"/>
      <w:r>
        <w:rPr>
          <w:rFonts w:ascii="Times New Roman" w:hAnsi="Times New Roman"/>
          <w:sz w:val="24"/>
          <w:highlight w:val="none"/>
        </w:rPr>
        <w:t>11、投标方案</w:t>
      </w:r>
      <w:bookmarkEnd w:id="255"/>
      <w:bookmarkEnd w:id="256"/>
      <w:bookmarkEnd w:id="257"/>
    </w:p>
    <w:p>
      <w:pPr>
        <w:shd w:val="clear"/>
        <w:spacing w:line="360" w:lineRule="auto"/>
        <w:ind w:firstLine="442" w:firstLineChars="200"/>
        <w:rPr>
          <w:b/>
          <w:sz w:val="22"/>
          <w:szCs w:val="22"/>
          <w:highlight w:val="none"/>
        </w:rPr>
      </w:pPr>
      <w:r>
        <w:rPr>
          <w:rFonts w:ascii="宋体" w:hAnsi="宋体"/>
          <w:b/>
          <w:sz w:val="22"/>
          <w:szCs w:val="22"/>
          <w:highlight w:val="none"/>
        </w:rPr>
        <w:t>投标人应编制详细、完整的</w:t>
      </w:r>
      <w:r>
        <w:rPr>
          <w:rFonts w:hint="eastAsia" w:ascii="宋体" w:hAnsi="宋体"/>
          <w:b/>
          <w:sz w:val="22"/>
          <w:szCs w:val="22"/>
          <w:highlight w:val="none"/>
        </w:rPr>
        <w:t>供货或</w:t>
      </w:r>
      <w:r>
        <w:rPr>
          <w:rFonts w:ascii="宋体" w:hAnsi="宋体"/>
          <w:b/>
          <w:sz w:val="22"/>
          <w:szCs w:val="22"/>
          <w:highlight w:val="none"/>
        </w:rPr>
        <w:t>服务方案</w:t>
      </w:r>
      <w:r>
        <w:rPr>
          <w:rFonts w:hint="eastAsia" w:ascii="宋体" w:hAnsi="宋体"/>
          <w:b/>
          <w:sz w:val="22"/>
          <w:szCs w:val="22"/>
          <w:highlight w:val="none"/>
        </w:rPr>
        <w:t>，</w:t>
      </w:r>
      <w:r>
        <w:rPr>
          <w:rFonts w:ascii="宋体" w:hAnsi="宋体"/>
          <w:b/>
          <w:sz w:val="22"/>
          <w:szCs w:val="22"/>
          <w:highlight w:val="none"/>
        </w:rPr>
        <w:t>该方案应满足或高于招标文件要求，具体内</w:t>
      </w:r>
      <w:r>
        <w:rPr>
          <w:rFonts w:hint="eastAsia" w:ascii="宋体" w:hAnsi="宋体"/>
          <w:b/>
          <w:sz w:val="22"/>
          <w:szCs w:val="22"/>
          <w:highlight w:val="none"/>
        </w:rPr>
        <w:t>容包括不限于本项目招标文件评分标准中所列内容。</w:t>
      </w:r>
      <w:r>
        <w:rPr>
          <w:rFonts w:hint="eastAsia"/>
          <w:b/>
          <w:sz w:val="22"/>
          <w:szCs w:val="22"/>
          <w:highlight w:val="none"/>
        </w:rPr>
        <w:t>投标人应尽可能提供详细说明，以便评委会对投标方案有详细了解。</w:t>
      </w:r>
    </w:p>
    <w:p>
      <w:pPr>
        <w:pStyle w:val="67"/>
        <w:shd w:val="clear"/>
        <w:ind w:firstLine="4960" w:firstLineChars="1600"/>
        <w:rPr>
          <w:rFonts w:ascii="宋体" w:eastAsia="宋体"/>
          <w:sz w:val="22"/>
          <w:szCs w:val="22"/>
          <w:highlight w:val="none"/>
        </w:rPr>
      </w:pPr>
      <w:r>
        <w:rPr>
          <w:rFonts w:ascii="宋体"/>
          <w:highlight w:val="none"/>
        </w:rPr>
        <w:br w:type="page"/>
      </w:r>
    </w:p>
    <w:p>
      <w:pPr>
        <w:pStyle w:val="4"/>
        <w:shd w:val="clear"/>
        <w:jc w:val="center"/>
        <w:rPr>
          <w:rFonts w:ascii="Times New Roman" w:hAnsi="Times New Roman"/>
          <w:sz w:val="22"/>
          <w:szCs w:val="22"/>
          <w:highlight w:val="none"/>
        </w:rPr>
      </w:pPr>
      <w:bookmarkStart w:id="258" w:name="_Toc439325725"/>
      <w:bookmarkStart w:id="259" w:name="_Toc50471970"/>
      <w:bookmarkStart w:id="260" w:name="_Toc441844129"/>
      <w:r>
        <w:rPr>
          <w:rFonts w:ascii="Times New Roman" w:hAnsi="Times New Roman"/>
          <w:sz w:val="22"/>
          <w:szCs w:val="22"/>
          <w:highlight w:val="none"/>
        </w:rPr>
        <w:t>12、技术条款偏离表</w:t>
      </w:r>
      <w:bookmarkEnd w:id="258"/>
      <w:bookmarkEnd w:id="259"/>
      <w:bookmarkEnd w:id="260"/>
    </w:p>
    <w:p>
      <w:pPr>
        <w:shd w:val="clear"/>
        <w:spacing w:line="560" w:lineRule="exact"/>
        <w:rPr>
          <w:rFonts w:ascii="Times New Roman" w:hAnsi="Times New Roman"/>
          <w:sz w:val="22"/>
          <w:szCs w:val="22"/>
          <w:highlight w:val="none"/>
          <w:u w:val="single"/>
        </w:rPr>
      </w:pPr>
      <w:r>
        <w:rPr>
          <w:rFonts w:hint="eastAsia" w:ascii="Times New Roman" w:hAnsi="Times New Roman"/>
          <w:sz w:val="22"/>
          <w:szCs w:val="22"/>
          <w:highlight w:val="none"/>
        </w:rPr>
        <w:t>项目</w:t>
      </w:r>
      <w:r>
        <w:rPr>
          <w:rFonts w:ascii="Times New Roman" w:hAnsi="Times New Roman"/>
          <w:sz w:val="22"/>
          <w:szCs w:val="22"/>
          <w:highlight w:val="none"/>
        </w:rPr>
        <w:t>名称：</w:t>
      </w:r>
      <w:r>
        <w:rPr>
          <w:rFonts w:hint="eastAsia" w:ascii="Times New Roman" w:hAnsi="Times New Roman"/>
          <w:sz w:val="22"/>
          <w:szCs w:val="22"/>
          <w:highlight w:val="none"/>
        </w:rPr>
        <w:t xml:space="preserve">                                        项目</w:t>
      </w:r>
      <w:r>
        <w:rPr>
          <w:rFonts w:ascii="Times New Roman" w:hAnsi="Times New Roman"/>
          <w:sz w:val="22"/>
          <w:szCs w:val="22"/>
          <w:highlight w:val="none"/>
        </w:rPr>
        <w:t>编号：</w:t>
      </w:r>
    </w:p>
    <w:tbl>
      <w:tblPr>
        <w:tblStyle w:val="50"/>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053"/>
        <w:gridCol w:w="2054"/>
        <w:gridCol w:w="2054"/>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序号</w:t>
            </w:r>
          </w:p>
        </w:tc>
        <w:tc>
          <w:tcPr>
            <w:tcW w:w="2053" w:type="dxa"/>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招标文件</w:t>
            </w:r>
          </w:p>
          <w:p>
            <w:pPr>
              <w:shd w:val="clear"/>
              <w:spacing w:line="560" w:lineRule="exact"/>
              <w:jc w:val="center"/>
              <w:rPr>
                <w:rFonts w:ascii="宋体" w:hAnsi="宋体"/>
                <w:b/>
                <w:bCs/>
                <w:sz w:val="22"/>
                <w:szCs w:val="22"/>
                <w:highlight w:val="none"/>
              </w:rPr>
            </w:pPr>
            <w:r>
              <w:rPr>
                <w:rFonts w:hint="eastAsia" w:ascii="宋体" w:hAnsi="宋体"/>
                <w:b/>
                <w:bCs/>
                <w:sz w:val="22"/>
                <w:szCs w:val="22"/>
                <w:highlight w:val="none"/>
              </w:rPr>
              <w:t>技术</w:t>
            </w:r>
            <w:r>
              <w:rPr>
                <w:rFonts w:ascii="宋体" w:hAnsi="宋体"/>
                <w:b/>
                <w:bCs/>
                <w:sz w:val="22"/>
                <w:szCs w:val="22"/>
                <w:highlight w:val="none"/>
              </w:rPr>
              <w:t>条款</w:t>
            </w:r>
          </w:p>
        </w:tc>
        <w:tc>
          <w:tcPr>
            <w:tcW w:w="2054" w:type="dxa"/>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投标文件</w:t>
            </w:r>
          </w:p>
          <w:p>
            <w:pPr>
              <w:shd w:val="clear"/>
              <w:spacing w:line="560" w:lineRule="exact"/>
              <w:jc w:val="center"/>
              <w:rPr>
                <w:rFonts w:ascii="宋体" w:hAnsi="宋体"/>
                <w:b/>
                <w:bCs/>
                <w:sz w:val="22"/>
                <w:szCs w:val="22"/>
                <w:highlight w:val="none"/>
              </w:rPr>
            </w:pPr>
            <w:r>
              <w:rPr>
                <w:rFonts w:hint="eastAsia" w:ascii="宋体" w:hAnsi="宋体"/>
                <w:b/>
                <w:bCs/>
                <w:sz w:val="22"/>
                <w:szCs w:val="22"/>
                <w:highlight w:val="none"/>
              </w:rPr>
              <w:t>技术</w:t>
            </w:r>
            <w:r>
              <w:rPr>
                <w:rFonts w:ascii="宋体" w:hAnsi="宋体"/>
                <w:b/>
                <w:bCs/>
                <w:sz w:val="22"/>
                <w:szCs w:val="22"/>
                <w:highlight w:val="none"/>
              </w:rPr>
              <w:t>条款</w:t>
            </w:r>
          </w:p>
        </w:tc>
        <w:tc>
          <w:tcPr>
            <w:tcW w:w="2054" w:type="dxa"/>
            <w:vAlign w:val="center"/>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偏离</w:t>
            </w:r>
          </w:p>
        </w:tc>
        <w:tc>
          <w:tcPr>
            <w:tcW w:w="2052" w:type="dxa"/>
            <w:vAlign w:val="center"/>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1</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2</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3</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4</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5</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6</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7</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8</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9</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 w:type="dxa"/>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w:t>
            </w:r>
          </w:p>
        </w:tc>
        <w:tc>
          <w:tcPr>
            <w:tcW w:w="2053"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4" w:type="dxa"/>
          </w:tcPr>
          <w:p>
            <w:pPr>
              <w:shd w:val="clear"/>
              <w:spacing w:line="560" w:lineRule="exact"/>
              <w:rPr>
                <w:rFonts w:ascii="宋体" w:hAnsi="宋体"/>
                <w:sz w:val="22"/>
                <w:szCs w:val="22"/>
                <w:highlight w:val="none"/>
              </w:rPr>
            </w:pPr>
          </w:p>
        </w:tc>
        <w:tc>
          <w:tcPr>
            <w:tcW w:w="2052" w:type="dxa"/>
          </w:tcPr>
          <w:p>
            <w:pPr>
              <w:shd w:val="clear"/>
              <w:spacing w:line="560" w:lineRule="exact"/>
              <w:rPr>
                <w:rFonts w:ascii="宋体" w:hAnsi="宋体"/>
                <w:sz w:val="22"/>
                <w:szCs w:val="22"/>
                <w:highlight w:val="none"/>
              </w:rPr>
            </w:pPr>
          </w:p>
        </w:tc>
      </w:tr>
    </w:tbl>
    <w:p>
      <w:pPr>
        <w:pStyle w:val="67"/>
        <w:shd w:val="clear"/>
        <w:spacing w:line="480" w:lineRule="auto"/>
        <w:ind w:left="3969" w:leftChars="1890" w:firstLine="891" w:firstLineChars="405"/>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left="3969" w:leftChars="1890" w:firstLine="891" w:firstLineChars="405"/>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日期：</w:t>
      </w:r>
      <w:r>
        <w:rPr>
          <w:rFonts w:hint="eastAsia" w:asciiTheme="minorEastAsia" w:hAnsiTheme="minorEastAsia" w:eastAsiaTheme="minorEastAsia"/>
          <w:sz w:val="22"/>
          <w:szCs w:val="22"/>
          <w:highlight w:val="none"/>
          <w:u w:val="single"/>
        </w:rPr>
        <w:t xml:space="preserve">          年         月       日</w:t>
      </w:r>
    </w:p>
    <w:p>
      <w:pPr>
        <w:pStyle w:val="27"/>
        <w:shd w:val="clear"/>
        <w:spacing w:after="100" w:afterAutospacing="1" w:line="360" w:lineRule="auto"/>
        <w:ind w:left="0" w:leftChars="0"/>
        <w:rPr>
          <w:rFonts w:ascii="宋体" w:hAnsi="宋体"/>
          <w:sz w:val="22"/>
          <w:szCs w:val="22"/>
          <w:highlight w:val="none"/>
        </w:rPr>
      </w:pPr>
    </w:p>
    <w:p>
      <w:pPr>
        <w:pStyle w:val="27"/>
        <w:shd w:val="clear"/>
        <w:spacing w:after="100" w:afterAutospacing="1" w:line="360" w:lineRule="auto"/>
        <w:ind w:left="0" w:leftChars="0"/>
        <w:rPr>
          <w:rFonts w:ascii="宋体" w:hAnsi="宋体"/>
          <w:sz w:val="22"/>
          <w:szCs w:val="22"/>
          <w:highlight w:val="none"/>
        </w:rPr>
      </w:pPr>
      <w:r>
        <w:rPr>
          <w:rFonts w:ascii="宋体" w:hAnsi="宋体"/>
          <w:sz w:val="22"/>
          <w:szCs w:val="22"/>
          <w:highlight w:val="none"/>
        </w:rPr>
        <w:t>注：投标人应按照招标文件要求，根据“用户需求书”内容作出全面响应。对响应有差异的，则说明差异的内容。不论出于何种原因此表未填写，投标人都被认为已清楚了解招标文件要求并对招标文件所需的</w:t>
      </w:r>
      <w:r>
        <w:rPr>
          <w:rFonts w:hint="eastAsia" w:ascii="宋体" w:hAnsi="宋体"/>
          <w:sz w:val="22"/>
          <w:szCs w:val="22"/>
          <w:highlight w:val="none"/>
        </w:rPr>
        <w:t>服务要求</w:t>
      </w:r>
      <w:r>
        <w:rPr>
          <w:rFonts w:ascii="宋体" w:hAnsi="宋体"/>
          <w:sz w:val="22"/>
          <w:szCs w:val="22"/>
          <w:highlight w:val="none"/>
        </w:rPr>
        <w:t>作全面响应，投标人必须承担完成用户需求所描述的内容的义务。</w:t>
      </w:r>
    </w:p>
    <w:p>
      <w:pPr>
        <w:widowControl/>
        <w:shd w:val="clear"/>
        <w:jc w:val="left"/>
        <w:rPr>
          <w:rFonts w:ascii="宋体" w:hAnsi="宋体"/>
          <w:sz w:val="22"/>
          <w:szCs w:val="22"/>
          <w:highlight w:val="none"/>
        </w:rPr>
      </w:pPr>
      <w:r>
        <w:rPr>
          <w:rFonts w:ascii="宋体" w:hAnsi="宋体"/>
          <w:sz w:val="22"/>
          <w:szCs w:val="22"/>
          <w:highlight w:val="none"/>
        </w:rPr>
        <w:br w:type="page"/>
      </w:r>
    </w:p>
    <w:p>
      <w:pPr>
        <w:pStyle w:val="4"/>
        <w:shd w:val="clear"/>
        <w:jc w:val="center"/>
        <w:rPr>
          <w:rFonts w:ascii="Times New Roman" w:hAnsi="Times New Roman"/>
          <w:sz w:val="24"/>
          <w:highlight w:val="none"/>
        </w:rPr>
      </w:pPr>
      <w:bookmarkStart w:id="261" w:name="_Toc50471971"/>
      <w:bookmarkStart w:id="262" w:name="_Toc439325726"/>
      <w:bookmarkStart w:id="263" w:name="_Toc441844130"/>
      <w:r>
        <w:rPr>
          <w:rFonts w:ascii="Times New Roman" w:hAnsi="Times New Roman"/>
          <w:sz w:val="24"/>
          <w:highlight w:val="none"/>
        </w:rPr>
        <w:t>13、商务条款偏离表</w:t>
      </w:r>
      <w:bookmarkEnd w:id="261"/>
      <w:bookmarkEnd w:id="262"/>
      <w:bookmarkEnd w:id="263"/>
    </w:p>
    <w:p>
      <w:pPr>
        <w:shd w:val="clear"/>
        <w:spacing w:line="560" w:lineRule="exact"/>
        <w:rPr>
          <w:rFonts w:ascii="Times New Roman" w:hAnsi="Times New Roman"/>
          <w:sz w:val="22"/>
          <w:szCs w:val="22"/>
          <w:highlight w:val="none"/>
          <w:u w:val="single"/>
        </w:rPr>
      </w:pPr>
      <w:r>
        <w:rPr>
          <w:rFonts w:hint="eastAsia" w:ascii="Times New Roman" w:hAnsi="Times New Roman"/>
          <w:sz w:val="22"/>
          <w:szCs w:val="22"/>
          <w:highlight w:val="none"/>
        </w:rPr>
        <w:t>项目</w:t>
      </w:r>
      <w:r>
        <w:rPr>
          <w:rFonts w:ascii="Times New Roman" w:hAnsi="Times New Roman"/>
          <w:sz w:val="22"/>
          <w:szCs w:val="22"/>
          <w:highlight w:val="none"/>
        </w:rPr>
        <w:t>名称：</w:t>
      </w:r>
      <w:r>
        <w:rPr>
          <w:rFonts w:hint="eastAsia" w:ascii="Times New Roman" w:hAnsi="Times New Roman"/>
          <w:sz w:val="22"/>
          <w:szCs w:val="22"/>
          <w:highlight w:val="none"/>
        </w:rPr>
        <w:t xml:space="preserve">                                              项目</w:t>
      </w:r>
      <w:r>
        <w:rPr>
          <w:rFonts w:ascii="Times New Roman" w:hAnsi="Times New Roman"/>
          <w:sz w:val="22"/>
          <w:szCs w:val="22"/>
          <w:highlight w:val="none"/>
        </w:rPr>
        <w:t>编号：</w:t>
      </w:r>
    </w:p>
    <w:tbl>
      <w:tblPr>
        <w:tblStyle w:val="5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2402"/>
        <w:gridCol w:w="2283"/>
        <w:gridCol w:w="1899"/>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序号</w:t>
            </w:r>
          </w:p>
        </w:tc>
        <w:tc>
          <w:tcPr>
            <w:tcW w:w="1277" w:type="pct"/>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招标文件</w:t>
            </w:r>
          </w:p>
          <w:p>
            <w:pPr>
              <w:shd w:val="clear"/>
              <w:spacing w:line="560" w:lineRule="exact"/>
              <w:jc w:val="center"/>
              <w:rPr>
                <w:rFonts w:ascii="宋体" w:hAnsi="宋体"/>
                <w:b/>
                <w:bCs/>
                <w:sz w:val="22"/>
                <w:szCs w:val="22"/>
                <w:highlight w:val="none"/>
              </w:rPr>
            </w:pPr>
            <w:r>
              <w:rPr>
                <w:rFonts w:ascii="宋体" w:hAnsi="宋体"/>
                <w:b/>
                <w:bCs/>
                <w:sz w:val="22"/>
                <w:szCs w:val="22"/>
                <w:highlight w:val="none"/>
              </w:rPr>
              <w:t>商务条款</w:t>
            </w:r>
          </w:p>
        </w:tc>
        <w:tc>
          <w:tcPr>
            <w:tcW w:w="1214" w:type="pct"/>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投标文件</w:t>
            </w:r>
          </w:p>
          <w:p>
            <w:pPr>
              <w:shd w:val="clear"/>
              <w:spacing w:line="560" w:lineRule="exact"/>
              <w:jc w:val="center"/>
              <w:rPr>
                <w:rFonts w:ascii="宋体" w:hAnsi="宋体"/>
                <w:b/>
                <w:bCs/>
                <w:sz w:val="22"/>
                <w:szCs w:val="22"/>
                <w:highlight w:val="none"/>
              </w:rPr>
            </w:pPr>
            <w:r>
              <w:rPr>
                <w:rFonts w:ascii="宋体" w:hAnsi="宋体"/>
                <w:b/>
                <w:bCs/>
                <w:sz w:val="22"/>
                <w:szCs w:val="22"/>
                <w:highlight w:val="none"/>
              </w:rPr>
              <w:t>商务条款</w:t>
            </w:r>
          </w:p>
        </w:tc>
        <w:tc>
          <w:tcPr>
            <w:tcW w:w="1010" w:type="pct"/>
            <w:vAlign w:val="center"/>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偏离</w:t>
            </w:r>
          </w:p>
        </w:tc>
        <w:tc>
          <w:tcPr>
            <w:tcW w:w="836" w:type="pct"/>
            <w:vAlign w:val="center"/>
          </w:tcPr>
          <w:p>
            <w:pPr>
              <w:shd w:val="clear"/>
              <w:spacing w:line="560" w:lineRule="exact"/>
              <w:jc w:val="center"/>
              <w:rPr>
                <w:rFonts w:ascii="宋体" w:hAnsi="宋体"/>
                <w:b/>
                <w:bCs/>
                <w:sz w:val="22"/>
                <w:szCs w:val="22"/>
                <w:highlight w:val="none"/>
              </w:rPr>
            </w:pPr>
            <w:r>
              <w:rPr>
                <w:rFonts w:ascii="宋体" w:hAnsi="宋体"/>
                <w:b/>
                <w:bCs/>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ascii="宋体" w:hAnsi="宋体"/>
                <w:sz w:val="22"/>
                <w:szCs w:val="22"/>
                <w:highlight w:val="none"/>
              </w:rPr>
              <w:t>1</w:t>
            </w:r>
          </w:p>
        </w:tc>
        <w:tc>
          <w:tcPr>
            <w:tcW w:w="1277" w:type="pct"/>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投标人资格要求</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ascii="宋体" w:hAnsi="宋体"/>
                <w:sz w:val="22"/>
                <w:szCs w:val="22"/>
                <w:highlight w:val="none"/>
              </w:rPr>
              <w:t>2</w:t>
            </w:r>
          </w:p>
        </w:tc>
        <w:tc>
          <w:tcPr>
            <w:tcW w:w="1277" w:type="pct"/>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★供货期或服务期限</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ascii="宋体" w:hAnsi="宋体"/>
                <w:sz w:val="22"/>
                <w:szCs w:val="22"/>
                <w:highlight w:val="none"/>
              </w:rPr>
              <w:t>3</w:t>
            </w:r>
          </w:p>
        </w:tc>
        <w:tc>
          <w:tcPr>
            <w:tcW w:w="1277" w:type="pct"/>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报价</w:t>
            </w:r>
            <w:r>
              <w:rPr>
                <w:rFonts w:hint="eastAsia" w:ascii="宋体" w:hAnsi="宋体"/>
                <w:sz w:val="22"/>
                <w:szCs w:val="22"/>
                <w:highlight w:val="none"/>
              </w:rPr>
              <w:t>方式</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ascii="宋体" w:hAnsi="宋体"/>
                <w:sz w:val="22"/>
                <w:szCs w:val="22"/>
                <w:highlight w:val="none"/>
              </w:rPr>
              <w:t>4</w:t>
            </w:r>
          </w:p>
        </w:tc>
        <w:tc>
          <w:tcPr>
            <w:tcW w:w="1277" w:type="pct"/>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★付款方法和条件</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ascii="宋体" w:hAnsi="宋体"/>
                <w:sz w:val="22"/>
                <w:szCs w:val="22"/>
                <w:highlight w:val="none"/>
              </w:rPr>
              <w:t>7</w:t>
            </w:r>
          </w:p>
        </w:tc>
        <w:tc>
          <w:tcPr>
            <w:tcW w:w="1277" w:type="pct"/>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w:t>
            </w:r>
            <w:r>
              <w:rPr>
                <w:rFonts w:ascii="宋体" w:hAnsi="宋体"/>
                <w:sz w:val="22"/>
                <w:szCs w:val="22"/>
                <w:highlight w:val="none"/>
              </w:rPr>
              <w:t>投标有效期</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hint="eastAsia" w:ascii="宋体" w:hAnsi="宋体"/>
                <w:sz w:val="22"/>
                <w:szCs w:val="22"/>
                <w:highlight w:val="none"/>
              </w:rPr>
              <w:t>8</w:t>
            </w:r>
          </w:p>
        </w:tc>
        <w:tc>
          <w:tcPr>
            <w:tcW w:w="1277" w:type="pct"/>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合同签订</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jc w:val="center"/>
              <w:rPr>
                <w:rFonts w:ascii="宋体" w:hAnsi="宋体"/>
                <w:sz w:val="22"/>
                <w:szCs w:val="22"/>
                <w:highlight w:val="none"/>
              </w:rPr>
            </w:pPr>
            <w:r>
              <w:rPr>
                <w:rFonts w:hint="eastAsia" w:ascii="宋体" w:hAnsi="宋体"/>
                <w:sz w:val="22"/>
                <w:szCs w:val="22"/>
                <w:highlight w:val="none"/>
              </w:rPr>
              <w:t>9</w:t>
            </w:r>
          </w:p>
        </w:tc>
        <w:tc>
          <w:tcPr>
            <w:tcW w:w="1277" w:type="pct"/>
            <w:vAlign w:val="center"/>
          </w:tcPr>
          <w:p>
            <w:pPr>
              <w:shd w:val="clear"/>
              <w:spacing w:line="400" w:lineRule="exact"/>
              <w:jc w:val="center"/>
              <w:rPr>
                <w:rFonts w:ascii="宋体" w:hAnsi="宋体"/>
                <w:sz w:val="22"/>
                <w:szCs w:val="22"/>
                <w:highlight w:val="none"/>
              </w:rPr>
            </w:pPr>
            <w:r>
              <w:rPr>
                <w:rFonts w:hint="eastAsia" w:ascii="宋体" w:hAnsi="宋体"/>
                <w:sz w:val="22"/>
                <w:szCs w:val="22"/>
                <w:highlight w:val="none"/>
              </w:rPr>
              <w:t>合同条款</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spacing w:line="560" w:lineRule="exact"/>
              <w:jc w:val="center"/>
              <w:rPr>
                <w:rFonts w:ascii="宋体" w:hAnsi="宋体"/>
                <w:sz w:val="22"/>
                <w:szCs w:val="22"/>
                <w:highlight w:val="none"/>
              </w:rPr>
            </w:pPr>
            <w:r>
              <w:rPr>
                <w:rFonts w:hint="eastAsia" w:ascii="宋体" w:hAnsi="宋体"/>
                <w:sz w:val="22"/>
                <w:szCs w:val="22"/>
                <w:highlight w:val="none"/>
              </w:rPr>
              <w:t>10</w:t>
            </w:r>
          </w:p>
        </w:tc>
        <w:tc>
          <w:tcPr>
            <w:tcW w:w="1277" w:type="pct"/>
            <w:vAlign w:val="center"/>
          </w:tcPr>
          <w:p>
            <w:pPr>
              <w:shd w:val="clear"/>
              <w:spacing w:line="400" w:lineRule="exact"/>
              <w:jc w:val="center"/>
              <w:rPr>
                <w:rFonts w:ascii="宋体" w:hAnsi="宋体"/>
                <w:sz w:val="22"/>
                <w:szCs w:val="22"/>
                <w:highlight w:val="none"/>
              </w:rPr>
            </w:pPr>
            <w:r>
              <w:rPr>
                <w:rFonts w:ascii="宋体" w:hAnsi="宋体"/>
                <w:sz w:val="22"/>
                <w:szCs w:val="22"/>
                <w:highlight w:val="none"/>
              </w:rPr>
              <w:t>重要说明</w:t>
            </w: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pct"/>
            <w:vAlign w:val="center"/>
          </w:tcPr>
          <w:p>
            <w:pPr>
              <w:shd w:val="clear"/>
              <w:spacing w:line="560" w:lineRule="exact"/>
              <w:jc w:val="center"/>
              <w:rPr>
                <w:rFonts w:ascii="宋体" w:hAnsi="宋体"/>
                <w:sz w:val="22"/>
                <w:szCs w:val="22"/>
                <w:highlight w:val="none"/>
              </w:rPr>
            </w:pPr>
            <w:r>
              <w:rPr>
                <w:rFonts w:ascii="宋体" w:hAnsi="宋体"/>
                <w:sz w:val="22"/>
                <w:szCs w:val="22"/>
                <w:highlight w:val="none"/>
              </w:rPr>
              <w:t>……</w:t>
            </w:r>
          </w:p>
        </w:tc>
        <w:tc>
          <w:tcPr>
            <w:tcW w:w="1277" w:type="pct"/>
            <w:vAlign w:val="center"/>
          </w:tcPr>
          <w:p>
            <w:pPr>
              <w:shd w:val="clear"/>
              <w:spacing w:line="400" w:lineRule="exact"/>
              <w:jc w:val="center"/>
              <w:rPr>
                <w:rFonts w:ascii="宋体" w:hAnsi="宋体"/>
                <w:sz w:val="22"/>
                <w:szCs w:val="22"/>
                <w:highlight w:val="none"/>
              </w:rPr>
            </w:pPr>
          </w:p>
        </w:tc>
        <w:tc>
          <w:tcPr>
            <w:tcW w:w="1214" w:type="pct"/>
          </w:tcPr>
          <w:p>
            <w:pPr>
              <w:shd w:val="clear"/>
              <w:spacing w:line="560" w:lineRule="exact"/>
              <w:rPr>
                <w:rFonts w:ascii="宋体" w:hAnsi="宋体"/>
                <w:sz w:val="22"/>
                <w:szCs w:val="22"/>
                <w:highlight w:val="none"/>
              </w:rPr>
            </w:pPr>
          </w:p>
        </w:tc>
        <w:tc>
          <w:tcPr>
            <w:tcW w:w="1010" w:type="pct"/>
          </w:tcPr>
          <w:p>
            <w:pPr>
              <w:shd w:val="clear"/>
              <w:spacing w:line="560" w:lineRule="exact"/>
              <w:rPr>
                <w:rFonts w:ascii="宋体" w:hAnsi="宋体"/>
                <w:sz w:val="22"/>
                <w:szCs w:val="22"/>
                <w:highlight w:val="none"/>
              </w:rPr>
            </w:pPr>
          </w:p>
        </w:tc>
        <w:tc>
          <w:tcPr>
            <w:tcW w:w="836" w:type="pct"/>
          </w:tcPr>
          <w:p>
            <w:pPr>
              <w:shd w:val="clear"/>
              <w:spacing w:line="560" w:lineRule="exact"/>
              <w:rPr>
                <w:rFonts w:ascii="宋体" w:hAnsi="宋体"/>
                <w:sz w:val="22"/>
                <w:szCs w:val="22"/>
                <w:highlight w:val="none"/>
              </w:rPr>
            </w:pPr>
          </w:p>
        </w:tc>
      </w:tr>
    </w:tbl>
    <w:p>
      <w:pPr>
        <w:shd w:val="clear"/>
        <w:rPr>
          <w:rFonts w:ascii="Times New Roman" w:hAnsi="Times New Roman"/>
          <w:sz w:val="22"/>
          <w:szCs w:val="22"/>
          <w:highlight w:val="none"/>
        </w:rPr>
      </w:pPr>
    </w:p>
    <w:p>
      <w:pPr>
        <w:shd w:val="clear"/>
        <w:rPr>
          <w:rFonts w:ascii="Times New Roman" w:hAnsi="Times New Roman"/>
          <w:sz w:val="22"/>
          <w:szCs w:val="22"/>
          <w:highlight w:val="none"/>
        </w:rPr>
      </w:pPr>
    </w:p>
    <w:p>
      <w:pPr>
        <w:pStyle w:val="67"/>
        <w:shd w:val="clear"/>
        <w:spacing w:line="480" w:lineRule="auto"/>
        <w:ind w:left="3969" w:leftChars="1890" w:firstLine="891" w:firstLineChars="405"/>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 xml:space="preserve">投标人名称（加盖公章）： </w:t>
      </w:r>
    </w:p>
    <w:p>
      <w:pPr>
        <w:pStyle w:val="67"/>
        <w:shd w:val="clear"/>
        <w:spacing w:line="480" w:lineRule="auto"/>
        <w:ind w:left="3969" w:leftChars="1890" w:firstLine="891" w:firstLineChars="405"/>
        <w:rPr>
          <w:rFonts w:asciiTheme="minorEastAsia" w:hAnsiTheme="minorEastAsia" w:eastAsiaTheme="minorEastAsia"/>
          <w:sz w:val="22"/>
          <w:szCs w:val="22"/>
          <w:highlight w:val="none"/>
          <w:u w:val="single"/>
        </w:rPr>
      </w:pPr>
      <w:r>
        <w:rPr>
          <w:rFonts w:hint="eastAsia" w:asciiTheme="minorEastAsia" w:hAnsiTheme="minorEastAsia" w:eastAsiaTheme="minorEastAsia"/>
          <w:sz w:val="22"/>
          <w:szCs w:val="22"/>
          <w:highlight w:val="none"/>
        </w:rPr>
        <w:t>日期：</w:t>
      </w:r>
      <w:r>
        <w:rPr>
          <w:rFonts w:hint="eastAsia" w:asciiTheme="minorEastAsia" w:hAnsiTheme="minorEastAsia" w:eastAsiaTheme="minorEastAsia"/>
          <w:sz w:val="22"/>
          <w:szCs w:val="22"/>
          <w:highlight w:val="none"/>
          <w:u w:val="single"/>
        </w:rPr>
        <w:t xml:space="preserve">          年         月       日</w:t>
      </w:r>
    </w:p>
    <w:p>
      <w:pPr>
        <w:shd w:val="clear"/>
        <w:spacing w:line="360" w:lineRule="auto"/>
        <w:rPr>
          <w:rFonts w:ascii="宋体" w:hAnsi="宋体"/>
          <w:sz w:val="22"/>
          <w:szCs w:val="22"/>
          <w:highlight w:val="none"/>
        </w:rPr>
      </w:pPr>
      <w:r>
        <w:rPr>
          <w:rFonts w:ascii="宋体" w:hAnsi="宋体"/>
          <w:sz w:val="22"/>
          <w:szCs w:val="22"/>
          <w:highlight w:val="none"/>
        </w:rPr>
        <w:t>注：</w:t>
      </w:r>
    </w:p>
    <w:p>
      <w:pPr>
        <w:shd w:val="clear"/>
        <w:spacing w:line="360" w:lineRule="auto"/>
        <w:rPr>
          <w:rFonts w:ascii="宋体" w:hAnsi="宋体"/>
          <w:sz w:val="22"/>
          <w:szCs w:val="22"/>
          <w:highlight w:val="none"/>
        </w:rPr>
      </w:pPr>
      <w:r>
        <w:rPr>
          <w:rFonts w:ascii="宋体" w:hAnsi="宋体"/>
          <w:sz w:val="22"/>
          <w:szCs w:val="22"/>
          <w:highlight w:val="none"/>
        </w:rPr>
        <w:t>1、投标人应对照招标文件商务要求，逐条说明已对招标文件的商务内容做出了实质性的响应，并申明与招标文件的偏差和例外。</w:t>
      </w:r>
    </w:p>
    <w:p>
      <w:pPr>
        <w:shd w:val="clear"/>
        <w:spacing w:line="360" w:lineRule="auto"/>
        <w:rPr>
          <w:rFonts w:ascii="宋体" w:hAnsi="宋体"/>
          <w:sz w:val="22"/>
          <w:szCs w:val="22"/>
          <w:highlight w:val="none"/>
        </w:rPr>
      </w:pPr>
      <w:bookmarkStart w:id="264" w:name="_Toc441844131"/>
      <w:r>
        <w:rPr>
          <w:rFonts w:ascii="宋体" w:hAnsi="宋体"/>
          <w:sz w:val="22"/>
          <w:szCs w:val="22"/>
          <w:highlight w:val="none"/>
        </w:rPr>
        <w:t>2、商务条款包括但不限于</w:t>
      </w:r>
      <w:r>
        <w:rPr>
          <w:rFonts w:hint="eastAsia" w:ascii="宋体" w:hAnsi="宋体"/>
          <w:sz w:val="22"/>
          <w:szCs w:val="22"/>
          <w:highlight w:val="none"/>
        </w:rPr>
        <w:t>投标人资格要求、服务期限、报价方式、付款方法和条件、投标有效期、合同签订、合同条款</w:t>
      </w:r>
      <w:r>
        <w:rPr>
          <w:rFonts w:ascii="宋体" w:hAnsi="宋体"/>
          <w:sz w:val="22"/>
          <w:szCs w:val="22"/>
          <w:highlight w:val="none"/>
        </w:rPr>
        <w:t>等要求。</w:t>
      </w:r>
      <w:bookmarkEnd w:id="264"/>
    </w:p>
    <w:p>
      <w:pPr>
        <w:pStyle w:val="4"/>
        <w:keepNext w:val="0"/>
        <w:keepLines w:val="0"/>
        <w:pageBreakBefore/>
        <w:shd w:val="clear"/>
        <w:spacing w:before="0" w:after="312" w:afterLines="100" w:line="360" w:lineRule="auto"/>
        <w:jc w:val="center"/>
        <w:rPr>
          <w:rFonts w:ascii="宋体" w:hAnsi="宋体"/>
          <w:sz w:val="24"/>
          <w:szCs w:val="24"/>
          <w:highlight w:val="none"/>
        </w:rPr>
      </w:pPr>
      <w:bookmarkStart w:id="265" w:name="_Toc50471972"/>
      <w:bookmarkStart w:id="266" w:name="_Toc46400005"/>
      <w:bookmarkStart w:id="267" w:name="_Toc441844132"/>
      <w:r>
        <w:rPr>
          <w:rFonts w:ascii="宋体" w:hAnsi="宋体"/>
          <w:sz w:val="24"/>
          <w:szCs w:val="24"/>
          <w:highlight w:val="none"/>
        </w:rPr>
        <w:t>14</w:t>
      </w:r>
      <w:r>
        <w:rPr>
          <w:rFonts w:hint="eastAsia" w:ascii="宋体" w:hAnsi="宋体"/>
          <w:sz w:val="24"/>
          <w:szCs w:val="24"/>
          <w:highlight w:val="none"/>
        </w:rPr>
        <w:t>、合同条款偏离表</w:t>
      </w:r>
      <w:bookmarkEnd w:id="265"/>
      <w:bookmarkEnd w:id="266"/>
    </w:p>
    <w:p>
      <w:pPr>
        <w:shd w:val="clear"/>
        <w:spacing w:line="360" w:lineRule="auto"/>
        <w:rPr>
          <w:rFonts w:ascii="宋体" w:hAnsi="宋体"/>
          <w:sz w:val="22"/>
          <w:szCs w:val="22"/>
          <w:highlight w:val="none"/>
        </w:rPr>
      </w:pPr>
      <w:r>
        <w:rPr>
          <w:rFonts w:hint="eastAsia" w:ascii="宋体" w:hAnsi="宋体"/>
          <w:sz w:val="22"/>
          <w:szCs w:val="22"/>
          <w:highlight w:val="none"/>
        </w:rPr>
        <w:t>项目名称：　                                       项目编号：</w:t>
      </w:r>
      <w:r>
        <w:rPr>
          <w:rFonts w:ascii="宋体" w:hAnsi="宋体"/>
          <w:sz w:val="22"/>
          <w:szCs w:val="22"/>
          <w:highlight w:val="none"/>
        </w:rPr>
        <w:t xml:space="preserve"> </w:t>
      </w:r>
    </w:p>
    <w:tbl>
      <w:tblPr>
        <w:tblStyle w:val="50"/>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hd w:val="clear"/>
              <w:spacing w:line="300" w:lineRule="auto"/>
              <w:jc w:val="center"/>
              <w:rPr>
                <w:rFonts w:ascii="宋体" w:hAnsi="宋体"/>
                <w:sz w:val="22"/>
                <w:szCs w:val="22"/>
                <w:highlight w:val="none"/>
              </w:rPr>
            </w:pPr>
            <w:r>
              <w:rPr>
                <w:rFonts w:ascii="宋体" w:hAnsi="宋体"/>
                <w:sz w:val="22"/>
                <w:szCs w:val="22"/>
                <w:highlight w:val="none"/>
              </w:rPr>
              <w:t>序号</w:t>
            </w:r>
          </w:p>
        </w:tc>
        <w:tc>
          <w:tcPr>
            <w:tcW w:w="3290" w:type="dxa"/>
            <w:vAlign w:val="center"/>
          </w:tcPr>
          <w:p>
            <w:pPr>
              <w:shd w:val="clear"/>
              <w:spacing w:line="300" w:lineRule="auto"/>
              <w:jc w:val="center"/>
              <w:rPr>
                <w:rFonts w:ascii="宋体" w:hAnsi="宋体"/>
                <w:sz w:val="22"/>
                <w:szCs w:val="22"/>
                <w:highlight w:val="none"/>
              </w:rPr>
            </w:pPr>
            <w:r>
              <w:rPr>
                <w:rFonts w:ascii="宋体" w:hAnsi="宋体"/>
                <w:sz w:val="22"/>
                <w:szCs w:val="22"/>
                <w:highlight w:val="none"/>
              </w:rPr>
              <w:t>招标文件要求</w:t>
            </w:r>
          </w:p>
        </w:tc>
        <w:tc>
          <w:tcPr>
            <w:tcW w:w="4870" w:type="dxa"/>
            <w:gridSpan w:val="2"/>
            <w:vAlign w:val="center"/>
          </w:tcPr>
          <w:p>
            <w:pPr>
              <w:shd w:val="clear"/>
              <w:spacing w:line="300" w:lineRule="auto"/>
              <w:jc w:val="center"/>
              <w:rPr>
                <w:rFonts w:ascii="宋体" w:hAnsi="宋体"/>
                <w:sz w:val="22"/>
                <w:szCs w:val="22"/>
                <w:highlight w:val="none"/>
              </w:rPr>
            </w:pPr>
            <w:r>
              <w:rPr>
                <w:rFonts w:ascii="宋体" w:hAnsi="宋体"/>
                <w:sz w:val="22"/>
                <w:szCs w:val="22"/>
                <w:highlight w:val="none"/>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hd w:val="clear"/>
              <w:spacing w:line="300" w:lineRule="auto"/>
              <w:jc w:val="center"/>
              <w:rPr>
                <w:rFonts w:ascii="宋体" w:hAnsi="宋体"/>
                <w:sz w:val="22"/>
                <w:szCs w:val="22"/>
                <w:highlight w:val="none"/>
              </w:rPr>
            </w:pPr>
          </w:p>
        </w:tc>
        <w:tc>
          <w:tcPr>
            <w:tcW w:w="3290" w:type="dxa"/>
            <w:vAlign w:val="center"/>
          </w:tcPr>
          <w:p>
            <w:pPr>
              <w:shd w:val="clear"/>
              <w:spacing w:line="300" w:lineRule="auto"/>
              <w:jc w:val="center"/>
              <w:rPr>
                <w:rFonts w:ascii="宋体" w:hAnsi="宋体"/>
                <w:sz w:val="22"/>
                <w:szCs w:val="22"/>
                <w:highlight w:val="none"/>
              </w:rPr>
            </w:pPr>
            <w:r>
              <w:rPr>
                <w:rFonts w:ascii="宋体" w:hAnsi="宋体"/>
                <w:sz w:val="22"/>
                <w:szCs w:val="22"/>
                <w:highlight w:val="none"/>
              </w:rPr>
              <w:t>简要内容</w:t>
            </w:r>
          </w:p>
        </w:tc>
        <w:tc>
          <w:tcPr>
            <w:tcW w:w="1346" w:type="dxa"/>
            <w:vAlign w:val="center"/>
          </w:tcPr>
          <w:p>
            <w:pPr>
              <w:shd w:val="clear"/>
              <w:spacing w:line="300" w:lineRule="auto"/>
              <w:jc w:val="center"/>
              <w:rPr>
                <w:rFonts w:ascii="宋体" w:hAnsi="宋体"/>
                <w:sz w:val="22"/>
                <w:szCs w:val="22"/>
                <w:highlight w:val="none"/>
              </w:rPr>
            </w:pPr>
            <w:r>
              <w:rPr>
                <w:rFonts w:ascii="宋体" w:hAnsi="宋体"/>
                <w:sz w:val="22"/>
                <w:szCs w:val="22"/>
                <w:highlight w:val="none"/>
              </w:rPr>
              <w:t>偏离情况</w:t>
            </w:r>
          </w:p>
        </w:tc>
        <w:tc>
          <w:tcPr>
            <w:tcW w:w="3524" w:type="dxa"/>
            <w:vAlign w:val="center"/>
          </w:tcPr>
          <w:p>
            <w:pPr>
              <w:shd w:val="clear"/>
              <w:spacing w:line="300" w:lineRule="auto"/>
              <w:jc w:val="center"/>
              <w:rPr>
                <w:rFonts w:ascii="宋体" w:hAnsi="宋体"/>
                <w:sz w:val="22"/>
                <w:szCs w:val="22"/>
                <w:highlight w:val="none"/>
              </w:rPr>
            </w:pPr>
            <w:r>
              <w:rPr>
                <w:rFonts w:ascii="宋体" w:hAnsi="宋体"/>
                <w:sz w:val="22"/>
                <w:szCs w:val="22"/>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sz w:val="22"/>
                <w:szCs w:val="22"/>
                <w:highlight w:val="none"/>
              </w:rPr>
            </w:pPr>
          </w:p>
        </w:tc>
        <w:tc>
          <w:tcPr>
            <w:tcW w:w="3290" w:type="dxa"/>
            <w:vAlign w:val="center"/>
          </w:tcPr>
          <w:p>
            <w:pPr>
              <w:pStyle w:val="67"/>
              <w:shd w:val="clear"/>
              <w:spacing w:line="360" w:lineRule="exact"/>
              <w:ind w:firstLine="0" w:firstLineChars="0"/>
              <w:jc w:val="left"/>
              <w:rPr>
                <w:rFonts w:ascii="宋体" w:eastAsia="宋体"/>
                <w:b/>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bCs/>
                <w:sz w:val="22"/>
                <w:szCs w:val="22"/>
                <w:highlight w:val="none"/>
              </w:rPr>
            </w:pPr>
          </w:p>
        </w:tc>
        <w:tc>
          <w:tcPr>
            <w:tcW w:w="3290" w:type="dxa"/>
            <w:vAlign w:val="center"/>
          </w:tcPr>
          <w:p>
            <w:pPr>
              <w:shd w:val="clear"/>
              <w:spacing w:line="300" w:lineRule="auto"/>
              <w:rPr>
                <w:rFonts w:ascii="宋体" w:hAnsi="宋体"/>
                <w:bCs/>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bCs/>
                <w:sz w:val="22"/>
                <w:szCs w:val="22"/>
                <w:highlight w:val="none"/>
              </w:rPr>
            </w:pPr>
          </w:p>
        </w:tc>
        <w:tc>
          <w:tcPr>
            <w:tcW w:w="3290" w:type="dxa"/>
            <w:vAlign w:val="center"/>
          </w:tcPr>
          <w:p>
            <w:pPr>
              <w:shd w:val="clear"/>
              <w:spacing w:line="300" w:lineRule="auto"/>
              <w:rPr>
                <w:rFonts w:ascii="宋体" w:hAnsi="宋体"/>
                <w:bCs/>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hd w:val="clear"/>
              <w:spacing w:line="300" w:lineRule="auto"/>
              <w:jc w:val="center"/>
              <w:rPr>
                <w:rFonts w:ascii="宋体" w:hAnsi="宋体"/>
                <w:bCs/>
                <w:sz w:val="22"/>
                <w:szCs w:val="22"/>
                <w:highlight w:val="none"/>
              </w:rPr>
            </w:pPr>
          </w:p>
        </w:tc>
        <w:tc>
          <w:tcPr>
            <w:tcW w:w="3290" w:type="dxa"/>
            <w:vAlign w:val="center"/>
          </w:tcPr>
          <w:p>
            <w:pPr>
              <w:shd w:val="clear"/>
              <w:spacing w:line="300" w:lineRule="auto"/>
              <w:rPr>
                <w:rFonts w:ascii="宋体" w:hAnsi="宋体"/>
                <w:bCs/>
                <w:sz w:val="22"/>
                <w:szCs w:val="22"/>
                <w:highlight w:val="none"/>
              </w:rPr>
            </w:pPr>
          </w:p>
        </w:tc>
        <w:tc>
          <w:tcPr>
            <w:tcW w:w="1346" w:type="dxa"/>
            <w:vAlign w:val="center"/>
          </w:tcPr>
          <w:p>
            <w:pPr>
              <w:shd w:val="clear"/>
              <w:spacing w:line="300" w:lineRule="auto"/>
              <w:jc w:val="center"/>
              <w:rPr>
                <w:rFonts w:ascii="宋体" w:hAnsi="宋体"/>
                <w:sz w:val="22"/>
                <w:szCs w:val="22"/>
                <w:highlight w:val="none"/>
              </w:rPr>
            </w:pPr>
          </w:p>
        </w:tc>
        <w:tc>
          <w:tcPr>
            <w:tcW w:w="3524" w:type="dxa"/>
            <w:vAlign w:val="center"/>
          </w:tcPr>
          <w:p>
            <w:pPr>
              <w:shd w:val="clear"/>
              <w:spacing w:line="300" w:lineRule="auto"/>
              <w:jc w:val="center"/>
              <w:rPr>
                <w:rFonts w:ascii="宋体" w:hAnsi="宋体"/>
                <w:sz w:val="22"/>
                <w:szCs w:val="22"/>
                <w:highlight w:val="none"/>
              </w:rPr>
            </w:pPr>
          </w:p>
        </w:tc>
      </w:tr>
    </w:tbl>
    <w:p>
      <w:pPr>
        <w:shd w:val="clear"/>
        <w:snapToGrid w:val="0"/>
        <w:spacing w:line="360" w:lineRule="auto"/>
        <w:ind w:left="421" w:leftChars="-58" w:hanging="543" w:hangingChars="247"/>
        <w:rPr>
          <w:rFonts w:ascii="宋体" w:hAnsi="宋体"/>
          <w:sz w:val="22"/>
          <w:szCs w:val="22"/>
          <w:highlight w:val="none"/>
        </w:rPr>
      </w:pPr>
      <w:r>
        <w:rPr>
          <w:rFonts w:hint="eastAsia" w:ascii="宋体" w:hAnsi="宋体"/>
          <w:sz w:val="22"/>
          <w:szCs w:val="22"/>
          <w:highlight w:val="none"/>
        </w:rPr>
        <w:t>备</w:t>
      </w:r>
      <w:r>
        <w:rPr>
          <w:rFonts w:ascii="宋体" w:hAnsi="宋体"/>
          <w:sz w:val="22"/>
          <w:szCs w:val="22"/>
          <w:highlight w:val="none"/>
        </w:rPr>
        <w:t>注：</w:t>
      </w:r>
    </w:p>
    <w:p>
      <w:pPr>
        <w:shd w:val="clear"/>
        <w:snapToGrid w:val="0"/>
        <w:spacing w:line="360" w:lineRule="auto"/>
        <w:ind w:left="421" w:leftChars="-58" w:hanging="543" w:hangingChars="247"/>
        <w:rPr>
          <w:rFonts w:ascii="宋体" w:hAnsi="宋体"/>
          <w:b/>
          <w:sz w:val="22"/>
          <w:szCs w:val="22"/>
          <w:highlight w:val="none"/>
        </w:rPr>
      </w:pPr>
      <w:r>
        <w:rPr>
          <w:rFonts w:ascii="宋体" w:hAnsi="宋体"/>
          <w:sz w:val="22"/>
          <w:szCs w:val="22"/>
          <w:highlight w:val="none"/>
        </w:rPr>
        <w:t>（1）</w:t>
      </w:r>
      <w:r>
        <w:rPr>
          <w:rFonts w:ascii="宋体" w:hAnsi="宋体"/>
          <w:b/>
          <w:sz w:val="22"/>
          <w:szCs w:val="22"/>
          <w:highlight w:val="none"/>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若发现虚假填写本表，或对合同及其附件响应有负偏离的，按无效投标文件处理。若发现此表未逐条填写视为完全满足招标文件要求。</w:t>
      </w:r>
    </w:p>
    <w:p>
      <w:pPr>
        <w:shd w:val="clear"/>
        <w:snapToGrid w:val="0"/>
        <w:spacing w:line="360" w:lineRule="auto"/>
        <w:ind w:left="421" w:leftChars="-58" w:hanging="543" w:hangingChars="247"/>
        <w:rPr>
          <w:rFonts w:ascii="宋体" w:hAnsi="宋体"/>
          <w:b/>
          <w:bCs/>
          <w:sz w:val="22"/>
          <w:szCs w:val="22"/>
          <w:highlight w:val="none"/>
        </w:rPr>
      </w:pPr>
      <w:r>
        <w:rPr>
          <w:rFonts w:ascii="宋体" w:hAnsi="宋体"/>
          <w:sz w:val="22"/>
          <w:szCs w:val="22"/>
          <w:highlight w:val="none"/>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sz w:val="22"/>
          <w:szCs w:val="22"/>
          <w:highlight w:val="none"/>
        </w:rPr>
        <w:t>货物</w:t>
      </w:r>
      <w:r>
        <w:rPr>
          <w:rFonts w:ascii="宋体" w:hAnsi="宋体"/>
          <w:sz w:val="22"/>
          <w:szCs w:val="22"/>
          <w:highlight w:val="none"/>
        </w:rPr>
        <w:t>或服务商务条件不满足或不完全满足招标文件的要求；无偏离是指投标人提供的</w:t>
      </w:r>
      <w:r>
        <w:rPr>
          <w:rFonts w:hint="eastAsia" w:ascii="宋体" w:hAnsi="宋体"/>
          <w:sz w:val="22"/>
          <w:szCs w:val="22"/>
          <w:highlight w:val="none"/>
        </w:rPr>
        <w:t>货物</w:t>
      </w:r>
      <w:r>
        <w:rPr>
          <w:rFonts w:ascii="宋体" w:hAnsi="宋体"/>
          <w:sz w:val="22"/>
          <w:szCs w:val="22"/>
          <w:highlight w:val="none"/>
        </w:rPr>
        <w:t>或服务商务条件完全满足招标文件的要求。</w:t>
      </w:r>
    </w:p>
    <w:p>
      <w:pPr>
        <w:shd w:val="clear"/>
        <w:snapToGrid w:val="0"/>
        <w:spacing w:line="360" w:lineRule="auto"/>
        <w:ind w:left="421" w:leftChars="-58" w:hanging="543" w:hangingChars="247"/>
        <w:rPr>
          <w:rFonts w:ascii="宋体" w:hAnsi="宋体"/>
          <w:sz w:val="22"/>
          <w:szCs w:val="22"/>
          <w:highlight w:val="none"/>
        </w:rPr>
      </w:pPr>
      <w:r>
        <w:rPr>
          <w:rFonts w:ascii="宋体" w:hAnsi="宋体"/>
          <w:sz w:val="22"/>
          <w:szCs w:val="22"/>
          <w:highlight w:val="none"/>
        </w:rPr>
        <w:t>（4）如投标人差异内容较多可另附页说明，</w:t>
      </w:r>
      <w:r>
        <w:rPr>
          <w:rFonts w:ascii="宋体" w:hAnsi="宋体"/>
          <w:sz w:val="22"/>
          <w:szCs w:val="22"/>
          <w:highlight w:val="none"/>
          <w:lang w:val="zh-CN"/>
        </w:rPr>
        <w:t>并在本偏离表“具体偏离内容”项注明其在投标文件中的具体页码</w:t>
      </w:r>
      <w:r>
        <w:rPr>
          <w:rFonts w:ascii="宋体" w:hAnsi="宋体"/>
          <w:sz w:val="22"/>
          <w:szCs w:val="22"/>
          <w:highlight w:val="none"/>
        </w:rPr>
        <w:t>。</w:t>
      </w:r>
    </w:p>
    <w:p>
      <w:pPr>
        <w:shd w:val="clear"/>
        <w:spacing w:line="360" w:lineRule="auto"/>
        <w:ind w:firstLine="4305" w:firstLineChars="1957"/>
        <w:rPr>
          <w:rFonts w:ascii="宋体" w:hAnsi="宋体"/>
          <w:sz w:val="22"/>
          <w:szCs w:val="22"/>
          <w:highlight w:val="none"/>
          <w:lang w:val="zh-CN"/>
        </w:rPr>
      </w:pPr>
      <w:r>
        <w:rPr>
          <w:rFonts w:hint="eastAsia" w:ascii="宋体" w:hAnsi="宋体"/>
          <w:sz w:val="22"/>
          <w:szCs w:val="22"/>
          <w:highlight w:val="none"/>
          <w:lang w:val="zh-CN"/>
        </w:rPr>
        <w:t xml:space="preserve">投标人名称（加盖公章）： </w:t>
      </w:r>
    </w:p>
    <w:p>
      <w:pPr>
        <w:shd w:val="clear"/>
        <w:spacing w:line="360" w:lineRule="auto"/>
        <w:ind w:firstLine="4305" w:firstLineChars="1957"/>
        <w:rPr>
          <w:rFonts w:ascii="宋体" w:hAnsi="宋体"/>
          <w:sz w:val="22"/>
          <w:szCs w:val="22"/>
          <w:highlight w:val="none"/>
          <w:lang w:val="zh-CN"/>
        </w:rPr>
      </w:pPr>
      <w:r>
        <w:rPr>
          <w:rFonts w:ascii="宋体" w:hAnsi="宋体"/>
          <w:sz w:val="22"/>
          <w:szCs w:val="22"/>
          <w:highlight w:val="none"/>
          <w:lang w:val="zh-CN"/>
        </w:rPr>
        <w:t>日    期：</w:t>
      </w:r>
      <w:r>
        <w:rPr>
          <w:rFonts w:hint="eastAsia" w:ascii="宋体" w:hAnsi="宋体"/>
          <w:sz w:val="22"/>
          <w:szCs w:val="22"/>
          <w:highlight w:val="none"/>
          <w:u w:val="single"/>
          <w:lang w:val="zh-CN"/>
        </w:rPr>
        <w:t>年月日</w:t>
      </w:r>
    </w:p>
    <w:p>
      <w:pPr>
        <w:widowControl/>
        <w:shd w:val="clear"/>
        <w:jc w:val="left"/>
        <w:rPr>
          <w:rFonts w:ascii="宋体" w:hAnsi="宋体"/>
          <w:b/>
          <w:sz w:val="22"/>
          <w:szCs w:val="22"/>
          <w:highlight w:val="none"/>
        </w:rPr>
      </w:pPr>
      <w:r>
        <w:rPr>
          <w:rFonts w:ascii="宋体" w:hAnsi="宋体"/>
          <w:b/>
          <w:sz w:val="22"/>
          <w:szCs w:val="22"/>
          <w:highlight w:val="none"/>
        </w:rPr>
        <w:br w:type="page"/>
      </w:r>
    </w:p>
    <w:p>
      <w:pPr>
        <w:pStyle w:val="4"/>
        <w:shd w:val="clear"/>
        <w:jc w:val="center"/>
        <w:rPr>
          <w:rFonts w:ascii="宋体" w:hAnsi="宋体"/>
          <w:sz w:val="24"/>
          <w:szCs w:val="24"/>
          <w:highlight w:val="none"/>
        </w:rPr>
      </w:pPr>
      <w:bookmarkStart w:id="268" w:name="_Toc50471973"/>
      <w:r>
        <w:rPr>
          <w:rFonts w:ascii="宋体" w:hAnsi="宋体"/>
          <w:sz w:val="24"/>
          <w:szCs w:val="24"/>
          <w:highlight w:val="none"/>
        </w:rPr>
        <w:t>15、投标保证金汇入情况说明</w:t>
      </w:r>
      <w:bookmarkEnd w:id="267"/>
      <w:bookmarkEnd w:id="268"/>
    </w:p>
    <w:p>
      <w:pPr>
        <w:shd w:val="clear"/>
        <w:tabs>
          <w:tab w:val="left" w:pos="1800"/>
        </w:tabs>
        <w:spacing w:line="560" w:lineRule="exact"/>
        <w:rPr>
          <w:rFonts w:ascii="宋体" w:hAnsi="宋体"/>
          <w:sz w:val="22"/>
          <w:szCs w:val="22"/>
          <w:highlight w:val="none"/>
        </w:rPr>
      </w:pPr>
      <w:r>
        <w:rPr>
          <w:rFonts w:ascii="宋体" w:hAnsi="宋体"/>
          <w:sz w:val="22"/>
          <w:szCs w:val="22"/>
          <w:highlight w:val="none"/>
          <w:u w:val="single"/>
        </w:rPr>
        <w:t>（</w:t>
      </w:r>
      <w:r>
        <w:rPr>
          <w:rFonts w:hint="eastAsia" w:ascii="宋体" w:hAnsi="宋体"/>
          <w:sz w:val="22"/>
          <w:szCs w:val="22"/>
          <w:highlight w:val="none"/>
          <w:u w:val="single"/>
        </w:rPr>
        <w:t>招标</w:t>
      </w:r>
      <w:r>
        <w:rPr>
          <w:rFonts w:ascii="宋体" w:hAnsi="宋体"/>
          <w:sz w:val="22"/>
          <w:szCs w:val="22"/>
          <w:highlight w:val="none"/>
          <w:u w:val="single"/>
        </w:rPr>
        <w:t xml:space="preserve">代理机构名称） </w:t>
      </w:r>
      <w:r>
        <w:rPr>
          <w:rFonts w:ascii="宋体" w:hAnsi="宋体"/>
          <w:sz w:val="22"/>
          <w:szCs w:val="22"/>
          <w:highlight w:val="none"/>
        </w:rPr>
        <w:t xml:space="preserve">： </w:t>
      </w:r>
      <w:r>
        <w:rPr>
          <w:rFonts w:ascii="宋体" w:hAnsi="宋体"/>
          <w:sz w:val="22"/>
          <w:szCs w:val="22"/>
          <w:highlight w:val="none"/>
        </w:rPr>
        <w:tab/>
      </w:r>
    </w:p>
    <w:p>
      <w:pPr>
        <w:shd w:val="clear"/>
        <w:wordWrap w:val="0"/>
        <w:spacing w:line="560" w:lineRule="exact"/>
        <w:ind w:firstLine="440" w:firstLineChars="200"/>
        <w:rPr>
          <w:rFonts w:ascii="宋体" w:hAnsi="宋体"/>
          <w:sz w:val="22"/>
          <w:szCs w:val="22"/>
          <w:highlight w:val="none"/>
        </w:rPr>
      </w:pPr>
      <w:r>
        <w:rPr>
          <w:rFonts w:ascii="宋体" w:hAnsi="宋体"/>
          <w:sz w:val="22"/>
          <w:szCs w:val="22"/>
          <w:highlight w:val="none"/>
        </w:rPr>
        <w:t>本单位已按</w:t>
      </w:r>
      <w:r>
        <w:rPr>
          <w:rFonts w:hint="eastAsia" w:ascii="宋体"/>
          <w:sz w:val="22"/>
          <w:szCs w:val="22"/>
          <w:highlight w:val="none"/>
          <w:u w:val="single"/>
        </w:rPr>
        <w:t xml:space="preserve">          </w:t>
      </w:r>
      <w:r>
        <w:rPr>
          <w:rFonts w:ascii="宋体" w:hAnsi="宋体"/>
          <w:sz w:val="22"/>
          <w:szCs w:val="22"/>
          <w:highlight w:val="none"/>
        </w:rPr>
        <w:t>项目（</w:t>
      </w:r>
      <w:r>
        <w:rPr>
          <w:rFonts w:hint="eastAsia" w:ascii="宋体" w:hAnsi="宋体"/>
          <w:sz w:val="22"/>
          <w:szCs w:val="22"/>
          <w:highlight w:val="none"/>
        </w:rPr>
        <w:t>项目</w:t>
      </w:r>
      <w:r>
        <w:rPr>
          <w:rFonts w:ascii="宋体" w:hAnsi="宋体"/>
          <w:sz w:val="22"/>
          <w:szCs w:val="22"/>
          <w:highlight w:val="none"/>
        </w:rPr>
        <w:t>编号：</w:t>
      </w:r>
      <w:r>
        <w:rPr>
          <w:rFonts w:hint="eastAsia" w:ascii="宋体"/>
          <w:sz w:val="22"/>
          <w:szCs w:val="22"/>
          <w:highlight w:val="none"/>
          <w:u w:val="single"/>
        </w:rPr>
        <w:t xml:space="preserve">          </w:t>
      </w:r>
      <w:r>
        <w:rPr>
          <w:rFonts w:ascii="宋体" w:hAnsi="宋体"/>
          <w:sz w:val="22"/>
          <w:szCs w:val="22"/>
          <w:highlight w:val="none"/>
        </w:rPr>
        <w:t>）的招标文件要求，于</w:t>
      </w:r>
      <w:r>
        <w:rPr>
          <w:rFonts w:hint="eastAsia" w:ascii="宋体" w:hAnsi="宋体"/>
          <w:sz w:val="22"/>
          <w:szCs w:val="22"/>
          <w:highlight w:val="none"/>
          <w:u w:val="single"/>
        </w:rPr>
        <w:t xml:space="preserve">  </w:t>
      </w:r>
      <w:r>
        <w:rPr>
          <w:rFonts w:ascii="宋体" w:hAnsi="宋体"/>
          <w:sz w:val="22"/>
          <w:szCs w:val="22"/>
          <w:highlight w:val="none"/>
        </w:rPr>
        <w:t>年</w:t>
      </w:r>
      <w:r>
        <w:rPr>
          <w:rFonts w:hint="eastAsia" w:ascii="宋体" w:hAnsi="宋体"/>
          <w:sz w:val="22"/>
          <w:szCs w:val="22"/>
          <w:highlight w:val="none"/>
          <w:u w:val="single"/>
        </w:rPr>
        <w:t xml:space="preserve">  </w:t>
      </w:r>
      <w:r>
        <w:rPr>
          <w:rFonts w:ascii="宋体" w:hAnsi="宋体"/>
          <w:sz w:val="22"/>
          <w:szCs w:val="22"/>
          <w:highlight w:val="none"/>
        </w:rPr>
        <w:t>月</w:t>
      </w:r>
      <w:r>
        <w:rPr>
          <w:rFonts w:hint="eastAsia" w:ascii="宋体" w:hAnsi="宋体"/>
          <w:sz w:val="22"/>
          <w:szCs w:val="22"/>
          <w:highlight w:val="none"/>
          <w:u w:val="single"/>
        </w:rPr>
        <w:t xml:space="preserve">  </w:t>
      </w:r>
      <w:r>
        <w:rPr>
          <w:rFonts w:ascii="宋体" w:hAnsi="宋体"/>
          <w:sz w:val="22"/>
          <w:szCs w:val="22"/>
          <w:highlight w:val="none"/>
        </w:rPr>
        <w:t>日前以</w:t>
      </w:r>
      <w:r>
        <w:rPr>
          <w:rFonts w:ascii="宋体" w:hAnsi="宋体"/>
          <w:sz w:val="22"/>
          <w:szCs w:val="22"/>
          <w:highlight w:val="none"/>
          <w:u w:val="single"/>
        </w:rPr>
        <w:t>（付款形式）</w:t>
      </w:r>
      <w:r>
        <w:rPr>
          <w:rFonts w:ascii="宋体" w:hAnsi="宋体"/>
          <w:sz w:val="22"/>
          <w:szCs w:val="22"/>
          <w:highlight w:val="none"/>
        </w:rPr>
        <w:t>方式汇入指定帐户（帐户名称：</w:t>
      </w:r>
      <w:r>
        <w:rPr>
          <w:rFonts w:hint="eastAsia" w:ascii="宋体"/>
          <w:sz w:val="22"/>
          <w:szCs w:val="22"/>
          <w:highlight w:val="none"/>
          <w:u w:val="single"/>
        </w:rPr>
        <w:t xml:space="preserve">          </w:t>
      </w:r>
      <w:r>
        <w:rPr>
          <w:rFonts w:ascii="宋体" w:hAnsi="宋体"/>
          <w:sz w:val="22"/>
          <w:szCs w:val="22"/>
          <w:highlight w:val="none"/>
        </w:rPr>
        <w:t>，帐号</w:t>
      </w:r>
      <w:r>
        <w:rPr>
          <w:rFonts w:hint="eastAsia" w:ascii="宋体" w:hAnsi="宋体"/>
          <w:sz w:val="22"/>
          <w:szCs w:val="22"/>
          <w:highlight w:val="none"/>
        </w:rPr>
        <w:t>：</w:t>
      </w:r>
      <w:r>
        <w:rPr>
          <w:rFonts w:hint="eastAsia" w:ascii="宋体"/>
          <w:sz w:val="22"/>
          <w:szCs w:val="22"/>
          <w:highlight w:val="none"/>
          <w:u w:val="single"/>
        </w:rPr>
        <w:t xml:space="preserve">          </w:t>
      </w:r>
      <w:r>
        <w:rPr>
          <w:rFonts w:ascii="宋体" w:hAnsi="宋体"/>
          <w:sz w:val="22"/>
          <w:szCs w:val="22"/>
          <w:highlight w:val="none"/>
        </w:rPr>
        <w:t>,开户银行：</w:t>
      </w:r>
      <w:r>
        <w:rPr>
          <w:rFonts w:hint="eastAsia" w:ascii="宋体"/>
          <w:sz w:val="22"/>
          <w:szCs w:val="22"/>
          <w:highlight w:val="none"/>
          <w:u w:val="single"/>
        </w:rPr>
        <w:t xml:space="preserve">          </w:t>
      </w:r>
      <w:r>
        <w:rPr>
          <w:rFonts w:ascii="宋体" w:hAnsi="宋体"/>
          <w:sz w:val="22"/>
          <w:szCs w:val="22"/>
          <w:highlight w:val="none"/>
        </w:rPr>
        <w:t>）。</w:t>
      </w:r>
    </w:p>
    <w:p>
      <w:pPr>
        <w:shd w:val="clear"/>
        <w:spacing w:line="560" w:lineRule="exact"/>
        <w:ind w:firstLine="440" w:firstLineChars="200"/>
        <w:rPr>
          <w:rFonts w:ascii="宋体" w:hAnsi="宋体"/>
          <w:sz w:val="22"/>
          <w:szCs w:val="22"/>
          <w:highlight w:val="none"/>
        </w:rPr>
      </w:pPr>
      <w:r>
        <w:rPr>
          <w:rFonts w:ascii="宋体" w:hAnsi="宋体"/>
          <w:sz w:val="22"/>
          <w:szCs w:val="22"/>
          <w:highlight w:val="none"/>
        </w:rPr>
        <w:t>投标单位投标保证金的汇款情况：（详见附件－投标保证金进帐单）</w:t>
      </w:r>
    </w:p>
    <w:p>
      <w:pPr>
        <w:shd w:val="clear"/>
        <w:spacing w:line="560" w:lineRule="exact"/>
        <w:ind w:firstLine="440" w:firstLineChars="200"/>
        <w:rPr>
          <w:rFonts w:ascii="宋体" w:hAnsi="宋体"/>
          <w:sz w:val="22"/>
          <w:szCs w:val="22"/>
          <w:highlight w:val="none"/>
        </w:rPr>
      </w:pPr>
      <w:r>
        <w:rPr>
          <w:rFonts w:ascii="宋体" w:hAnsi="宋体"/>
          <w:sz w:val="22"/>
          <w:szCs w:val="22"/>
          <w:highlight w:val="none"/>
        </w:rPr>
        <w:t>汇出时间：</w:t>
      </w:r>
      <w:r>
        <w:rPr>
          <w:rFonts w:hint="eastAsia" w:ascii="宋体"/>
          <w:sz w:val="22"/>
          <w:szCs w:val="22"/>
          <w:highlight w:val="none"/>
          <w:u w:val="single"/>
        </w:rPr>
        <w:t xml:space="preserve">  </w:t>
      </w:r>
      <w:r>
        <w:rPr>
          <w:rFonts w:ascii="宋体" w:hAnsi="宋体"/>
          <w:sz w:val="22"/>
          <w:szCs w:val="22"/>
          <w:highlight w:val="none"/>
        </w:rPr>
        <w:t>年</w:t>
      </w:r>
      <w:r>
        <w:rPr>
          <w:rFonts w:hint="eastAsia" w:ascii="宋体"/>
          <w:sz w:val="22"/>
          <w:szCs w:val="22"/>
          <w:highlight w:val="none"/>
          <w:u w:val="single"/>
        </w:rPr>
        <w:t xml:space="preserve">  </w:t>
      </w:r>
      <w:r>
        <w:rPr>
          <w:rFonts w:ascii="宋体" w:hAnsi="宋体"/>
          <w:sz w:val="22"/>
          <w:szCs w:val="22"/>
          <w:highlight w:val="none"/>
        </w:rPr>
        <w:t>月</w:t>
      </w:r>
      <w:r>
        <w:rPr>
          <w:rFonts w:hint="eastAsia" w:ascii="宋体"/>
          <w:sz w:val="22"/>
          <w:szCs w:val="22"/>
          <w:highlight w:val="none"/>
          <w:u w:val="single"/>
        </w:rPr>
        <w:t xml:space="preserve">  </w:t>
      </w:r>
      <w:r>
        <w:rPr>
          <w:rFonts w:ascii="宋体" w:hAnsi="宋体"/>
          <w:sz w:val="22"/>
          <w:szCs w:val="22"/>
          <w:highlight w:val="none"/>
        </w:rPr>
        <w:t>日；</w:t>
      </w:r>
    </w:p>
    <w:p>
      <w:pPr>
        <w:shd w:val="clear"/>
        <w:spacing w:line="560" w:lineRule="exact"/>
        <w:ind w:firstLine="440" w:firstLineChars="200"/>
        <w:rPr>
          <w:rFonts w:ascii="宋体" w:hAnsi="宋体"/>
          <w:sz w:val="22"/>
          <w:szCs w:val="22"/>
          <w:highlight w:val="none"/>
          <w:u w:val="single"/>
        </w:rPr>
      </w:pPr>
      <w:r>
        <w:rPr>
          <w:rFonts w:ascii="宋体" w:hAnsi="宋体"/>
          <w:sz w:val="22"/>
          <w:szCs w:val="22"/>
          <w:highlight w:val="none"/>
        </w:rPr>
        <w:t>汇款金额：（大写）人民币</w:t>
      </w:r>
      <w:r>
        <w:rPr>
          <w:rFonts w:ascii="宋体" w:hAnsi="宋体"/>
          <w:sz w:val="22"/>
          <w:szCs w:val="22"/>
          <w:highlight w:val="none"/>
          <w:u w:val="single"/>
        </w:rPr>
        <w:t xml:space="preserve">                 元整</w:t>
      </w:r>
      <w:r>
        <w:rPr>
          <w:rFonts w:ascii="宋体" w:hAnsi="宋体"/>
          <w:sz w:val="22"/>
          <w:szCs w:val="22"/>
          <w:highlight w:val="none"/>
        </w:rPr>
        <w:t>（小写：¥元）；</w:t>
      </w:r>
    </w:p>
    <w:p>
      <w:pPr>
        <w:shd w:val="clear"/>
        <w:spacing w:line="560" w:lineRule="exact"/>
        <w:ind w:firstLine="440" w:firstLineChars="200"/>
        <w:rPr>
          <w:rFonts w:ascii="宋体" w:hAnsi="宋体"/>
          <w:sz w:val="22"/>
          <w:szCs w:val="22"/>
          <w:highlight w:val="none"/>
          <w:u w:val="single"/>
        </w:rPr>
      </w:pPr>
      <w:r>
        <w:rPr>
          <w:rFonts w:ascii="宋体" w:hAnsi="宋体"/>
          <w:sz w:val="22"/>
          <w:szCs w:val="22"/>
          <w:highlight w:val="none"/>
        </w:rPr>
        <w:t>汇款帐户名称：</w:t>
      </w:r>
      <w:r>
        <w:rPr>
          <w:rFonts w:ascii="宋体" w:hAnsi="宋体"/>
          <w:sz w:val="22"/>
          <w:szCs w:val="22"/>
          <w:highlight w:val="none"/>
          <w:u w:val="single"/>
        </w:rPr>
        <w:t xml:space="preserve">  （必须是投标时使用的单位名称）   </w:t>
      </w:r>
    </w:p>
    <w:p>
      <w:pPr>
        <w:shd w:val="clear"/>
        <w:spacing w:line="560" w:lineRule="exact"/>
        <w:ind w:firstLine="440" w:firstLineChars="200"/>
        <w:rPr>
          <w:rFonts w:ascii="宋体" w:hAnsi="宋体"/>
          <w:sz w:val="22"/>
          <w:szCs w:val="22"/>
          <w:highlight w:val="none"/>
        </w:rPr>
      </w:pPr>
      <w:r>
        <w:rPr>
          <w:rFonts w:ascii="宋体" w:hAnsi="宋体"/>
          <w:sz w:val="22"/>
          <w:szCs w:val="22"/>
          <w:highlight w:val="none"/>
        </w:rPr>
        <w:t>帐        号：</w:t>
      </w:r>
      <w:r>
        <w:rPr>
          <w:rFonts w:ascii="宋体" w:hAnsi="宋体"/>
          <w:sz w:val="22"/>
          <w:szCs w:val="22"/>
          <w:highlight w:val="none"/>
          <w:u w:val="single"/>
        </w:rPr>
        <w:t xml:space="preserve">  （必须是投标时使用的帐号）     </w:t>
      </w:r>
    </w:p>
    <w:p>
      <w:pPr>
        <w:shd w:val="clear"/>
        <w:spacing w:line="560" w:lineRule="exact"/>
        <w:ind w:firstLine="440" w:firstLineChars="200"/>
        <w:rPr>
          <w:rFonts w:ascii="宋体" w:hAnsi="宋体"/>
          <w:sz w:val="22"/>
          <w:szCs w:val="22"/>
          <w:highlight w:val="none"/>
          <w:u w:val="single"/>
        </w:rPr>
      </w:pPr>
      <w:r>
        <w:rPr>
          <w:rFonts w:ascii="宋体" w:hAnsi="宋体"/>
          <w:sz w:val="22"/>
          <w:szCs w:val="22"/>
          <w:highlight w:val="none"/>
        </w:rPr>
        <w:t>开 户  银 行：</w:t>
      </w:r>
      <w:r>
        <w:rPr>
          <w:rFonts w:ascii="宋体" w:hAnsi="宋体"/>
          <w:sz w:val="22"/>
          <w:szCs w:val="22"/>
          <w:highlight w:val="none"/>
          <w:u w:val="single"/>
        </w:rPr>
        <w:t xml:space="preserve">    银行   省    市(分行/支行)    </w:t>
      </w:r>
    </w:p>
    <w:p>
      <w:pPr>
        <w:shd w:val="clear"/>
        <w:spacing w:line="560" w:lineRule="exact"/>
        <w:ind w:firstLine="440" w:firstLineChars="200"/>
        <w:rPr>
          <w:rFonts w:ascii="宋体" w:hAnsi="宋体"/>
          <w:sz w:val="22"/>
          <w:szCs w:val="22"/>
          <w:highlight w:val="none"/>
        </w:rPr>
      </w:pPr>
      <w:r>
        <w:rPr>
          <w:rFonts w:ascii="宋体" w:hAnsi="宋体"/>
          <w:sz w:val="22"/>
          <w:szCs w:val="22"/>
          <w:highlight w:val="none"/>
        </w:rPr>
        <w:t>本单位谨承诺上述资料是正确、真实的，如因上述证明与事实不符导致的一切损失，本单位保证承担赔偿等一切法律责任。</w:t>
      </w:r>
    </w:p>
    <w:p>
      <w:pPr>
        <w:shd w:val="clear"/>
        <w:spacing w:line="560" w:lineRule="exact"/>
        <w:ind w:firstLine="440" w:firstLineChars="200"/>
        <w:rPr>
          <w:rFonts w:ascii="宋体" w:hAnsi="宋体"/>
          <w:sz w:val="22"/>
          <w:szCs w:val="22"/>
          <w:highlight w:val="none"/>
        </w:rPr>
      </w:pPr>
      <w:r>
        <w:rPr>
          <w:rFonts w:ascii="宋体" w:hAnsi="宋体"/>
          <w:sz w:val="22"/>
          <w:szCs w:val="22"/>
          <w:highlight w:val="none"/>
        </w:rPr>
        <w:t>投标保证金退回时，请按上述资料退回。</w:t>
      </w:r>
    </w:p>
    <w:p>
      <w:pPr>
        <w:shd w:val="clear"/>
        <w:spacing w:line="560" w:lineRule="exact"/>
        <w:rPr>
          <w:rFonts w:ascii="宋体" w:hAnsi="宋体"/>
          <w:sz w:val="22"/>
          <w:szCs w:val="22"/>
          <w:highlight w:val="none"/>
        </w:rPr>
      </w:pPr>
      <w:r>
        <w:rPr>
          <w:rFonts w:ascii="宋体" w:hAnsi="宋体"/>
          <w:sz w:val="22"/>
          <w:szCs w:val="22"/>
          <w:highlight w:val="none"/>
        </w:rPr>
        <w:t>附件：投标保证金进帐单复印件（加盖公章）</w:t>
      </w:r>
    </w:p>
    <w:p>
      <w:pPr>
        <w:shd w:val="clear"/>
        <w:spacing w:line="560" w:lineRule="exact"/>
        <w:ind w:right="844" w:rightChars="402"/>
        <w:jc w:val="right"/>
        <w:rPr>
          <w:rFonts w:ascii="宋体" w:hAnsi="宋体"/>
          <w:sz w:val="22"/>
          <w:szCs w:val="22"/>
          <w:highlight w:val="none"/>
        </w:rPr>
      </w:pPr>
      <w:r>
        <w:rPr>
          <w:rFonts w:ascii="宋体" w:hAnsi="宋体"/>
          <w:sz w:val="22"/>
          <w:szCs w:val="22"/>
          <w:highlight w:val="none"/>
        </w:rPr>
        <w:t>（单位公章）</w:t>
      </w:r>
    </w:p>
    <w:p>
      <w:pPr>
        <w:shd w:val="clear"/>
        <w:spacing w:line="560" w:lineRule="exact"/>
        <w:ind w:right="628" w:rightChars="299"/>
        <w:jc w:val="right"/>
        <w:rPr>
          <w:rFonts w:ascii="宋体" w:hAnsi="宋体"/>
          <w:sz w:val="22"/>
          <w:szCs w:val="22"/>
          <w:highlight w:val="none"/>
        </w:rPr>
      </w:pPr>
      <w:r>
        <w:rPr>
          <w:rFonts w:ascii="宋体" w:hAnsi="宋体"/>
          <w:sz w:val="22"/>
          <w:szCs w:val="22"/>
          <w:highlight w:val="none"/>
        </w:rPr>
        <w:t>年   月   日</w:t>
      </w:r>
    </w:p>
    <w:p>
      <w:pPr>
        <w:shd w:val="clear"/>
        <w:spacing w:line="560" w:lineRule="exact"/>
        <w:rPr>
          <w:rFonts w:ascii="宋体" w:hAnsi="宋体"/>
          <w:sz w:val="22"/>
          <w:szCs w:val="22"/>
          <w:highlight w:val="none"/>
          <w:u w:val="single"/>
        </w:rPr>
      </w:pPr>
      <w:r>
        <w:rPr>
          <w:rFonts w:ascii="宋体" w:hAnsi="宋体"/>
          <w:sz w:val="22"/>
          <w:szCs w:val="22"/>
          <w:highlight w:val="none"/>
        </w:rPr>
        <w:t>单位名称：</w:t>
      </w:r>
    </w:p>
    <w:p>
      <w:pPr>
        <w:shd w:val="clear"/>
        <w:spacing w:line="560" w:lineRule="exact"/>
        <w:rPr>
          <w:rFonts w:ascii="宋体" w:hAnsi="宋体"/>
          <w:sz w:val="22"/>
          <w:szCs w:val="22"/>
          <w:highlight w:val="none"/>
        </w:rPr>
      </w:pPr>
      <w:r>
        <w:rPr>
          <w:rFonts w:ascii="宋体" w:hAnsi="宋体"/>
          <w:sz w:val="22"/>
          <w:szCs w:val="22"/>
          <w:highlight w:val="none"/>
        </w:rPr>
        <w:t>单位地址：</w:t>
      </w:r>
    </w:p>
    <w:p>
      <w:pPr>
        <w:shd w:val="clear"/>
        <w:spacing w:line="560" w:lineRule="exact"/>
        <w:rPr>
          <w:rFonts w:ascii="宋体" w:hAnsi="宋体"/>
          <w:sz w:val="22"/>
          <w:szCs w:val="22"/>
          <w:highlight w:val="none"/>
        </w:rPr>
      </w:pPr>
      <w:r>
        <w:rPr>
          <w:rFonts w:ascii="宋体" w:hAnsi="宋体"/>
          <w:sz w:val="22"/>
          <w:szCs w:val="22"/>
          <w:highlight w:val="none"/>
        </w:rPr>
        <w:t>联系人：</w:t>
      </w:r>
    </w:p>
    <w:p>
      <w:pPr>
        <w:shd w:val="clear"/>
        <w:spacing w:line="560" w:lineRule="exact"/>
        <w:rPr>
          <w:rFonts w:ascii="宋体" w:hAnsi="宋体"/>
          <w:b/>
          <w:sz w:val="22"/>
          <w:szCs w:val="22"/>
          <w:highlight w:val="none"/>
        </w:rPr>
      </w:pPr>
      <w:r>
        <w:rPr>
          <w:rFonts w:ascii="宋体" w:hAnsi="宋体"/>
          <w:sz w:val="22"/>
          <w:szCs w:val="22"/>
          <w:highlight w:val="none"/>
        </w:rPr>
        <w:t>单位电话：联系人手机：</w:t>
      </w:r>
      <w:bookmarkStart w:id="269" w:name="_Toc22687"/>
      <w:bookmarkStart w:id="270" w:name="_Toc4585"/>
      <w:bookmarkStart w:id="271" w:name="_Toc8091"/>
      <w:bookmarkStart w:id="272" w:name="_Toc22501"/>
      <w:bookmarkStart w:id="273" w:name="_Toc8607"/>
      <w:bookmarkStart w:id="274" w:name="_Toc441844133"/>
      <w:r>
        <w:rPr>
          <w:rFonts w:ascii="宋体" w:hAnsi="宋体"/>
          <w:b/>
          <w:sz w:val="22"/>
          <w:szCs w:val="22"/>
          <w:highlight w:val="none"/>
        </w:rPr>
        <w:br w:type="page"/>
      </w:r>
    </w:p>
    <w:p>
      <w:pPr>
        <w:pStyle w:val="4"/>
        <w:shd w:val="clear"/>
        <w:jc w:val="center"/>
        <w:rPr>
          <w:rFonts w:ascii="Times New Roman" w:hAnsi="Times New Roman"/>
          <w:sz w:val="24"/>
          <w:highlight w:val="none"/>
        </w:rPr>
      </w:pPr>
      <w:bookmarkStart w:id="275" w:name="_Toc50471974"/>
      <w:r>
        <w:rPr>
          <w:rFonts w:ascii="Times New Roman" w:hAnsi="Times New Roman"/>
          <w:sz w:val="24"/>
          <w:highlight w:val="none"/>
        </w:rPr>
        <w:t>16、中标服务费承诺书</w:t>
      </w:r>
      <w:bookmarkEnd w:id="269"/>
      <w:bookmarkEnd w:id="270"/>
      <w:bookmarkEnd w:id="271"/>
      <w:bookmarkEnd w:id="272"/>
      <w:bookmarkEnd w:id="273"/>
      <w:bookmarkEnd w:id="274"/>
      <w:bookmarkEnd w:id="275"/>
    </w:p>
    <w:p>
      <w:pPr>
        <w:shd w:val="clear"/>
        <w:spacing w:line="520" w:lineRule="exact"/>
        <w:ind w:left="315"/>
        <w:rPr>
          <w:rFonts w:ascii="宋体" w:hAnsi="宋体"/>
          <w:sz w:val="22"/>
          <w:szCs w:val="22"/>
          <w:highlight w:val="none"/>
        </w:rPr>
      </w:pPr>
      <w:r>
        <w:rPr>
          <w:rFonts w:ascii="宋体" w:hAnsi="宋体"/>
          <w:sz w:val="22"/>
          <w:szCs w:val="22"/>
          <w:highlight w:val="none"/>
          <w:u w:val="single"/>
        </w:rPr>
        <w:t>（</w:t>
      </w:r>
      <w:r>
        <w:rPr>
          <w:rFonts w:hint="eastAsia" w:ascii="宋体" w:hAnsi="宋体"/>
          <w:sz w:val="22"/>
          <w:szCs w:val="22"/>
          <w:highlight w:val="none"/>
          <w:u w:val="single"/>
        </w:rPr>
        <w:t>招标</w:t>
      </w:r>
      <w:r>
        <w:rPr>
          <w:rFonts w:ascii="宋体" w:hAnsi="宋体"/>
          <w:sz w:val="22"/>
          <w:szCs w:val="22"/>
          <w:highlight w:val="none"/>
          <w:u w:val="single"/>
        </w:rPr>
        <w:t xml:space="preserve">代理机构名称）   </w:t>
      </w:r>
      <w:r>
        <w:rPr>
          <w:rFonts w:ascii="宋体" w:hAnsi="宋体"/>
          <w:sz w:val="22"/>
          <w:szCs w:val="22"/>
          <w:highlight w:val="none"/>
        </w:rPr>
        <w:t>：</w:t>
      </w:r>
    </w:p>
    <w:p>
      <w:pPr>
        <w:shd w:val="clear"/>
        <w:spacing w:line="520" w:lineRule="exact"/>
        <w:ind w:left="315" w:leftChars="150" w:firstLine="440" w:firstLineChars="200"/>
        <w:rPr>
          <w:rFonts w:ascii="宋体" w:hAnsi="宋体"/>
          <w:sz w:val="22"/>
          <w:szCs w:val="22"/>
          <w:highlight w:val="none"/>
        </w:rPr>
      </w:pPr>
      <w:r>
        <w:rPr>
          <w:rFonts w:ascii="宋体" w:hAnsi="宋体"/>
          <w:sz w:val="22"/>
          <w:szCs w:val="22"/>
          <w:highlight w:val="none"/>
        </w:rPr>
        <w:t>本公司</w:t>
      </w:r>
      <w:r>
        <w:rPr>
          <w:rFonts w:ascii="宋体" w:hAnsi="宋体"/>
          <w:sz w:val="22"/>
          <w:szCs w:val="22"/>
          <w:highlight w:val="none"/>
          <w:u w:val="single"/>
        </w:rPr>
        <w:t xml:space="preserve">(投标人名称) </w:t>
      </w:r>
      <w:r>
        <w:rPr>
          <w:rFonts w:ascii="宋体" w:hAnsi="宋体"/>
          <w:sz w:val="22"/>
          <w:szCs w:val="22"/>
          <w:highlight w:val="none"/>
        </w:rPr>
        <w:t>在参加在贵公司举行的</w:t>
      </w:r>
      <w:r>
        <w:rPr>
          <w:rFonts w:hint="eastAsia" w:ascii="宋体" w:hAnsi="宋体"/>
          <w:sz w:val="22"/>
          <w:szCs w:val="22"/>
          <w:highlight w:val="none"/>
          <w:u w:val="single"/>
        </w:rPr>
        <w:t xml:space="preserve">        </w:t>
      </w:r>
      <w:r>
        <w:rPr>
          <w:rFonts w:ascii="宋体" w:hAnsi="宋体"/>
          <w:sz w:val="22"/>
          <w:szCs w:val="22"/>
          <w:highlight w:val="none"/>
        </w:rPr>
        <w:t>项目(</w:t>
      </w:r>
      <w:r>
        <w:rPr>
          <w:rFonts w:hint="eastAsia" w:ascii="宋体" w:hAnsi="宋体"/>
          <w:sz w:val="22"/>
          <w:szCs w:val="22"/>
          <w:highlight w:val="none"/>
        </w:rPr>
        <w:t>项目</w:t>
      </w:r>
      <w:r>
        <w:rPr>
          <w:rFonts w:ascii="宋体" w:hAnsi="宋体"/>
          <w:sz w:val="22"/>
          <w:szCs w:val="22"/>
          <w:highlight w:val="none"/>
        </w:rPr>
        <w:t>编号：</w:t>
      </w:r>
      <w:r>
        <w:rPr>
          <w:rFonts w:hint="eastAsia" w:ascii="宋体" w:hAnsi="宋体"/>
          <w:sz w:val="22"/>
          <w:szCs w:val="22"/>
          <w:highlight w:val="none"/>
          <w:u w:val="single"/>
        </w:rPr>
        <w:t xml:space="preserve">        </w:t>
      </w:r>
      <w:r>
        <w:rPr>
          <w:rFonts w:ascii="宋体" w:hAnsi="宋体"/>
          <w:sz w:val="22"/>
          <w:szCs w:val="22"/>
          <w:highlight w:val="none"/>
        </w:rPr>
        <w:t>)采购中如获中标，我公司保证在收到“中标通知书”后3天内，按本招标文件第二章第5.2条的有关规定，向贵公司交纳“中标服务费”。</w:t>
      </w:r>
    </w:p>
    <w:p>
      <w:pPr>
        <w:shd w:val="clear"/>
        <w:spacing w:line="520" w:lineRule="exact"/>
        <w:ind w:left="315" w:leftChars="150" w:firstLine="440" w:firstLineChars="200"/>
        <w:rPr>
          <w:rFonts w:ascii="宋体" w:hAnsi="宋体"/>
          <w:sz w:val="22"/>
          <w:szCs w:val="22"/>
          <w:highlight w:val="none"/>
        </w:rPr>
      </w:pPr>
      <w:r>
        <w:rPr>
          <w:rFonts w:ascii="宋体" w:hAnsi="宋体"/>
          <w:sz w:val="22"/>
          <w:szCs w:val="22"/>
          <w:highlight w:val="none"/>
        </w:rPr>
        <w:t>如我方违约，愿凭贵方开出的违约通知，按上述承付金额200%由采购人在支付给我司的</w:t>
      </w:r>
      <w:r>
        <w:rPr>
          <w:rFonts w:hint="eastAsia" w:ascii="宋体" w:hAnsi="宋体"/>
          <w:sz w:val="22"/>
          <w:szCs w:val="22"/>
          <w:highlight w:val="none"/>
        </w:rPr>
        <w:t>合同金额中代为扣付</w:t>
      </w:r>
      <w:r>
        <w:rPr>
          <w:rFonts w:ascii="宋体" w:hAnsi="宋体"/>
          <w:sz w:val="22"/>
          <w:szCs w:val="22"/>
          <w:highlight w:val="none"/>
        </w:rPr>
        <w:t>。</w:t>
      </w:r>
    </w:p>
    <w:p>
      <w:pPr>
        <w:shd w:val="clear"/>
        <w:spacing w:line="520" w:lineRule="exact"/>
        <w:ind w:left="315"/>
        <w:rPr>
          <w:rFonts w:ascii="宋体" w:hAnsi="宋体"/>
          <w:sz w:val="22"/>
          <w:szCs w:val="22"/>
          <w:highlight w:val="none"/>
        </w:rPr>
      </w:pPr>
    </w:p>
    <w:p>
      <w:pPr>
        <w:shd w:val="clear"/>
        <w:spacing w:line="520" w:lineRule="exact"/>
        <w:ind w:firstLine="880" w:firstLineChars="400"/>
        <w:rPr>
          <w:rFonts w:ascii="宋体" w:hAnsi="宋体"/>
          <w:sz w:val="22"/>
          <w:szCs w:val="22"/>
          <w:highlight w:val="none"/>
        </w:rPr>
      </w:pPr>
      <w:r>
        <w:rPr>
          <w:rFonts w:ascii="宋体" w:hAnsi="宋体"/>
          <w:sz w:val="22"/>
          <w:szCs w:val="22"/>
          <w:highlight w:val="none"/>
        </w:rPr>
        <w:t>特此承诺!</w:t>
      </w:r>
    </w:p>
    <w:p>
      <w:pPr>
        <w:shd w:val="clear"/>
        <w:spacing w:line="520" w:lineRule="exact"/>
        <w:ind w:left="315"/>
        <w:rPr>
          <w:rFonts w:ascii="宋体" w:hAnsi="宋体"/>
          <w:sz w:val="22"/>
          <w:szCs w:val="22"/>
          <w:highlight w:val="none"/>
        </w:rPr>
      </w:pPr>
    </w:p>
    <w:p>
      <w:pPr>
        <w:shd w:val="clear"/>
        <w:spacing w:line="360" w:lineRule="auto"/>
        <w:ind w:left="315"/>
        <w:rPr>
          <w:rFonts w:asciiTheme="minorEastAsia" w:hAnsiTheme="minorEastAsia" w:eastAsiaTheme="minorEastAsia"/>
          <w:szCs w:val="21"/>
          <w:highlight w:val="none"/>
        </w:rPr>
      </w:pPr>
      <w:r>
        <w:rPr>
          <w:rFonts w:ascii="宋体"/>
          <w:sz w:val="22"/>
          <w:szCs w:val="22"/>
          <w:highlight w:val="none"/>
        </w:rPr>
        <w:t>投标人名称(公章)：</w:t>
      </w:r>
    </w:p>
    <w:p>
      <w:pPr>
        <w:shd w:val="clear"/>
        <w:spacing w:line="360" w:lineRule="auto"/>
        <w:ind w:left="315"/>
        <w:rPr>
          <w:rFonts w:asciiTheme="minorEastAsia" w:hAnsiTheme="minorEastAsia" w:eastAsiaTheme="minorEastAsia"/>
          <w:szCs w:val="21"/>
          <w:highlight w:val="none"/>
        </w:rPr>
      </w:pPr>
      <w:r>
        <w:rPr>
          <w:rFonts w:ascii="宋体"/>
          <w:sz w:val="22"/>
          <w:szCs w:val="22"/>
          <w:highlight w:val="none"/>
        </w:rPr>
        <w:t>单位地址：</w:t>
      </w:r>
    </w:p>
    <w:p>
      <w:pPr>
        <w:shd w:val="clear"/>
        <w:spacing w:line="360" w:lineRule="auto"/>
        <w:ind w:left="315"/>
        <w:rPr>
          <w:rFonts w:asciiTheme="minorEastAsia" w:hAnsiTheme="minorEastAsia" w:eastAsiaTheme="minorEastAsia"/>
          <w:szCs w:val="21"/>
          <w:highlight w:val="none"/>
        </w:rPr>
      </w:pPr>
      <w:r>
        <w:rPr>
          <w:rFonts w:ascii="宋体"/>
          <w:sz w:val="22"/>
          <w:szCs w:val="22"/>
          <w:highlight w:val="none"/>
        </w:rPr>
        <w:t>电话：</w:t>
      </w:r>
    </w:p>
    <w:p>
      <w:pPr>
        <w:shd w:val="clear"/>
        <w:spacing w:line="360" w:lineRule="auto"/>
        <w:ind w:left="315"/>
        <w:rPr>
          <w:rFonts w:asciiTheme="minorEastAsia" w:hAnsiTheme="minorEastAsia" w:eastAsiaTheme="minorEastAsia"/>
          <w:szCs w:val="21"/>
          <w:highlight w:val="none"/>
        </w:rPr>
      </w:pPr>
      <w:r>
        <w:rPr>
          <w:rFonts w:ascii="宋体"/>
          <w:sz w:val="22"/>
          <w:szCs w:val="22"/>
          <w:highlight w:val="none"/>
        </w:rPr>
        <w:t>传真：</w:t>
      </w:r>
    </w:p>
    <w:p>
      <w:pPr>
        <w:shd w:val="clear"/>
        <w:spacing w:line="360" w:lineRule="auto"/>
        <w:ind w:left="315"/>
        <w:rPr>
          <w:rFonts w:asciiTheme="minorEastAsia" w:hAnsiTheme="minorEastAsia" w:eastAsiaTheme="minorEastAsia"/>
          <w:szCs w:val="21"/>
          <w:highlight w:val="none"/>
        </w:rPr>
      </w:pPr>
      <w:r>
        <w:rPr>
          <w:rFonts w:ascii="宋体"/>
          <w:sz w:val="22"/>
          <w:szCs w:val="22"/>
          <w:highlight w:val="none"/>
        </w:rPr>
        <w:t>投标人法定代表人或授权</w:t>
      </w:r>
      <w:r>
        <w:rPr>
          <w:rFonts w:hint="eastAsia" w:ascii="宋体"/>
          <w:sz w:val="22"/>
          <w:szCs w:val="22"/>
          <w:highlight w:val="none"/>
        </w:rPr>
        <w:t>代表</w:t>
      </w:r>
      <w:r>
        <w:rPr>
          <w:rFonts w:ascii="宋体"/>
          <w:sz w:val="22"/>
          <w:szCs w:val="22"/>
          <w:highlight w:val="none"/>
        </w:rPr>
        <w:t>（</w:t>
      </w:r>
      <w:r>
        <w:rPr>
          <w:rFonts w:hint="eastAsia" w:ascii="宋体"/>
          <w:sz w:val="22"/>
          <w:szCs w:val="22"/>
          <w:highlight w:val="none"/>
        </w:rPr>
        <w:t>签名或盖章</w:t>
      </w:r>
      <w:r>
        <w:rPr>
          <w:rFonts w:ascii="宋体"/>
          <w:sz w:val="22"/>
          <w:szCs w:val="22"/>
          <w:highlight w:val="none"/>
        </w:rPr>
        <w:t>）：</w:t>
      </w:r>
    </w:p>
    <w:p>
      <w:pPr>
        <w:shd w:val="clear"/>
        <w:spacing w:line="360" w:lineRule="auto"/>
        <w:ind w:left="315"/>
        <w:rPr>
          <w:rFonts w:asciiTheme="minorEastAsia" w:hAnsiTheme="minorEastAsia" w:eastAsiaTheme="minorEastAsia"/>
          <w:szCs w:val="21"/>
          <w:highlight w:val="none"/>
        </w:rPr>
      </w:pPr>
      <w:r>
        <w:rPr>
          <w:rFonts w:ascii="宋体"/>
          <w:sz w:val="22"/>
          <w:szCs w:val="22"/>
          <w:highlight w:val="none"/>
        </w:rPr>
        <w:t>签署日期：</w:t>
      </w:r>
    </w:p>
    <w:p>
      <w:pPr>
        <w:pStyle w:val="67"/>
        <w:shd w:val="clear"/>
        <w:ind w:firstLine="3520" w:firstLineChars="1600"/>
        <w:rPr>
          <w:rFonts w:ascii="宋体" w:eastAsia="宋体"/>
          <w:sz w:val="22"/>
          <w:szCs w:val="22"/>
          <w:highlight w:val="none"/>
        </w:rPr>
      </w:pPr>
    </w:p>
    <w:p>
      <w:pPr>
        <w:shd w:val="clear"/>
        <w:spacing w:line="440" w:lineRule="exact"/>
        <w:rPr>
          <w:rFonts w:ascii="Times New Roman" w:hAnsi="Times New Roman"/>
          <w:highlight w:val="none"/>
        </w:rPr>
      </w:pPr>
    </w:p>
    <w:p>
      <w:pPr>
        <w:shd w:val="clear"/>
        <w:spacing w:line="440" w:lineRule="exact"/>
        <w:rPr>
          <w:rFonts w:ascii="Times New Roman" w:hAnsi="Times New Roman"/>
          <w:highlight w:val="none"/>
        </w:rPr>
      </w:pPr>
    </w:p>
    <w:p>
      <w:pPr>
        <w:shd w:val="clear"/>
        <w:spacing w:line="440" w:lineRule="exact"/>
        <w:rPr>
          <w:rFonts w:ascii="Times New Roman" w:hAnsi="Times New Roman"/>
          <w:highlight w:val="none"/>
        </w:rPr>
      </w:pPr>
    </w:p>
    <w:p>
      <w:pPr>
        <w:pStyle w:val="67"/>
        <w:shd w:val="clear"/>
        <w:ind w:firstLine="3520" w:firstLineChars="1600"/>
        <w:rPr>
          <w:rFonts w:ascii="宋体" w:eastAsia="宋体"/>
          <w:sz w:val="22"/>
          <w:szCs w:val="22"/>
          <w:highlight w:val="none"/>
        </w:rPr>
      </w:pPr>
    </w:p>
    <w:p>
      <w:pPr>
        <w:widowControl/>
        <w:shd w:val="clear"/>
        <w:jc w:val="left"/>
        <w:rPr>
          <w:rFonts w:ascii="宋体"/>
          <w:sz w:val="22"/>
          <w:szCs w:val="22"/>
          <w:highlight w:val="none"/>
        </w:rPr>
      </w:pPr>
      <w:r>
        <w:rPr>
          <w:rFonts w:ascii="宋体"/>
          <w:sz w:val="22"/>
          <w:szCs w:val="22"/>
          <w:highlight w:val="none"/>
        </w:rPr>
        <w:br w:type="page"/>
      </w:r>
    </w:p>
    <w:p>
      <w:pPr>
        <w:pStyle w:val="4"/>
        <w:shd w:val="clear"/>
        <w:jc w:val="center"/>
        <w:rPr>
          <w:rFonts w:ascii="宋体" w:hAnsi="宋体"/>
          <w:sz w:val="22"/>
          <w:szCs w:val="22"/>
          <w:highlight w:val="none"/>
        </w:rPr>
      </w:pPr>
      <w:bookmarkStart w:id="276" w:name="_Toc439325729"/>
      <w:bookmarkStart w:id="277" w:name="_Toc50471975"/>
      <w:bookmarkStart w:id="278" w:name="_Toc441844134"/>
      <w:r>
        <w:rPr>
          <w:rFonts w:ascii="宋体" w:hAnsi="宋体"/>
          <w:sz w:val="22"/>
          <w:szCs w:val="22"/>
          <w:highlight w:val="none"/>
        </w:rPr>
        <w:t>17、投标人认为需加以说明的其他内容</w:t>
      </w:r>
      <w:bookmarkEnd w:id="276"/>
      <w:bookmarkEnd w:id="277"/>
      <w:bookmarkEnd w:id="278"/>
    </w:p>
    <w:p>
      <w:pPr>
        <w:shd w:val="clear"/>
        <w:spacing w:after="60" w:line="360" w:lineRule="auto"/>
        <w:rPr>
          <w:rFonts w:ascii="宋体" w:hAnsi="宋体"/>
          <w:sz w:val="22"/>
          <w:szCs w:val="22"/>
          <w:highlight w:val="none"/>
        </w:rPr>
      </w:pPr>
    </w:p>
    <w:p>
      <w:pPr>
        <w:shd w:val="clear"/>
        <w:spacing w:line="360" w:lineRule="auto"/>
        <w:rPr>
          <w:rFonts w:ascii="宋体" w:hAnsi="宋体"/>
          <w:sz w:val="22"/>
          <w:szCs w:val="22"/>
          <w:highlight w:val="none"/>
        </w:rPr>
      </w:pPr>
    </w:p>
    <w:p>
      <w:pPr>
        <w:shd w:val="clear"/>
        <w:spacing w:line="360" w:lineRule="auto"/>
        <w:rPr>
          <w:rFonts w:ascii="宋体" w:hAnsi="宋体"/>
          <w:sz w:val="22"/>
          <w:szCs w:val="22"/>
          <w:highlight w:val="none"/>
        </w:rPr>
      </w:pPr>
    </w:p>
    <w:p>
      <w:pPr>
        <w:shd w:val="clear"/>
        <w:spacing w:line="360" w:lineRule="auto"/>
        <w:rPr>
          <w:rFonts w:ascii="宋体" w:hAnsi="宋体"/>
          <w:sz w:val="22"/>
          <w:szCs w:val="22"/>
          <w:highlight w:val="none"/>
        </w:rPr>
      </w:pPr>
    </w:p>
    <w:p>
      <w:pPr>
        <w:shd w:val="clear"/>
        <w:spacing w:line="360" w:lineRule="auto"/>
        <w:rPr>
          <w:rFonts w:ascii="宋体" w:hAnsi="宋体"/>
          <w:sz w:val="22"/>
          <w:szCs w:val="22"/>
          <w:highlight w:val="none"/>
        </w:rPr>
      </w:pPr>
    </w:p>
    <w:p>
      <w:pPr>
        <w:shd w:val="clear"/>
        <w:spacing w:line="360" w:lineRule="auto"/>
        <w:jc w:val="center"/>
        <w:rPr>
          <w:rFonts w:ascii="宋体" w:hAnsi="宋体"/>
          <w:sz w:val="22"/>
          <w:szCs w:val="22"/>
          <w:highlight w:val="none"/>
        </w:rPr>
      </w:pPr>
      <w:r>
        <w:rPr>
          <w:rFonts w:ascii="宋体" w:hAnsi="宋体"/>
          <w:sz w:val="22"/>
          <w:szCs w:val="22"/>
          <w:highlight w:val="none"/>
        </w:rPr>
        <w:t>格  式  自  定</w:t>
      </w:r>
    </w:p>
    <w:p>
      <w:pPr>
        <w:shd w:val="clear"/>
        <w:spacing w:line="360" w:lineRule="auto"/>
        <w:rPr>
          <w:rFonts w:ascii="宋体" w:hAnsi="宋体"/>
          <w:sz w:val="22"/>
          <w:szCs w:val="22"/>
          <w:highlight w:val="none"/>
        </w:rPr>
      </w:pPr>
    </w:p>
    <w:p>
      <w:pPr>
        <w:shd w:val="clear"/>
        <w:spacing w:line="360" w:lineRule="auto"/>
        <w:rPr>
          <w:rFonts w:ascii="宋体" w:hAnsi="宋体"/>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spacing w:line="360" w:lineRule="auto"/>
        <w:rPr>
          <w:rFonts w:ascii="Times New Roman" w:hAnsi="Times New Roman"/>
          <w:sz w:val="22"/>
          <w:szCs w:val="22"/>
          <w:highlight w:val="none"/>
        </w:rPr>
      </w:pPr>
    </w:p>
    <w:p>
      <w:pPr>
        <w:shd w:val="clea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highlight w:val="none"/>
          <w:u w:val="single"/>
        </w:rPr>
      </w:pPr>
    </w:p>
    <w:p>
      <w:pPr>
        <w:shd w:val="clear"/>
        <w:tabs>
          <w:tab w:val="left" w:pos="360"/>
        </w:tabs>
        <w:spacing w:line="360" w:lineRule="auto"/>
        <w:rPr>
          <w:rFonts w:ascii="Times New Roman" w:hAnsi="Times New Roman"/>
          <w:b/>
          <w:szCs w:val="21"/>
          <w:highlight w:val="none"/>
        </w:rPr>
      </w:pPr>
    </w:p>
    <w:p>
      <w:pPr>
        <w:widowControl/>
        <w:shd w:val="clear"/>
        <w:jc w:val="left"/>
        <w:rPr>
          <w:rFonts w:ascii="Times New Roman" w:hAnsi="Times New Roman"/>
          <w:b/>
          <w:szCs w:val="21"/>
          <w:highlight w:val="none"/>
        </w:rPr>
      </w:pPr>
      <w:r>
        <w:rPr>
          <w:rFonts w:ascii="Times New Roman" w:hAnsi="Times New Roman"/>
          <w:b/>
          <w:szCs w:val="21"/>
          <w:highlight w:val="none"/>
        </w:rPr>
        <w:br w:type="page"/>
      </w:r>
    </w:p>
    <w:p>
      <w:pPr>
        <w:shd w:val="clear"/>
        <w:spacing w:after="60" w:line="360" w:lineRule="auto"/>
        <w:ind w:left="2349" w:hanging="2349" w:hangingChars="500"/>
        <w:jc w:val="center"/>
        <w:outlineLvl w:val="1"/>
        <w:rPr>
          <w:rFonts w:ascii="Times New Roman" w:hAnsi="Times New Roman"/>
          <w:b/>
          <w:bCs/>
          <w:spacing w:val="-6"/>
          <w:sz w:val="48"/>
          <w:szCs w:val="48"/>
          <w:highlight w:val="none"/>
        </w:rPr>
      </w:pPr>
      <w:bookmarkStart w:id="279" w:name="_Toc441844139"/>
      <w:bookmarkStart w:id="280" w:name="_Toc271551224"/>
      <w:bookmarkStart w:id="281" w:name="_Toc210188803"/>
      <w:bookmarkStart w:id="282" w:name="_Toc88985379"/>
      <w:bookmarkStart w:id="283" w:name="_Toc427232356"/>
      <w:bookmarkStart w:id="284" w:name="_Toc50471976"/>
      <w:r>
        <w:rPr>
          <w:rFonts w:ascii="Times New Roman" w:hAnsi="Times New Roman"/>
          <w:b/>
          <w:bCs/>
          <w:spacing w:val="-6"/>
          <w:sz w:val="48"/>
          <w:szCs w:val="48"/>
          <w:highlight w:val="none"/>
        </w:rPr>
        <w:t>三、唱标信封</w:t>
      </w:r>
      <w:bookmarkEnd w:id="279"/>
      <w:bookmarkEnd w:id="280"/>
      <w:bookmarkEnd w:id="281"/>
      <w:bookmarkEnd w:id="282"/>
      <w:bookmarkEnd w:id="283"/>
      <w:bookmarkEnd w:id="284"/>
    </w:p>
    <w:p>
      <w:pPr>
        <w:pStyle w:val="67"/>
        <w:shd w:val="clear"/>
        <w:spacing w:line="560" w:lineRule="exact"/>
        <w:ind w:firstLine="0" w:firstLineChars="0"/>
        <w:rPr>
          <w:rFonts w:ascii="Times New Roman" w:hAnsi="Times New Roman" w:eastAsia="宋体"/>
          <w:sz w:val="22"/>
          <w:szCs w:val="22"/>
          <w:highlight w:val="none"/>
        </w:rPr>
      </w:pPr>
    </w:p>
    <w:p>
      <w:pPr>
        <w:pStyle w:val="67"/>
        <w:shd w:val="clear"/>
        <w:spacing w:line="560" w:lineRule="exact"/>
        <w:ind w:firstLine="0" w:firstLineChars="0"/>
        <w:rPr>
          <w:rFonts w:ascii="宋体" w:eastAsia="宋体"/>
          <w:sz w:val="22"/>
          <w:szCs w:val="22"/>
          <w:highlight w:val="none"/>
        </w:rPr>
      </w:pPr>
      <w:r>
        <w:rPr>
          <w:rFonts w:ascii="宋体" w:eastAsia="宋体"/>
          <w:sz w:val="22"/>
          <w:szCs w:val="22"/>
          <w:highlight w:val="none"/>
        </w:rPr>
        <w:t>唱标信封内装：</w:t>
      </w:r>
    </w:p>
    <w:p>
      <w:pPr>
        <w:shd w:val="clear"/>
        <w:spacing w:line="360" w:lineRule="auto"/>
        <w:rPr>
          <w:rFonts w:ascii="宋体" w:hAnsi="宋体"/>
          <w:sz w:val="22"/>
          <w:szCs w:val="22"/>
          <w:highlight w:val="none"/>
        </w:rPr>
      </w:pPr>
      <w:r>
        <w:rPr>
          <w:rFonts w:ascii="宋体" w:hAnsi="宋体"/>
          <w:sz w:val="22"/>
          <w:szCs w:val="22"/>
          <w:highlight w:val="none"/>
        </w:rPr>
        <w:t>1.投标报价一览表；</w:t>
      </w:r>
    </w:p>
    <w:p>
      <w:pPr>
        <w:shd w:val="clear"/>
        <w:spacing w:line="360" w:lineRule="auto"/>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2.投标分项报价表；</w:t>
      </w:r>
    </w:p>
    <w:p>
      <w:pPr>
        <w:shd w:val="clear"/>
        <w:spacing w:line="360" w:lineRule="auto"/>
        <w:rPr>
          <w:rFonts w:ascii="宋体" w:hAnsi="宋体"/>
          <w:sz w:val="22"/>
          <w:szCs w:val="22"/>
          <w:highlight w:val="none"/>
        </w:rPr>
      </w:pPr>
      <w:r>
        <w:rPr>
          <w:rFonts w:ascii="宋体" w:hAnsi="宋体"/>
          <w:sz w:val="22"/>
          <w:szCs w:val="22"/>
          <w:highlight w:val="none"/>
        </w:rPr>
        <w:t>3.投标保证金汇入情况说明及投标保证金复印件加盖公章；</w:t>
      </w:r>
    </w:p>
    <w:p>
      <w:pPr>
        <w:shd w:val="clear"/>
        <w:spacing w:line="360" w:lineRule="auto"/>
        <w:rPr>
          <w:rFonts w:cs="宋体" w:asciiTheme="minorEastAsia" w:hAnsiTheme="minorEastAsia" w:eastAsiaTheme="minorEastAsia"/>
          <w:bCs/>
          <w:sz w:val="22"/>
          <w:szCs w:val="22"/>
          <w:highlight w:val="none"/>
        </w:rPr>
      </w:pPr>
      <w:r>
        <w:rPr>
          <w:rFonts w:ascii="宋体" w:hAnsi="宋体"/>
          <w:sz w:val="22"/>
          <w:szCs w:val="22"/>
          <w:highlight w:val="none"/>
        </w:rPr>
        <w:t>4.</w:t>
      </w:r>
      <w:r>
        <w:rPr>
          <w:rFonts w:hint="eastAsia" w:asciiTheme="minorEastAsia" w:hAnsiTheme="minorEastAsia" w:eastAsiaTheme="minorEastAsia"/>
          <w:sz w:val="22"/>
          <w:szCs w:val="22"/>
          <w:highlight w:val="none"/>
        </w:rPr>
        <w:t>法定代表人授权委托书及被授权代表身份证复印件加盖公章（如法定代表人投标则附法定代表人身份证明书）；</w:t>
      </w:r>
    </w:p>
    <w:p>
      <w:pPr>
        <w:shd w:val="clear"/>
        <w:spacing w:line="360" w:lineRule="auto"/>
        <w:rPr>
          <w:rFonts w:ascii="宋体" w:hAnsi="宋体"/>
          <w:sz w:val="22"/>
          <w:szCs w:val="22"/>
          <w:highlight w:val="none"/>
        </w:rPr>
      </w:pPr>
      <w:r>
        <w:rPr>
          <w:rFonts w:ascii="宋体" w:hAnsi="宋体"/>
          <w:sz w:val="22"/>
          <w:szCs w:val="22"/>
          <w:highlight w:val="none"/>
        </w:rPr>
        <w:t>5.电子文件</w:t>
      </w:r>
      <w:r>
        <w:rPr>
          <w:rFonts w:ascii="宋体" w:hAnsi="宋体"/>
          <w:bCs/>
          <w:sz w:val="22"/>
          <w:szCs w:val="22"/>
          <w:highlight w:val="none"/>
        </w:rPr>
        <w:t>。</w:t>
      </w:r>
    </w:p>
    <w:p>
      <w:pPr>
        <w:shd w:val="clear"/>
        <w:spacing w:line="360" w:lineRule="auto"/>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shd w:val="clear"/>
        <w:spacing w:line="560" w:lineRule="exact"/>
        <w:rPr>
          <w:rFonts w:ascii="Times New Roman" w:hAnsi="Times New Roman"/>
          <w:szCs w:val="21"/>
          <w:highlight w:val="none"/>
        </w:rPr>
      </w:pPr>
    </w:p>
    <w:p>
      <w:pPr>
        <w:widowControl/>
        <w:shd w:val="clear"/>
        <w:jc w:val="left"/>
        <w:rPr>
          <w:rFonts w:ascii="Times New Roman" w:hAnsi="Times New Roman"/>
          <w:b/>
          <w:bCs/>
          <w:spacing w:val="-6"/>
          <w:sz w:val="48"/>
          <w:szCs w:val="48"/>
          <w:highlight w:val="none"/>
        </w:rPr>
      </w:pPr>
      <w:bookmarkStart w:id="285" w:name="_Toc441844140"/>
      <w:r>
        <w:rPr>
          <w:rFonts w:ascii="Times New Roman" w:hAnsi="Times New Roman"/>
          <w:b/>
          <w:bCs/>
          <w:spacing w:val="-6"/>
          <w:sz w:val="48"/>
          <w:szCs w:val="48"/>
          <w:highlight w:val="none"/>
        </w:rPr>
        <w:br w:type="page"/>
      </w:r>
    </w:p>
    <w:p>
      <w:pPr>
        <w:shd w:val="clear"/>
        <w:spacing w:after="60" w:line="360" w:lineRule="auto"/>
        <w:ind w:left="2349" w:hanging="2349" w:hangingChars="500"/>
        <w:jc w:val="center"/>
        <w:outlineLvl w:val="1"/>
        <w:rPr>
          <w:rFonts w:ascii="Times New Roman" w:hAnsi="Times New Roman"/>
          <w:b/>
          <w:bCs/>
          <w:spacing w:val="-6"/>
          <w:sz w:val="48"/>
          <w:szCs w:val="48"/>
          <w:highlight w:val="none"/>
        </w:rPr>
      </w:pPr>
      <w:bookmarkStart w:id="286" w:name="_Toc50471977"/>
      <w:r>
        <w:rPr>
          <w:rFonts w:ascii="Times New Roman" w:hAnsi="Times New Roman"/>
          <w:b/>
          <w:bCs/>
          <w:spacing w:val="-6"/>
          <w:sz w:val="48"/>
          <w:szCs w:val="48"/>
          <w:highlight w:val="none"/>
        </w:rPr>
        <w:t>四、</w:t>
      </w:r>
      <w:bookmarkStart w:id="287" w:name="_Toc363828419"/>
      <w:bookmarkStart w:id="288" w:name="_Toc427232357"/>
      <w:r>
        <w:rPr>
          <w:rFonts w:ascii="Times New Roman" w:hAnsi="Times New Roman"/>
          <w:b/>
          <w:bCs/>
          <w:spacing w:val="-6"/>
          <w:sz w:val="48"/>
          <w:szCs w:val="48"/>
          <w:highlight w:val="none"/>
        </w:rPr>
        <w:t>无线胶装样式</w:t>
      </w:r>
      <w:bookmarkEnd w:id="285"/>
      <w:bookmarkEnd w:id="286"/>
      <w:bookmarkEnd w:id="287"/>
      <w:bookmarkEnd w:id="288"/>
    </w:p>
    <w:p>
      <w:pPr>
        <w:shd w:val="clear"/>
        <w:ind w:left="1050" w:hanging="1050"/>
        <w:jc w:val="center"/>
        <w:rPr>
          <w:rFonts w:ascii="Times New Roman" w:hAnsi="Times New Roman"/>
          <w:spacing w:val="-6"/>
          <w:sz w:val="48"/>
          <w:szCs w:val="48"/>
          <w:highlight w:val="none"/>
        </w:rPr>
      </w:pPr>
      <w:r>
        <w:rPr>
          <w:rFonts w:ascii="Times New Roman" w:hAnsi="Times New Roman"/>
          <w:highlight w:val="none"/>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0"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shd w:val="clear"/>
        <w:ind w:left="1050" w:hanging="1050"/>
        <w:jc w:val="center"/>
        <w:rPr>
          <w:rFonts w:ascii="Times New Roman" w:hAnsi="Times New Roman"/>
          <w:bCs/>
          <w:spacing w:val="-6"/>
          <w:sz w:val="48"/>
          <w:szCs w:val="48"/>
          <w:highlight w:val="none"/>
        </w:rPr>
      </w:pPr>
      <w:r>
        <w:rPr>
          <w:rFonts w:ascii="Times New Roman" w:hAnsi="Times New Roman"/>
          <w:highlight w:val="none"/>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1"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shd w:val="clear"/>
        <w:jc w:val="left"/>
        <w:rPr>
          <w:rFonts w:ascii="Times New Roman" w:hAnsi="Times New Roman"/>
          <w:sz w:val="22"/>
          <w:szCs w:val="22"/>
          <w:highlight w:val="none"/>
        </w:rPr>
      </w:pPr>
    </w:p>
    <w:sectPr>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Arial Narrow">
    <w:altName w:val="Arial"/>
    <w:panose1 w:val="020B0606020202030204"/>
    <w:charset w:val="00"/>
    <w:family w:val="swiss"/>
    <w:pitch w:val="default"/>
    <w:sig w:usb0="00000000" w:usb1="00000000" w:usb2="00000000" w:usb3="00000000" w:csb0="0000009F" w:csb1="0000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altName w:val="宋体"/>
    <w:panose1 w:val="020B0503020204020204"/>
    <w:charset w:val="86"/>
    <w:family w:val="swiss"/>
    <w:pitch w:val="default"/>
    <w:sig w:usb0="00000000" w:usb1="0000000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0575840"/>
    </w:sdtPr>
    <w:sdtContent>
      <w:p>
        <w:pPr>
          <w:pStyle w:val="30"/>
          <w:jc w:val="center"/>
        </w:pPr>
        <w:r>
          <w:fldChar w:fldCharType="begin"/>
        </w:r>
        <w:r>
          <w:instrText xml:space="preserve">PAGE   \* MERGEFORMAT</w:instrText>
        </w:r>
        <w:r>
          <w:fldChar w:fldCharType="separate"/>
        </w:r>
        <w:r>
          <w:rPr>
            <w:lang w:val="zh-CN"/>
          </w:rPr>
          <w:t>49</w:t>
        </w:r>
        <w:r>
          <w:fldChar w:fldCharType="end"/>
        </w:r>
      </w:p>
    </w:sdtContent>
  </w:sdt>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101064"/>
    </w:sdtPr>
    <w:sdtContent>
      <w:p>
        <w:pPr>
          <w:pStyle w:val="30"/>
          <w:jc w:val="center"/>
        </w:pPr>
        <w:r>
          <w:fldChar w:fldCharType="begin"/>
        </w:r>
        <w:r>
          <w:instrText xml:space="preserve">PAGE   \* MERGEFORMAT</w:instrText>
        </w:r>
        <w:r>
          <w:fldChar w:fldCharType="separate"/>
        </w:r>
        <w:r>
          <w:rPr>
            <w:lang w:val="zh-CN"/>
          </w:rPr>
          <w:t>87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lang w:val="zh-CN"/>
      </w:rPr>
      <w:fldChar w:fldCharType="begin"/>
    </w:r>
    <w:r>
      <w:rPr>
        <w:lang w:val="zh-CN"/>
      </w:rPr>
      <w:instrText xml:space="preserve"> PAGE   \* MERGEFORMAT </w:instrText>
    </w:r>
    <w:r>
      <w:rPr>
        <w:lang w:val="zh-CN"/>
      </w:rPr>
      <w:fldChar w:fldCharType="separate"/>
    </w:r>
    <w:r>
      <w:rPr>
        <w:lang w:val="zh-CN"/>
      </w:rPr>
      <w:t>95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lvl w:ilvl="0" w:tentative="0">
      <w:start w:val="1"/>
      <w:numFmt w:val="decimal"/>
      <w:lvlText w:val="(%1)"/>
      <w:lvlJc w:val="left"/>
      <w:pPr>
        <w:ind w:left="420" w:hanging="420"/>
      </w:pPr>
      <w:rPr>
        <w:rFonts w:hint="default"/>
      </w:rPr>
    </w:lvl>
  </w:abstractNum>
  <w:abstractNum w:abstractNumId="1">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0">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7C6DC1"/>
    <w:multiLevelType w:val="multilevel"/>
    <w:tmpl w:val="247C6DC1"/>
    <w:lvl w:ilvl="0" w:tentative="0">
      <w:start w:val="1"/>
      <w:numFmt w:val="decimal"/>
      <w:lvlText w:val="3.6.%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B340122"/>
    <w:multiLevelType w:val="multilevel"/>
    <w:tmpl w:val="3B340122"/>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2">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9E9CBE"/>
    <w:multiLevelType w:val="singleLevel"/>
    <w:tmpl w:val="529E9CBE"/>
    <w:lvl w:ilvl="0" w:tentative="0">
      <w:start w:val="1"/>
      <w:numFmt w:val="decimal"/>
      <w:lvlText w:val="(%1)"/>
      <w:lvlJc w:val="left"/>
      <w:pPr>
        <w:ind w:left="420" w:hanging="420"/>
      </w:pPr>
      <w:rPr>
        <w:rFonts w:hint="default"/>
      </w:rPr>
    </w:lvl>
  </w:abstractNum>
  <w:abstractNum w:abstractNumId="37">
    <w:nsid w:val="53F2C71E"/>
    <w:multiLevelType w:val="singleLevel"/>
    <w:tmpl w:val="53F2C71E"/>
    <w:lvl w:ilvl="0" w:tentative="0">
      <w:start w:val="1"/>
      <w:numFmt w:val="decimal"/>
      <w:lvlText w:val="(%1)"/>
      <w:lvlJc w:val="left"/>
      <w:pPr>
        <w:ind w:left="420" w:hanging="420"/>
      </w:pPr>
      <w:rPr>
        <w:rFonts w:hint="default"/>
      </w:rPr>
    </w:lvl>
  </w:abstractNum>
  <w:abstractNum w:abstractNumId="38">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127586E"/>
    <w:multiLevelType w:val="multilevel"/>
    <w:tmpl w:val="6127586E"/>
    <w:lvl w:ilvl="0" w:tentative="0">
      <w:start w:val="1"/>
      <w:numFmt w:val="decimal"/>
      <w:lvlText w:val="35.2.%1"/>
      <w:lvlJc w:val="left"/>
      <w:pPr>
        <w:ind w:left="420" w:hanging="420"/>
      </w:pPr>
      <w:rPr>
        <w:rFonts w:hint="eastAsia" w:ascii="宋体" w:hAnsi="宋体" w:eastAsia="宋体"/>
        <w:sz w:val="22"/>
        <w:szCs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25170D1"/>
    <w:multiLevelType w:val="multilevel"/>
    <w:tmpl w:val="725170D1"/>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8C74DF6"/>
    <w:multiLevelType w:val="multilevel"/>
    <w:tmpl w:val="78C74DF6"/>
    <w:lvl w:ilvl="0" w:tentative="0">
      <w:start w:val="1"/>
      <w:numFmt w:val="decimal"/>
      <w:lvlText w:val="5.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7"/>
  </w:num>
  <w:num w:numId="3">
    <w:abstractNumId w:val="2"/>
  </w:num>
  <w:num w:numId="4">
    <w:abstractNumId w:val="31"/>
  </w:num>
  <w:num w:numId="5">
    <w:abstractNumId w:val="16"/>
  </w:num>
  <w:num w:numId="6">
    <w:abstractNumId w:val="38"/>
  </w:num>
  <w:num w:numId="7">
    <w:abstractNumId w:val="3"/>
  </w:num>
  <w:num w:numId="8">
    <w:abstractNumId w:val="18"/>
  </w:num>
  <w:num w:numId="9">
    <w:abstractNumId w:val="35"/>
  </w:num>
  <w:num w:numId="10">
    <w:abstractNumId w:val="14"/>
  </w:num>
  <w:num w:numId="11">
    <w:abstractNumId w:val="52"/>
  </w:num>
  <w:num w:numId="12">
    <w:abstractNumId w:val="53"/>
  </w:num>
  <w:num w:numId="13">
    <w:abstractNumId w:val="6"/>
  </w:num>
  <w:num w:numId="14">
    <w:abstractNumId w:val="43"/>
  </w:num>
  <w:num w:numId="15">
    <w:abstractNumId w:val="13"/>
  </w:num>
  <w:num w:numId="16">
    <w:abstractNumId w:val="19"/>
  </w:num>
  <w:num w:numId="17">
    <w:abstractNumId w:val="30"/>
  </w:num>
  <w:num w:numId="18">
    <w:abstractNumId w:val="54"/>
  </w:num>
  <w:num w:numId="19">
    <w:abstractNumId w:val="0"/>
  </w:num>
  <w:num w:numId="20">
    <w:abstractNumId w:val="37"/>
  </w:num>
  <w:num w:numId="21">
    <w:abstractNumId w:val="36"/>
  </w:num>
  <w:num w:numId="22">
    <w:abstractNumId w:val="9"/>
  </w:num>
  <w:num w:numId="23">
    <w:abstractNumId w:val="34"/>
  </w:num>
  <w:num w:numId="24">
    <w:abstractNumId w:val="56"/>
  </w:num>
  <w:num w:numId="25">
    <w:abstractNumId w:val="7"/>
  </w:num>
  <w:num w:numId="26">
    <w:abstractNumId w:val="11"/>
  </w:num>
  <w:num w:numId="27">
    <w:abstractNumId w:val="4"/>
  </w:num>
  <w:num w:numId="28">
    <w:abstractNumId w:val="26"/>
  </w:num>
  <w:num w:numId="29">
    <w:abstractNumId w:val="28"/>
  </w:num>
  <w:num w:numId="30">
    <w:abstractNumId w:val="32"/>
  </w:num>
  <w:num w:numId="31">
    <w:abstractNumId w:val="44"/>
  </w:num>
  <w:num w:numId="32">
    <w:abstractNumId w:val="23"/>
  </w:num>
  <w:num w:numId="33">
    <w:abstractNumId w:val="41"/>
  </w:num>
  <w:num w:numId="34">
    <w:abstractNumId w:val="33"/>
  </w:num>
  <w:num w:numId="35">
    <w:abstractNumId w:val="21"/>
  </w:num>
  <w:num w:numId="36">
    <w:abstractNumId w:val="47"/>
  </w:num>
  <w:num w:numId="37">
    <w:abstractNumId w:val="15"/>
  </w:num>
  <w:num w:numId="38">
    <w:abstractNumId w:val="22"/>
  </w:num>
  <w:num w:numId="39">
    <w:abstractNumId w:val="5"/>
  </w:num>
  <w:num w:numId="40">
    <w:abstractNumId w:val="12"/>
  </w:num>
  <w:num w:numId="41">
    <w:abstractNumId w:val="57"/>
  </w:num>
  <w:num w:numId="42">
    <w:abstractNumId w:val="17"/>
  </w:num>
  <w:num w:numId="43">
    <w:abstractNumId w:val="55"/>
  </w:num>
  <w:num w:numId="44">
    <w:abstractNumId w:val="25"/>
  </w:num>
  <w:num w:numId="45">
    <w:abstractNumId w:val="24"/>
  </w:num>
  <w:num w:numId="46">
    <w:abstractNumId w:val="29"/>
  </w:num>
  <w:num w:numId="47">
    <w:abstractNumId w:val="20"/>
  </w:num>
  <w:num w:numId="48">
    <w:abstractNumId w:val="40"/>
  </w:num>
  <w:num w:numId="49">
    <w:abstractNumId w:val="39"/>
  </w:num>
  <w:num w:numId="50">
    <w:abstractNumId w:val="50"/>
  </w:num>
  <w:num w:numId="51">
    <w:abstractNumId w:val="10"/>
  </w:num>
  <w:num w:numId="52">
    <w:abstractNumId w:val="46"/>
  </w:num>
  <w:num w:numId="53">
    <w:abstractNumId w:val="45"/>
  </w:num>
  <w:num w:numId="54">
    <w:abstractNumId w:val="8"/>
  </w:num>
  <w:num w:numId="55">
    <w:abstractNumId w:val="51"/>
  </w:num>
  <w:num w:numId="56">
    <w:abstractNumId w:val="48"/>
  </w:num>
  <w:num w:numId="57">
    <w:abstractNumId w:val="42"/>
  </w:num>
  <w:num w:numId="5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A2"/>
    <w:rsid w:val="00001189"/>
    <w:rsid w:val="000011D4"/>
    <w:rsid w:val="0000191F"/>
    <w:rsid w:val="00001C8D"/>
    <w:rsid w:val="00001CA8"/>
    <w:rsid w:val="0000324D"/>
    <w:rsid w:val="00004127"/>
    <w:rsid w:val="000048EC"/>
    <w:rsid w:val="00004BC5"/>
    <w:rsid w:val="0000510A"/>
    <w:rsid w:val="000058BE"/>
    <w:rsid w:val="00005955"/>
    <w:rsid w:val="00005E2C"/>
    <w:rsid w:val="00007C27"/>
    <w:rsid w:val="00007CCE"/>
    <w:rsid w:val="00007E12"/>
    <w:rsid w:val="000105D4"/>
    <w:rsid w:val="000107C0"/>
    <w:rsid w:val="00010E18"/>
    <w:rsid w:val="00010E91"/>
    <w:rsid w:val="00011449"/>
    <w:rsid w:val="00011C05"/>
    <w:rsid w:val="00012055"/>
    <w:rsid w:val="000123A8"/>
    <w:rsid w:val="000132DB"/>
    <w:rsid w:val="000132ED"/>
    <w:rsid w:val="00013E39"/>
    <w:rsid w:val="00014261"/>
    <w:rsid w:val="000142B1"/>
    <w:rsid w:val="0001430F"/>
    <w:rsid w:val="00014822"/>
    <w:rsid w:val="000148FD"/>
    <w:rsid w:val="000153A2"/>
    <w:rsid w:val="00015461"/>
    <w:rsid w:val="00015601"/>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3EA5"/>
    <w:rsid w:val="00025026"/>
    <w:rsid w:val="000250B9"/>
    <w:rsid w:val="00025609"/>
    <w:rsid w:val="00025E98"/>
    <w:rsid w:val="00026051"/>
    <w:rsid w:val="0002608A"/>
    <w:rsid w:val="0002628B"/>
    <w:rsid w:val="0002646B"/>
    <w:rsid w:val="00026990"/>
    <w:rsid w:val="000273F2"/>
    <w:rsid w:val="000279F6"/>
    <w:rsid w:val="00030020"/>
    <w:rsid w:val="00031B2E"/>
    <w:rsid w:val="0003286C"/>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46E3"/>
    <w:rsid w:val="00044937"/>
    <w:rsid w:val="00044E97"/>
    <w:rsid w:val="00044FDE"/>
    <w:rsid w:val="00045468"/>
    <w:rsid w:val="000456FE"/>
    <w:rsid w:val="00046303"/>
    <w:rsid w:val="000478E9"/>
    <w:rsid w:val="00047CDB"/>
    <w:rsid w:val="00050433"/>
    <w:rsid w:val="000510D8"/>
    <w:rsid w:val="00051A87"/>
    <w:rsid w:val="00052641"/>
    <w:rsid w:val="00052BD7"/>
    <w:rsid w:val="000530DB"/>
    <w:rsid w:val="00053110"/>
    <w:rsid w:val="000534FC"/>
    <w:rsid w:val="000554B5"/>
    <w:rsid w:val="00055610"/>
    <w:rsid w:val="0005561E"/>
    <w:rsid w:val="00055E1A"/>
    <w:rsid w:val="00055F6D"/>
    <w:rsid w:val="00056AB5"/>
    <w:rsid w:val="00060E1F"/>
    <w:rsid w:val="00061739"/>
    <w:rsid w:val="00061A67"/>
    <w:rsid w:val="00061D88"/>
    <w:rsid w:val="00061FA0"/>
    <w:rsid w:val="00062485"/>
    <w:rsid w:val="000634CB"/>
    <w:rsid w:val="00063E8B"/>
    <w:rsid w:val="000663ED"/>
    <w:rsid w:val="0006657F"/>
    <w:rsid w:val="00067D4E"/>
    <w:rsid w:val="00070E6A"/>
    <w:rsid w:val="00070FB6"/>
    <w:rsid w:val="0007125C"/>
    <w:rsid w:val="000715FC"/>
    <w:rsid w:val="000733E8"/>
    <w:rsid w:val="000738E0"/>
    <w:rsid w:val="00074A84"/>
    <w:rsid w:val="00075A95"/>
    <w:rsid w:val="0007684C"/>
    <w:rsid w:val="00076BF5"/>
    <w:rsid w:val="00077FA4"/>
    <w:rsid w:val="00080BA5"/>
    <w:rsid w:val="0008285A"/>
    <w:rsid w:val="00082F31"/>
    <w:rsid w:val="00083729"/>
    <w:rsid w:val="00083B1F"/>
    <w:rsid w:val="00083B42"/>
    <w:rsid w:val="000842FB"/>
    <w:rsid w:val="000844FE"/>
    <w:rsid w:val="00085463"/>
    <w:rsid w:val="000854F1"/>
    <w:rsid w:val="0008583A"/>
    <w:rsid w:val="00085ACF"/>
    <w:rsid w:val="00086833"/>
    <w:rsid w:val="000879F4"/>
    <w:rsid w:val="000908D5"/>
    <w:rsid w:val="00090D64"/>
    <w:rsid w:val="000911FF"/>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1CFB"/>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544"/>
    <w:rsid w:val="000D38C3"/>
    <w:rsid w:val="000D3EDD"/>
    <w:rsid w:val="000D527A"/>
    <w:rsid w:val="000D5A4E"/>
    <w:rsid w:val="000D5A62"/>
    <w:rsid w:val="000D5C15"/>
    <w:rsid w:val="000D5C1B"/>
    <w:rsid w:val="000D612D"/>
    <w:rsid w:val="000D7865"/>
    <w:rsid w:val="000E012C"/>
    <w:rsid w:val="000E0658"/>
    <w:rsid w:val="000E1DD2"/>
    <w:rsid w:val="000E33E2"/>
    <w:rsid w:val="000E34F3"/>
    <w:rsid w:val="000E376C"/>
    <w:rsid w:val="000E42F9"/>
    <w:rsid w:val="000E44F9"/>
    <w:rsid w:val="000E52CF"/>
    <w:rsid w:val="000E5815"/>
    <w:rsid w:val="000E5EF7"/>
    <w:rsid w:val="000E6254"/>
    <w:rsid w:val="000E656A"/>
    <w:rsid w:val="000E6B2D"/>
    <w:rsid w:val="000E7225"/>
    <w:rsid w:val="000E79C2"/>
    <w:rsid w:val="000F0A35"/>
    <w:rsid w:val="000F1D3A"/>
    <w:rsid w:val="000F2017"/>
    <w:rsid w:val="000F3030"/>
    <w:rsid w:val="000F3066"/>
    <w:rsid w:val="000F57F3"/>
    <w:rsid w:val="000F5B12"/>
    <w:rsid w:val="000F5D20"/>
    <w:rsid w:val="000F6B30"/>
    <w:rsid w:val="000F6CCF"/>
    <w:rsid w:val="000F6D8A"/>
    <w:rsid w:val="000F6E55"/>
    <w:rsid w:val="000F7B32"/>
    <w:rsid w:val="001007EF"/>
    <w:rsid w:val="001008D7"/>
    <w:rsid w:val="00101169"/>
    <w:rsid w:val="00101914"/>
    <w:rsid w:val="00101B2E"/>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B2B"/>
    <w:rsid w:val="00112B66"/>
    <w:rsid w:val="00112C2F"/>
    <w:rsid w:val="00113234"/>
    <w:rsid w:val="00113EC9"/>
    <w:rsid w:val="00116171"/>
    <w:rsid w:val="00116370"/>
    <w:rsid w:val="00116BF6"/>
    <w:rsid w:val="00116DD8"/>
    <w:rsid w:val="001178EF"/>
    <w:rsid w:val="00120005"/>
    <w:rsid w:val="00120063"/>
    <w:rsid w:val="0012009C"/>
    <w:rsid w:val="00120F3E"/>
    <w:rsid w:val="00121633"/>
    <w:rsid w:val="0012212A"/>
    <w:rsid w:val="001225AF"/>
    <w:rsid w:val="001228BA"/>
    <w:rsid w:val="00123959"/>
    <w:rsid w:val="001242E8"/>
    <w:rsid w:val="00124AC1"/>
    <w:rsid w:val="001260DC"/>
    <w:rsid w:val="00126749"/>
    <w:rsid w:val="00130160"/>
    <w:rsid w:val="00131AE0"/>
    <w:rsid w:val="00131D08"/>
    <w:rsid w:val="00132034"/>
    <w:rsid w:val="00133B00"/>
    <w:rsid w:val="00136554"/>
    <w:rsid w:val="001376EB"/>
    <w:rsid w:val="001403C4"/>
    <w:rsid w:val="00141271"/>
    <w:rsid w:val="00141A9C"/>
    <w:rsid w:val="00144BA3"/>
    <w:rsid w:val="0014548F"/>
    <w:rsid w:val="00146A91"/>
    <w:rsid w:val="00146D73"/>
    <w:rsid w:val="001472C6"/>
    <w:rsid w:val="00150032"/>
    <w:rsid w:val="00152491"/>
    <w:rsid w:val="00153613"/>
    <w:rsid w:val="001538BC"/>
    <w:rsid w:val="00154046"/>
    <w:rsid w:val="001549AA"/>
    <w:rsid w:val="001558D6"/>
    <w:rsid w:val="00155913"/>
    <w:rsid w:val="00155C01"/>
    <w:rsid w:val="00155CA4"/>
    <w:rsid w:val="001567A2"/>
    <w:rsid w:val="00160270"/>
    <w:rsid w:val="00160FC4"/>
    <w:rsid w:val="001618A5"/>
    <w:rsid w:val="0016194E"/>
    <w:rsid w:val="00161C42"/>
    <w:rsid w:val="0016323D"/>
    <w:rsid w:val="00163529"/>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18D"/>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710F"/>
    <w:rsid w:val="00190157"/>
    <w:rsid w:val="0019080E"/>
    <w:rsid w:val="001918C6"/>
    <w:rsid w:val="001926A7"/>
    <w:rsid w:val="00192775"/>
    <w:rsid w:val="00193596"/>
    <w:rsid w:val="001936A9"/>
    <w:rsid w:val="001942FA"/>
    <w:rsid w:val="001947CB"/>
    <w:rsid w:val="001950B3"/>
    <w:rsid w:val="00195341"/>
    <w:rsid w:val="00195A3F"/>
    <w:rsid w:val="001969DE"/>
    <w:rsid w:val="00196AEA"/>
    <w:rsid w:val="00196B36"/>
    <w:rsid w:val="00196BD1"/>
    <w:rsid w:val="00196D28"/>
    <w:rsid w:val="0019726E"/>
    <w:rsid w:val="00197686"/>
    <w:rsid w:val="00197780"/>
    <w:rsid w:val="00197875"/>
    <w:rsid w:val="00197B3E"/>
    <w:rsid w:val="001A02A2"/>
    <w:rsid w:val="001A05C7"/>
    <w:rsid w:val="001A1DF6"/>
    <w:rsid w:val="001A1F94"/>
    <w:rsid w:val="001A2035"/>
    <w:rsid w:val="001A270B"/>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483"/>
    <w:rsid w:val="001B6560"/>
    <w:rsid w:val="001B6670"/>
    <w:rsid w:val="001B66B2"/>
    <w:rsid w:val="001B6B14"/>
    <w:rsid w:val="001B6D0A"/>
    <w:rsid w:val="001B7852"/>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360"/>
    <w:rsid w:val="001D0D40"/>
    <w:rsid w:val="001D0E65"/>
    <w:rsid w:val="001D125D"/>
    <w:rsid w:val="001D1852"/>
    <w:rsid w:val="001D27F7"/>
    <w:rsid w:val="001D2DC2"/>
    <w:rsid w:val="001D2F0F"/>
    <w:rsid w:val="001D385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4171"/>
    <w:rsid w:val="001F4839"/>
    <w:rsid w:val="001F4DF7"/>
    <w:rsid w:val="001F69B1"/>
    <w:rsid w:val="001F7300"/>
    <w:rsid w:val="001F7BEB"/>
    <w:rsid w:val="001F7DFB"/>
    <w:rsid w:val="001F7E98"/>
    <w:rsid w:val="0020063F"/>
    <w:rsid w:val="002008DD"/>
    <w:rsid w:val="00200B8F"/>
    <w:rsid w:val="00200C6C"/>
    <w:rsid w:val="00200C91"/>
    <w:rsid w:val="00201040"/>
    <w:rsid w:val="0020137C"/>
    <w:rsid w:val="00201B01"/>
    <w:rsid w:val="00203460"/>
    <w:rsid w:val="00203A9C"/>
    <w:rsid w:val="00203C42"/>
    <w:rsid w:val="0020426E"/>
    <w:rsid w:val="002067C9"/>
    <w:rsid w:val="0020693A"/>
    <w:rsid w:val="00207FCB"/>
    <w:rsid w:val="00210B1B"/>
    <w:rsid w:val="002110E3"/>
    <w:rsid w:val="00211CBC"/>
    <w:rsid w:val="002120D0"/>
    <w:rsid w:val="00212834"/>
    <w:rsid w:val="00213AAF"/>
    <w:rsid w:val="00214284"/>
    <w:rsid w:val="00214F66"/>
    <w:rsid w:val="00215A4D"/>
    <w:rsid w:val="002161CB"/>
    <w:rsid w:val="00216989"/>
    <w:rsid w:val="00217414"/>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EA0"/>
    <w:rsid w:val="00243F8E"/>
    <w:rsid w:val="002440E8"/>
    <w:rsid w:val="00244B61"/>
    <w:rsid w:val="00244C6A"/>
    <w:rsid w:val="00245BB3"/>
    <w:rsid w:val="00245EB2"/>
    <w:rsid w:val="00245F98"/>
    <w:rsid w:val="0024762C"/>
    <w:rsid w:val="0024799B"/>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734"/>
    <w:rsid w:val="00262E80"/>
    <w:rsid w:val="00262FF9"/>
    <w:rsid w:val="002633A6"/>
    <w:rsid w:val="0026372A"/>
    <w:rsid w:val="00263F1D"/>
    <w:rsid w:val="00264388"/>
    <w:rsid w:val="00264DAA"/>
    <w:rsid w:val="0026560E"/>
    <w:rsid w:val="0026621E"/>
    <w:rsid w:val="00266B8E"/>
    <w:rsid w:val="00266EE0"/>
    <w:rsid w:val="002675BA"/>
    <w:rsid w:val="00267F7F"/>
    <w:rsid w:val="00270058"/>
    <w:rsid w:val="00271AE7"/>
    <w:rsid w:val="00271CC2"/>
    <w:rsid w:val="00274396"/>
    <w:rsid w:val="00274ECD"/>
    <w:rsid w:val="002752B9"/>
    <w:rsid w:val="002752F5"/>
    <w:rsid w:val="00275FCC"/>
    <w:rsid w:val="00276813"/>
    <w:rsid w:val="00276BCB"/>
    <w:rsid w:val="002809C1"/>
    <w:rsid w:val="00280D5E"/>
    <w:rsid w:val="00280FDD"/>
    <w:rsid w:val="00281AEA"/>
    <w:rsid w:val="00281E2F"/>
    <w:rsid w:val="00283021"/>
    <w:rsid w:val="00284688"/>
    <w:rsid w:val="00284718"/>
    <w:rsid w:val="00284B00"/>
    <w:rsid w:val="0028539B"/>
    <w:rsid w:val="00285516"/>
    <w:rsid w:val="002859B8"/>
    <w:rsid w:val="00285EAE"/>
    <w:rsid w:val="002861B5"/>
    <w:rsid w:val="0028686A"/>
    <w:rsid w:val="00287121"/>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972C9"/>
    <w:rsid w:val="00297500"/>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7B44"/>
    <w:rsid w:val="002C15F7"/>
    <w:rsid w:val="002C1CFB"/>
    <w:rsid w:val="002C1DBD"/>
    <w:rsid w:val="002C1F63"/>
    <w:rsid w:val="002C244F"/>
    <w:rsid w:val="002C31A8"/>
    <w:rsid w:val="002C36B7"/>
    <w:rsid w:val="002C38D4"/>
    <w:rsid w:val="002C3EB9"/>
    <w:rsid w:val="002C421B"/>
    <w:rsid w:val="002C5FA3"/>
    <w:rsid w:val="002C6E61"/>
    <w:rsid w:val="002C77D6"/>
    <w:rsid w:val="002C79FF"/>
    <w:rsid w:val="002C7E3A"/>
    <w:rsid w:val="002C7E44"/>
    <w:rsid w:val="002D0109"/>
    <w:rsid w:val="002D04FB"/>
    <w:rsid w:val="002D2671"/>
    <w:rsid w:val="002D42C2"/>
    <w:rsid w:val="002D5301"/>
    <w:rsid w:val="002D53E7"/>
    <w:rsid w:val="002D567F"/>
    <w:rsid w:val="002D5A0B"/>
    <w:rsid w:val="002D6225"/>
    <w:rsid w:val="002D6E6B"/>
    <w:rsid w:val="002D7272"/>
    <w:rsid w:val="002D732A"/>
    <w:rsid w:val="002D77DB"/>
    <w:rsid w:val="002E00BA"/>
    <w:rsid w:val="002E0283"/>
    <w:rsid w:val="002E3335"/>
    <w:rsid w:val="002E37CE"/>
    <w:rsid w:val="002E446B"/>
    <w:rsid w:val="002E57D9"/>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5"/>
    <w:rsid w:val="002F7C3D"/>
    <w:rsid w:val="00300F1E"/>
    <w:rsid w:val="0030249E"/>
    <w:rsid w:val="00302947"/>
    <w:rsid w:val="00302992"/>
    <w:rsid w:val="00303318"/>
    <w:rsid w:val="003048F2"/>
    <w:rsid w:val="00304CD6"/>
    <w:rsid w:val="00306E1A"/>
    <w:rsid w:val="0030729A"/>
    <w:rsid w:val="0030747E"/>
    <w:rsid w:val="00307835"/>
    <w:rsid w:val="00311EBB"/>
    <w:rsid w:val="003122F9"/>
    <w:rsid w:val="003146D4"/>
    <w:rsid w:val="0031486A"/>
    <w:rsid w:val="00315079"/>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294F"/>
    <w:rsid w:val="00323B7B"/>
    <w:rsid w:val="00324D77"/>
    <w:rsid w:val="00324E05"/>
    <w:rsid w:val="003261DF"/>
    <w:rsid w:val="003262AE"/>
    <w:rsid w:val="0032727A"/>
    <w:rsid w:val="003308BC"/>
    <w:rsid w:val="00330949"/>
    <w:rsid w:val="00330FEF"/>
    <w:rsid w:val="0033178A"/>
    <w:rsid w:val="0033258B"/>
    <w:rsid w:val="003329B4"/>
    <w:rsid w:val="00333146"/>
    <w:rsid w:val="0033360F"/>
    <w:rsid w:val="003338A7"/>
    <w:rsid w:val="00333ACB"/>
    <w:rsid w:val="00333F3D"/>
    <w:rsid w:val="0033436B"/>
    <w:rsid w:val="0033479B"/>
    <w:rsid w:val="00335189"/>
    <w:rsid w:val="00335A8E"/>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2DA8"/>
    <w:rsid w:val="0035302C"/>
    <w:rsid w:val="0035354F"/>
    <w:rsid w:val="0035394F"/>
    <w:rsid w:val="00355632"/>
    <w:rsid w:val="003564D7"/>
    <w:rsid w:val="003573EA"/>
    <w:rsid w:val="00357795"/>
    <w:rsid w:val="00357F8A"/>
    <w:rsid w:val="00360EEA"/>
    <w:rsid w:val="003618E1"/>
    <w:rsid w:val="00363350"/>
    <w:rsid w:val="00366302"/>
    <w:rsid w:val="003667B1"/>
    <w:rsid w:val="00366E1E"/>
    <w:rsid w:val="00366F08"/>
    <w:rsid w:val="0036722E"/>
    <w:rsid w:val="003672F5"/>
    <w:rsid w:val="003675E0"/>
    <w:rsid w:val="00370AA2"/>
    <w:rsid w:val="00370AFC"/>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309D"/>
    <w:rsid w:val="00385BC6"/>
    <w:rsid w:val="00386E12"/>
    <w:rsid w:val="00387A2A"/>
    <w:rsid w:val="00390302"/>
    <w:rsid w:val="00390633"/>
    <w:rsid w:val="00390A55"/>
    <w:rsid w:val="00390E7A"/>
    <w:rsid w:val="0039135B"/>
    <w:rsid w:val="00391752"/>
    <w:rsid w:val="003925F5"/>
    <w:rsid w:val="00392C1A"/>
    <w:rsid w:val="00393189"/>
    <w:rsid w:val="0039327F"/>
    <w:rsid w:val="0039390D"/>
    <w:rsid w:val="003942EC"/>
    <w:rsid w:val="00394D6A"/>
    <w:rsid w:val="00395B03"/>
    <w:rsid w:val="003960C0"/>
    <w:rsid w:val="0039694C"/>
    <w:rsid w:val="00396A25"/>
    <w:rsid w:val="003978F3"/>
    <w:rsid w:val="003A09E1"/>
    <w:rsid w:val="003A380C"/>
    <w:rsid w:val="003A3C54"/>
    <w:rsid w:val="003A5761"/>
    <w:rsid w:val="003A6174"/>
    <w:rsid w:val="003A6969"/>
    <w:rsid w:val="003A6C08"/>
    <w:rsid w:val="003A74CE"/>
    <w:rsid w:val="003A7B91"/>
    <w:rsid w:val="003B0844"/>
    <w:rsid w:val="003B09BB"/>
    <w:rsid w:val="003B1157"/>
    <w:rsid w:val="003B3948"/>
    <w:rsid w:val="003B43D4"/>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7FC1"/>
    <w:rsid w:val="003D0009"/>
    <w:rsid w:val="003D0088"/>
    <w:rsid w:val="003D011A"/>
    <w:rsid w:val="003D08E4"/>
    <w:rsid w:val="003D0961"/>
    <w:rsid w:val="003D0CE4"/>
    <w:rsid w:val="003D0F46"/>
    <w:rsid w:val="003D10B5"/>
    <w:rsid w:val="003D20A0"/>
    <w:rsid w:val="003D2C1E"/>
    <w:rsid w:val="003D2D54"/>
    <w:rsid w:val="003D3972"/>
    <w:rsid w:val="003D3C52"/>
    <w:rsid w:val="003D504C"/>
    <w:rsid w:val="003D546E"/>
    <w:rsid w:val="003D6E7C"/>
    <w:rsid w:val="003D71C0"/>
    <w:rsid w:val="003D71FC"/>
    <w:rsid w:val="003D7AB3"/>
    <w:rsid w:val="003E009F"/>
    <w:rsid w:val="003E1814"/>
    <w:rsid w:val="003E196F"/>
    <w:rsid w:val="003E22A1"/>
    <w:rsid w:val="003E32ED"/>
    <w:rsid w:val="003E4827"/>
    <w:rsid w:val="003E4E87"/>
    <w:rsid w:val="003E5535"/>
    <w:rsid w:val="003E5E6C"/>
    <w:rsid w:val="003E6EF4"/>
    <w:rsid w:val="003E7110"/>
    <w:rsid w:val="003E7249"/>
    <w:rsid w:val="003E768A"/>
    <w:rsid w:val="003E7998"/>
    <w:rsid w:val="003E7B58"/>
    <w:rsid w:val="003E7BF3"/>
    <w:rsid w:val="003F04EA"/>
    <w:rsid w:val="003F06D4"/>
    <w:rsid w:val="003F0821"/>
    <w:rsid w:val="003F111E"/>
    <w:rsid w:val="003F15DA"/>
    <w:rsid w:val="003F1A27"/>
    <w:rsid w:val="003F1EDD"/>
    <w:rsid w:val="003F2166"/>
    <w:rsid w:val="003F2593"/>
    <w:rsid w:val="003F3309"/>
    <w:rsid w:val="003F3854"/>
    <w:rsid w:val="003F3D10"/>
    <w:rsid w:val="003F4093"/>
    <w:rsid w:val="003F43F9"/>
    <w:rsid w:val="003F4729"/>
    <w:rsid w:val="003F508B"/>
    <w:rsid w:val="003F5F99"/>
    <w:rsid w:val="003F6E8A"/>
    <w:rsid w:val="00400076"/>
    <w:rsid w:val="00400082"/>
    <w:rsid w:val="00400BB5"/>
    <w:rsid w:val="00401C97"/>
    <w:rsid w:val="0040265C"/>
    <w:rsid w:val="00402988"/>
    <w:rsid w:val="00402C70"/>
    <w:rsid w:val="00403995"/>
    <w:rsid w:val="00403D70"/>
    <w:rsid w:val="00404610"/>
    <w:rsid w:val="00404939"/>
    <w:rsid w:val="004059D1"/>
    <w:rsid w:val="00406F33"/>
    <w:rsid w:val="00407624"/>
    <w:rsid w:val="0041057C"/>
    <w:rsid w:val="00410A27"/>
    <w:rsid w:val="004134AC"/>
    <w:rsid w:val="004146B8"/>
    <w:rsid w:val="004148CD"/>
    <w:rsid w:val="0041533E"/>
    <w:rsid w:val="00415B85"/>
    <w:rsid w:val="00416B6C"/>
    <w:rsid w:val="00416D76"/>
    <w:rsid w:val="00416E2A"/>
    <w:rsid w:val="004170E6"/>
    <w:rsid w:val="004172D1"/>
    <w:rsid w:val="00417673"/>
    <w:rsid w:val="00417E9E"/>
    <w:rsid w:val="004200D0"/>
    <w:rsid w:val="00420577"/>
    <w:rsid w:val="00420B6C"/>
    <w:rsid w:val="00421108"/>
    <w:rsid w:val="00421167"/>
    <w:rsid w:val="0042173B"/>
    <w:rsid w:val="004236B2"/>
    <w:rsid w:val="00423B11"/>
    <w:rsid w:val="0042571E"/>
    <w:rsid w:val="00425D11"/>
    <w:rsid w:val="00426DFE"/>
    <w:rsid w:val="00426F93"/>
    <w:rsid w:val="00427C29"/>
    <w:rsid w:val="00430345"/>
    <w:rsid w:val="00431262"/>
    <w:rsid w:val="004316CA"/>
    <w:rsid w:val="00432BCC"/>
    <w:rsid w:val="00432D64"/>
    <w:rsid w:val="00433771"/>
    <w:rsid w:val="004338F5"/>
    <w:rsid w:val="00434453"/>
    <w:rsid w:val="00434C4E"/>
    <w:rsid w:val="00437B77"/>
    <w:rsid w:val="00437C4A"/>
    <w:rsid w:val="00437D4E"/>
    <w:rsid w:val="00437ECB"/>
    <w:rsid w:val="0044039A"/>
    <w:rsid w:val="004411E0"/>
    <w:rsid w:val="00441596"/>
    <w:rsid w:val="0044322F"/>
    <w:rsid w:val="004448A4"/>
    <w:rsid w:val="00444926"/>
    <w:rsid w:val="00444C6E"/>
    <w:rsid w:val="00444F25"/>
    <w:rsid w:val="00445C9F"/>
    <w:rsid w:val="00446940"/>
    <w:rsid w:val="0044694F"/>
    <w:rsid w:val="00447598"/>
    <w:rsid w:val="00447684"/>
    <w:rsid w:val="00447A95"/>
    <w:rsid w:val="004507D6"/>
    <w:rsid w:val="004519CE"/>
    <w:rsid w:val="00451A15"/>
    <w:rsid w:val="00451B18"/>
    <w:rsid w:val="00452829"/>
    <w:rsid w:val="00454B0E"/>
    <w:rsid w:val="00454E0B"/>
    <w:rsid w:val="00454F28"/>
    <w:rsid w:val="00456562"/>
    <w:rsid w:val="00456F80"/>
    <w:rsid w:val="00457161"/>
    <w:rsid w:val="00457C4D"/>
    <w:rsid w:val="00457D9E"/>
    <w:rsid w:val="0046069B"/>
    <w:rsid w:val="00461529"/>
    <w:rsid w:val="00461632"/>
    <w:rsid w:val="00462DA9"/>
    <w:rsid w:val="004630F7"/>
    <w:rsid w:val="004649E1"/>
    <w:rsid w:val="00464A4F"/>
    <w:rsid w:val="0046579A"/>
    <w:rsid w:val="0046621D"/>
    <w:rsid w:val="004665FE"/>
    <w:rsid w:val="00466D61"/>
    <w:rsid w:val="00466E9D"/>
    <w:rsid w:val="004671FE"/>
    <w:rsid w:val="00467242"/>
    <w:rsid w:val="0046746A"/>
    <w:rsid w:val="00467E71"/>
    <w:rsid w:val="00470476"/>
    <w:rsid w:val="00471C7F"/>
    <w:rsid w:val="00471E9B"/>
    <w:rsid w:val="00472A85"/>
    <w:rsid w:val="00472DCE"/>
    <w:rsid w:val="00474145"/>
    <w:rsid w:val="00474319"/>
    <w:rsid w:val="0047476B"/>
    <w:rsid w:val="004752D4"/>
    <w:rsid w:val="004757B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4E66"/>
    <w:rsid w:val="0049584F"/>
    <w:rsid w:val="00496BFE"/>
    <w:rsid w:val="00497A62"/>
    <w:rsid w:val="004A0E71"/>
    <w:rsid w:val="004A13A2"/>
    <w:rsid w:val="004A1B0F"/>
    <w:rsid w:val="004A223A"/>
    <w:rsid w:val="004A2E78"/>
    <w:rsid w:val="004A5391"/>
    <w:rsid w:val="004A5F32"/>
    <w:rsid w:val="004A6170"/>
    <w:rsid w:val="004B0E3E"/>
    <w:rsid w:val="004B0EF4"/>
    <w:rsid w:val="004B26B6"/>
    <w:rsid w:val="004B2745"/>
    <w:rsid w:val="004B29D4"/>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8CE"/>
    <w:rsid w:val="004C79A8"/>
    <w:rsid w:val="004C7BD0"/>
    <w:rsid w:val="004D2137"/>
    <w:rsid w:val="004D32E2"/>
    <w:rsid w:val="004D3DF0"/>
    <w:rsid w:val="004D448D"/>
    <w:rsid w:val="004D4C2D"/>
    <w:rsid w:val="004D5254"/>
    <w:rsid w:val="004D5A0E"/>
    <w:rsid w:val="004D61C3"/>
    <w:rsid w:val="004D7029"/>
    <w:rsid w:val="004D7453"/>
    <w:rsid w:val="004D7565"/>
    <w:rsid w:val="004D75D0"/>
    <w:rsid w:val="004D767D"/>
    <w:rsid w:val="004E0A7C"/>
    <w:rsid w:val="004E11AA"/>
    <w:rsid w:val="004E202C"/>
    <w:rsid w:val="004E2098"/>
    <w:rsid w:val="004E3138"/>
    <w:rsid w:val="004E3E76"/>
    <w:rsid w:val="004E4147"/>
    <w:rsid w:val="004E4161"/>
    <w:rsid w:val="004E4C09"/>
    <w:rsid w:val="004E50EB"/>
    <w:rsid w:val="004E5171"/>
    <w:rsid w:val="004E5265"/>
    <w:rsid w:val="004E5301"/>
    <w:rsid w:val="004E59FE"/>
    <w:rsid w:val="004E6081"/>
    <w:rsid w:val="004F0375"/>
    <w:rsid w:val="004F0791"/>
    <w:rsid w:val="004F0C22"/>
    <w:rsid w:val="004F0D02"/>
    <w:rsid w:val="004F151D"/>
    <w:rsid w:val="004F2683"/>
    <w:rsid w:val="004F4027"/>
    <w:rsid w:val="004F6006"/>
    <w:rsid w:val="004F67AE"/>
    <w:rsid w:val="004F698A"/>
    <w:rsid w:val="004F7949"/>
    <w:rsid w:val="004F7A9F"/>
    <w:rsid w:val="005006A3"/>
    <w:rsid w:val="005010B5"/>
    <w:rsid w:val="00501242"/>
    <w:rsid w:val="00502264"/>
    <w:rsid w:val="00502C9B"/>
    <w:rsid w:val="005037B6"/>
    <w:rsid w:val="005038C6"/>
    <w:rsid w:val="00506887"/>
    <w:rsid w:val="005068B9"/>
    <w:rsid w:val="00506EDF"/>
    <w:rsid w:val="00510ED6"/>
    <w:rsid w:val="005110C5"/>
    <w:rsid w:val="00511790"/>
    <w:rsid w:val="005122D3"/>
    <w:rsid w:val="005124C4"/>
    <w:rsid w:val="00512EDA"/>
    <w:rsid w:val="0051359D"/>
    <w:rsid w:val="00513FD7"/>
    <w:rsid w:val="005149B7"/>
    <w:rsid w:val="00515612"/>
    <w:rsid w:val="00515CDB"/>
    <w:rsid w:val="0051606B"/>
    <w:rsid w:val="005172FE"/>
    <w:rsid w:val="00517AD8"/>
    <w:rsid w:val="00517DE6"/>
    <w:rsid w:val="005203FC"/>
    <w:rsid w:val="0052067A"/>
    <w:rsid w:val="0052090B"/>
    <w:rsid w:val="005245D6"/>
    <w:rsid w:val="00524D97"/>
    <w:rsid w:val="0052567F"/>
    <w:rsid w:val="00525DE5"/>
    <w:rsid w:val="0052636E"/>
    <w:rsid w:val="005275E6"/>
    <w:rsid w:val="00527B91"/>
    <w:rsid w:val="00530296"/>
    <w:rsid w:val="00531262"/>
    <w:rsid w:val="0053128E"/>
    <w:rsid w:val="00531700"/>
    <w:rsid w:val="00531EB1"/>
    <w:rsid w:val="005320DC"/>
    <w:rsid w:val="005324AF"/>
    <w:rsid w:val="00532EF1"/>
    <w:rsid w:val="00534358"/>
    <w:rsid w:val="00534699"/>
    <w:rsid w:val="005349E3"/>
    <w:rsid w:val="005350A5"/>
    <w:rsid w:val="00535344"/>
    <w:rsid w:val="00535673"/>
    <w:rsid w:val="00535CF2"/>
    <w:rsid w:val="00535E7A"/>
    <w:rsid w:val="0053633D"/>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1AF7"/>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12BF"/>
    <w:rsid w:val="00562121"/>
    <w:rsid w:val="0056237A"/>
    <w:rsid w:val="00563948"/>
    <w:rsid w:val="00563FDB"/>
    <w:rsid w:val="0056505D"/>
    <w:rsid w:val="005653CB"/>
    <w:rsid w:val="005657E2"/>
    <w:rsid w:val="00566A96"/>
    <w:rsid w:val="00567052"/>
    <w:rsid w:val="00567306"/>
    <w:rsid w:val="0056776D"/>
    <w:rsid w:val="00571140"/>
    <w:rsid w:val="0057119D"/>
    <w:rsid w:val="0057122A"/>
    <w:rsid w:val="005723F8"/>
    <w:rsid w:val="005726D6"/>
    <w:rsid w:val="005727C8"/>
    <w:rsid w:val="00572BBF"/>
    <w:rsid w:val="0057327C"/>
    <w:rsid w:val="00574089"/>
    <w:rsid w:val="005742FA"/>
    <w:rsid w:val="0057486C"/>
    <w:rsid w:val="0057554A"/>
    <w:rsid w:val="00575881"/>
    <w:rsid w:val="00576260"/>
    <w:rsid w:val="00576649"/>
    <w:rsid w:val="00576768"/>
    <w:rsid w:val="00576C2B"/>
    <w:rsid w:val="00576D6D"/>
    <w:rsid w:val="00576D7E"/>
    <w:rsid w:val="0057768D"/>
    <w:rsid w:val="00580141"/>
    <w:rsid w:val="00581DC2"/>
    <w:rsid w:val="00581FE5"/>
    <w:rsid w:val="00582302"/>
    <w:rsid w:val="005828A1"/>
    <w:rsid w:val="00582F1F"/>
    <w:rsid w:val="005830DD"/>
    <w:rsid w:val="00583A0B"/>
    <w:rsid w:val="00584E83"/>
    <w:rsid w:val="0058555C"/>
    <w:rsid w:val="005856E9"/>
    <w:rsid w:val="00585721"/>
    <w:rsid w:val="00585A73"/>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44E"/>
    <w:rsid w:val="00595FBF"/>
    <w:rsid w:val="00596485"/>
    <w:rsid w:val="005976D5"/>
    <w:rsid w:val="005979AC"/>
    <w:rsid w:val="005A043B"/>
    <w:rsid w:val="005A0CB7"/>
    <w:rsid w:val="005A0EB6"/>
    <w:rsid w:val="005A16AE"/>
    <w:rsid w:val="005A1C4F"/>
    <w:rsid w:val="005A2130"/>
    <w:rsid w:val="005A236D"/>
    <w:rsid w:val="005A2FCF"/>
    <w:rsid w:val="005A403C"/>
    <w:rsid w:val="005A4658"/>
    <w:rsid w:val="005A5223"/>
    <w:rsid w:val="005A60D1"/>
    <w:rsid w:val="005A6717"/>
    <w:rsid w:val="005A6723"/>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38F"/>
    <w:rsid w:val="005B75DF"/>
    <w:rsid w:val="005C0071"/>
    <w:rsid w:val="005C008C"/>
    <w:rsid w:val="005C06DA"/>
    <w:rsid w:val="005C0A5C"/>
    <w:rsid w:val="005C152C"/>
    <w:rsid w:val="005C31DE"/>
    <w:rsid w:val="005C356D"/>
    <w:rsid w:val="005C367E"/>
    <w:rsid w:val="005C3D08"/>
    <w:rsid w:val="005C528E"/>
    <w:rsid w:val="005C5319"/>
    <w:rsid w:val="005C5F9D"/>
    <w:rsid w:val="005C720F"/>
    <w:rsid w:val="005D0154"/>
    <w:rsid w:val="005D055A"/>
    <w:rsid w:val="005D18D6"/>
    <w:rsid w:val="005D1A9D"/>
    <w:rsid w:val="005D3AE2"/>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9AE"/>
    <w:rsid w:val="005E10FB"/>
    <w:rsid w:val="005E1925"/>
    <w:rsid w:val="005E2843"/>
    <w:rsid w:val="005E2ACA"/>
    <w:rsid w:val="005E2C2F"/>
    <w:rsid w:val="005E331C"/>
    <w:rsid w:val="005E3E4E"/>
    <w:rsid w:val="005E5D59"/>
    <w:rsid w:val="005E64BD"/>
    <w:rsid w:val="005E69ED"/>
    <w:rsid w:val="005E6C95"/>
    <w:rsid w:val="005F0291"/>
    <w:rsid w:val="005F151F"/>
    <w:rsid w:val="005F1709"/>
    <w:rsid w:val="005F1786"/>
    <w:rsid w:val="005F1BB5"/>
    <w:rsid w:val="005F1C8A"/>
    <w:rsid w:val="005F246E"/>
    <w:rsid w:val="005F2634"/>
    <w:rsid w:val="005F4208"/>
    <w:rsid w:val="005F4926"/>
    <w:rsid w:val="005F4F28"/>
    <w:rsid w:val="005F5381"/>
    <w:rsid w:val="005F6B4D"/>
    <w:rsid w:val="005F7B3B"/>
    <w:rsid w:val="0060078F"/>
    <w:rsid w:val="00601EA4"/>
    <w:rsid w:val="0060202A"/>
    <w:rsid w:val="0060304B"/>
    <w:rsid w:val="0060319F"/>
    <w:rsid w:val="00603D6D"/>
    <w:rsid w:val="0060467B"/>
    <w:rsid w:val="0060708E"/>
    <w:rsid w:val="006100D1"/>
    <w:rsid w:val="00610279"/>
    <w:rsid w:val="00610814"/>
    <w:rsid w:val="00611D19"/>
    <w:rsid w:val="00611D46"/>
    <w:rsid w:val="0061218B"/>
    <w:rsid w:val="006128FF"/>
    <w:rsid w:val="00612914"/>
    <w:rsid w:val="006133F5"/>
    <w:rsid w:val="00614066"/>
    <w:rsid w:val="00614302"/>
    <w:rsid w:val="00614637"/>
    <w:rsid w:val="00614B03"/>
    <w:rsid w:val="00614D20"/>
    <w:rsid w:val="006157F9"/>
    <w:rsid w:val="00615A93"/>
    <w:rsid w:val="0061623E"/>
    <w:rsid w:val="006205BA"/>
    <w:rsid w:val="006209AC"/>
    <w:rsid w:val="00620A97"/>
    <w:rsid w:val="00620FF4"/>
    <w:rsid w:val="00622418"/>
    <w:rsid w:val="006238FE"/>
    <w:rsid w:val="0062398D"/>
    <w:rsid w:val="00623C30"/>
    <w:rsid w:val="006244A2"/>
    <w:rsid w:val="00625512"/>
    <w:rsid w:val="00625A6B"/>
    <w:rsid w:val="006262D3"/>
    <w:rsid w:val="00626477"/>
    <w:rsid w:val="00626E6E"/>
    <w:rsid w:val="006275F2"/>
    <w:rsid w:val="00627C7A"/>
    <w:rsid w:val="00627EB8"/>
    <w:rsid w:val="00630665"/>
    <w:rsid w:val="00630853"/>
    <w:rsid w:val="006327DE"/>
    <w:rsid w:val="00632C91"/>
    <w:rsid w:val="006335E0"/>
    <w:rsid w:val="006341AA"/>
    <w:rsid w:val="006344DB"/>
    <w:rsid w:val="00635552"/>
    <w:rsid w:val="00635681"/>
    <w:rsid w:val="0063570C"/>
    <w:rsid w:val="00635F83"/>
    <w:rsid w:val="006366BE"/>
    <w:rsid w:val="00637780"/>
    <w:rsid w:val="00640D85"/>
    <w:rsid w:val="006410FC"/>
    <w:rsid w:val="006412B1"/>
    <w:rsid w:val="00641404"/>
    <w:rsid w:val="006415E7"/>
    <w:rsid w:val="0064262C"/>
    <w:rsid w:val="00642E33"/>
    <w:rsid w:val="0064338C"/>
    <w:rsid w:val="00643D41"/>
    <w:rsid w:val="00645F4B"/>
    <w:rsid w:val="0064617B"/>
    <w:rsid w:val="0064780E"/>
    <w:rsid w:val="006478CE"/>
    <w:rsid w:val="00650A65"/>
    <w:rsid w:val="00650CDA"/>
    <w:rsid w:val="00651116"/>
    <w:rsid w:val="00651F71"/>
    <w:rsid w:val="00653209"/>
    <w:rsid w:val="00653269"/>
    <w:rsid w:val="006540E8"/>
    <w:rsid w:val="0065462D"/>
    <w:rsid w:val="00654E09"/>
    <w:rsid w:val="006552F0"/>
    <w:rsid w:val="006553B0"/>
    <w:rsid w:val="0065558C"/>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B3B"/>
    <w:rsid w:val="00670CC8"/>
    <w:rsid w:val="00670D40"/>
    <w:rsid w:val="00671243"/>
    <w:rsid w:val="006728D7"/>
    <w:rsid w:val="00673812"/>
    <w:rsid w:val="00674736"/>
    <w:rsid w:val="006767BA"/>
    <w:rsid w:val="00676C19"/>
    <w:rsid w:val="00676D4F"/>
    <w:rsid w:val="0068137E"/>
    <w:rsid w:val="006819B0"/>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3A6F"/>
    <w:rsid w:val="00693C1F"/>
    <w:rsid w:val="00693F69"/>
    <w:rsid w:val="006942FF"/>
    <w:rsid w:val="0069452D"/>
    <w:rsid w:val="00694562"/>
    <w:rsid w:val="00695287"/>
    <w:rsid w:val="00695F43"/>
    <w:rsid w:val="006960E4"/>
    <w:rsid w:val="0069727E"/>
    <w:rsid w:val="006A0575"/>
    <w:rsid w:val="006A0BF8"/>
    <w:rsid w:val="006A0E60"/>
    <w:rsid w:val="006A2186"/>
    <w:rsid w:val="006A229E"/>
    <w:rsid w:val="006A3C08"/>
    <w:rsid w:val="006A4EE1"/>
    <w:rsid w:val="006A5EC7"/>
    <w:rsid w:val="006A737D"/>
    <w:rsid w:val="006A7B4D"/>
    <w:rsid w:val="006B23EF"/>
    <w:rsid w:val="006B2729"/>
    <w:rsid w:val="006B2982"/>
    <w:rsid w:val="006B2C1C"/>
    <w:rsid w:val="006B5396"/>
    <w:rsid w:val="006B5B69"/>
    <w:rsid w:val="006B62D8"/>
    <w:rsid w:val="006B6D53"/>
    <w:rsid w:val="006B719E"/>
    <w:rsid w:val="006B7D89"/>
    <w:rsid w:val="006C0563"/>
    <w:rsid w:val="006C120E"/>
    <w:rsid w:val="006C1305"/>
    <w:rsid w:val="006C281B"/>
    <w:rsid w:val="006C2898"/>
    <w:rsid w:val="006C2C2D"/>
    <w:rsid w:val="006C4029"/>
    <w:rsid w:val="006C4F72"/>
    <w:rsid w:val="006C547E"/>
    <w:rsid w:val="006C601D"/>
    <w:rsid w:val="006C7013"/>
    <w:rsid w:val="006C7974"/>
    <w:rsid w:val="006C7B53"/>
    <w:rsid w:val="006D0620"/>
    <w:rsid w:val="006D06C9"/>
    <w:rsid w:val="006D0811"/>
    <w:rsid w:val="006D0C05"/>
    <w:rsid w:val="006D1380"/>
    <w:rsid w:val="006D144D"/>
    <w:rsid w:val="006D1452"/>
    <w:rsid w:val="006D180E"/>
    <w:rsid w:val="006D19D7"/>
    <w:rsid w:val="006D1B2E"/>
    <w:rsid w:val="006D34FE"/>
    <w:rsid w:val="006D6737"/>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3A5A"/>
    <w:rsid w:val="006F41BE"/>
    <w:rsid w:val="006F458F"/>
    <w:rsid w:val="006F4FCC"/>
    <w:rsid w:val="006F598D"/>
    <w:rsid w:val="006F5AB5"/>
    <w:rsid w:val="006F627B"/>
    <w:rsid w:val="006F6568"/>
    <w:rsid w:val="006F731C"/>
    <w:rsid w:val="006F73CF"/>
    <w:rsid w:val="006F77EA"/>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9EA"/>
    <w:rsid w:val="00710E31"/>
    <w:rsid w:val="00710E5E"/>
    <w:rsid w:val="00710F58"/>
    <w:rsid w:val="0071235D"/>
    <w:rsid w:val="007128EB"/>
    <w:rsid w:val="00712C28"/>
    <w:rsid w:val="007136AB"/>
    <w:rsid w:val="007141AB"/>
    <w:rsid w:val="0071475F"/>
    <w:rsid w:val="00714D46"/>
    <w:rsid w:val="007155E0"/>
    <w:rsid w:val="00717D83"/>
    <w:rsid w:val="00720460"/>
    <w:rsid w:val="007209B8"/>
    <w:rsid w:val="00721FF3"/>
    <w:rsid w:val="007227EE"/>
    <w:rsid w:val="00723AC7"/>
    <w:rsid w:val="00723B8C"/>
    <w:rsid w:val="00723E77"/>
    <w:rsid w:val="00724308"/>
    <w:rsid w:val="00725037"/>
    <w:rsid w:val="00725434"/>
    <w:rsid w:val="00725493"/>
    <w:rsid w:val="0072557B"/>
    <w:rsid w:val="00725F58"/>
    <w:rsid w:val="00726EA4"/>
    <w:rsid w:val="0072765F"/>
    <w:rsid w:val="007303DD"/>
    <w:rsid w:val="00730C14"/>
    <w:rsid w:val="00730D16"/>
    <w:rsid w:val="00731996"/>
    <w:rsid w:val="007325D2"/>
    <w:rsid w:val="00732909"/>
    <w:rsid w:val="00733F77"/>
    <w:rsid w:val="00735A70"/>
    <w:rsid w:val="00735C71"/>
    <w:rsid w:val="00737659"/>
    <w:rsid w:val="00737D54"/>
    <w:rsid w:val="00740A1E"/>
    <w:rsid w:val="00741383"/>
    <w:rsid w:val="00742C96"/>
    <w:rsid w:val="00743759"/>
    <w:rsid w:val="00743EDA"/>
    <w:rsid w:val="007455EA"/>
    <w:rsid w:val="00745AC0"/>
    <w:rsid w:val="007478F8"/>
    <w:rsid w:val="0075044D"/>
    <w:rsid w:val="00750850"/>
    <w:rsid w:val="007513BA"/>
    <w:rsid w:val="00751F61"/>
    <w:rsid w:val="00752A18"/>
    <w:rsid w:val="00753CB4"/>
    <w:rsid w:val="00754013"/>
    <w:rsid w:val="00754260"/>
    <w:rsid w:val="007546EB"/>
    <w:rsid w:val="00754873"/>
    <w:rsid w:val="00755C80"/>
    <w:rsid w:val="00755D38"/>
    <w:rsid w:val="0075747F"/>
    <w:rsid w:val="00757695"/>
    <w:rsid w:val="00761A57"/>
    <w:rsid w:val="00761B8A"/>
    <w:rsid w:val="00762044"/>
    <w:rsid w:val="00763544"/>
    <w:rsid w:val="00763D5B"/>
    <w:rsid w:val="00764FFA"/>
    <w:rsid w:val="0076502E"/>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519"/>
    <w:rsid w:val="007808D1"/>
    <w:rsid w:val="00780C4A"/>
    <w:rsid w:val="007813EE"/>
    <w:rsid w:val="00781DDA"/>
    <w:rsid w:val="007820D9"/>
    <w:rsid w:val="00782FEF"/>
    <w:rsid w:val="00783386"/>
    <w:rsid w:val="007905CE"/>
    <w:rsid w:val="00790848"/>
    <w:rsid w:val="00790ECC"/>
    <w:rsid w:val="00791707"/>
    <w:rsid w:val="00791AFA"/>
    <w:rsid w:val="00791EE8"/>
    <w:rsid w:val="00791F04"/>
    <w:rsid w:val="0079279D"/>
    <w:rsid w:val="00793495"/>
    <w:rsid w:val="0079385F"/>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7886"/>
    <w:rsid w:val="007B0DA2"/>
    <w:rsid w:val="007B113B"/>
    <w:rsid w:val="007B2BC8"/>
    <w:rsid w:val="007B352A"/>
    <w:rsid w:val="007B3A68"/>
    <w:rsid w:val="007B3AAE"/>
    <w:rsid w:val="007B5562"/>
    <w:rsid w:val="007B56B8"/>
    <w:rsid w:val="007B63C9"/>
    <w:rsid w:val="007B686F"/>
    <w:rsid w:val="007B6DEA"/>
    <w:rsid w:val="007B7AE2"/>
    <w:rsid w:val="007C09E8"/>
    <w:rsid w:val="007C16B5"/>
    <w:rsid w:val="007C20D4"/>
    <w:rsid w:val="007C2E72"/>
    <w:rsid w:val="007C3A10"/>
    <w:rsid w:val="007C40CF"/>
    <w:rsid w:val="007C4129"/>
    <w:rsid w:val="007C569B"/>
    <w:rsid w:val="007C6358"/>
    <w:rsid w:val="007C6D75"/>
    <w:rsid w:val="007C7983"/>
    <w:rsid w:val="007C7C23"/>
    <w:rsid w:val="007D0546"/>
    <w:rsid w:val="007D069E"/>
    <w:rsid w:val="007D0C13"/>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1D46"/>
    <w:rsid w:val="007E40C7"/>
    <w:rsid w:val="007E42FC"/>
    <w:rsid w:val="007E4B60"/>
    <w:rsid w:val="007E5BF9"/>
    <w:rsid w:val="007E5FA7"/>
    <w:rsid w:val="007E710F"/>
    <w:rsid w:val="007E7642"/>
    <w:rsid w:val="007F059B"/>
    <w:rsid w:val="007F1278"/>
    <w:rsid w:val="007F228C"/>
    <w:rsid w:val="007F2B3C"/>
    <w:rsid w:val="007F2B6D"/>
    <w:rsid w:val="007F2C76"/>
    <w:rsid w:val="007F31D3"/>
    <w:rsid w:val="007F4BC9"/>
    <w:rsid w:val="007F52D4"/>
    <w:rsid w:val="007F53AF"/>
    <w:rsid w:val="007F588A"/>
    <w:rsid w:val="007F58AF"/>
    <w:rsid w:val="007F59CE"/>
    <w:rsid w:val="007F766F"/>
    <w:rsid w:val="007F7F8A"/>
    <w:rsid w:val="00801422"/>
    <w:rsid w:val="008019D8"/>
    <w:rsid w:val="008025BB"/>
    <w:rsid w:val="00802E96"/>
    <w:rsid w:val="00804D2D"/>
    <w:rsid w:val="00805307"/>
    <w:rsid w:val="00806518"/>
    <w:rsid w:val="0080742F"/>
    <w:rsid w:val="00807768"/>
    <w:rsid w:val="00807E37"/>
    <w:rsid w:val="00807FD7"/>
    <w:rsid w:val="00810B8D"/>
    <w:rsid w:val="0081137D"/>
    <w:rsid w:val="00813A65"/>
    <w:rsid w:val="00814352"/>
    <w:rsid w:val="008144EF"/>
    <w:rsid w:val="008146FF"/>
    <w:rsid w:val="00814824"/>
    <w:rsid w:val="00814C5A"/>
    <w:rsid w:val="008159E9"/>
    <w:rsid w:val="00816403"/>
    <w:rsid w:val="0081653B"/>
    <w:rsid w:val="00817785"/>
    <w:rsid w:val="008177D4"/>
    <w:rsid w:val="008206F1"/>
    <w:rsid w:val="00820C90"/>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663"/>
    <w:rsid w:val="00844D33"/>
    <w:rsid w:val="00846812"/>
    <w:rsid w:val="00846B0B"/>
    <w:rsid w:val="0084705F"/>
    <w:rsid w:val="00847C82"/>
    <w:rsid w:val="00850177"/>
    <w:rsid w:val="00851046"/>
    <w:rsid w:val="008511EE"/>
    <w:rsid w:val="00851B42"/>
    <w:rsid w:val="00853B04"/>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7EA"/>
    <w:rsid w:val="008669E6"/>
    <w:rsid w:val="00866F32"/>
    <w:rsid w:val="0086725C"/>
    <w:rsid w:val="008673CD"/>
    <w:rsid w:val="008700CB"/>
    <w:rsid w:val="0087023E"/>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171"/>
    <w:rsid w:val="00883589"/>
    <w:rsid w:val="008837F8"/>
    <w:rsid w:val="00884068"/>
    <w:rsid w:val="008855A4"/>
    <w:rsid w:val="008863C3"/>
    <w:rsid w:val="0088773E"/>
    <w:rsid w:val="0089080F"/>
    <w:rsid w:val="00891A5F"/>
    <w:rsid w:val="00891F4A"/>
    <w:rsid w:val="00892054"/>
    <w:rsid w:val="008922D4"/>
    <w:rsid w:val="00892A70"/>
    <w:rsid w:val="008937F2"/>
    <w:rsid w:val="00893F02"/>
    <w:rsid w:val="008942A1"/>
    <w:rsid w:val="008942E4"/>
    <w:rsid w:val="00894746"/>
    <w:rsid w:val="00894C64"/>
    <w:rsid w:val="0089613B"/>
    <w:rsid w:val="00896544"/>
    <w:rsid w:val="00897796"/>
    <w:rsid w:val="008A1017"/>
    <w:rsid w:val="008A1CC0"/>
    <w:rsid w:val="008A2938"/>
    <w:rsid w:val="008A2D85"/>
    <w:rsid w:val="008A4B71"/>
    <w:rsid w:val="008A4E85"/>
    <w:rsid w:val="008A52B8"/>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4F82"/>
    <w:rsid w:val="008D6B08"/>
    <w:rsid w:val="008D6CCF"/>
    <w:rsid w:val="008D7A3F"/>
    <w:rsid w:val="008E0192"/>
    <w:rsid w:val="008E20CE"/>
    <w:rsid w:val="008E233E"/>
    <w:rsid w:val="008E2B9A"/>
    <w:rsid w:val="008E2E24"/>
    <w:rsid w:val="008E325D"/>
    <w:rsid w:val="008E3475"/>
    <w:rsid w:val="008E4358"/>
    <w:rsid w:val="008E4688"/>
    <w:rsid w:val="008E53D7"/>
    <w:rsid w:val="008E5C99"/>
    <w:rsid w:val="008E6C86"/>
    <w:rsid w:val="008E6FCE"/>
    <w:rsid w:val="008E7DA8"/>
    <w:rsid w:val="008F07CC"/>
    <w:rsid w:val="008F1C12"/>
    <w:rsid w:val="008F240B"/>
    <w:rsid w:val="008F2429"/>
    <w:rsid w:val="008F26F1"/>
    <w:rsid w:val="008F330E"/>
    <w:rsid w:val="008F379F"/>
    <w:rsid w:val="008F37AD"/>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15F4"/>
    <w:rsid w:val="00912221"/>
    <w:rsid w:val="00912687"/>
    <w:rsid w:val="00912754"/>
    <w:rsid w:val="00913302"/>
    <w:rsid w:val="009147AE"/>
    <w:rsid w:val="00914845"/>
    <w:rsid w:val="0091561C"/>
    <w:rsid w:val="009158FA"/>
    <w:rsid w:val="00916DDE"/>
    <w:rsid w:val="00920F01"/>
    <w:rsid w:val="009222AD"/>
    <w:rsid w:val="0092244F"/>
    <w:rsid w:val="0092254D"/>
    <w:rsid w:val="00922CD3"/>
    <w:rsid w:val="00922F2F"/>
    <w:rsid w:val="0092524E"/>
    <w:rsid w:val="0092608C"/>
    <w:rsid w:val="009261E4"/>
    <w:rsid w:val="00926844"/>
    <w:rsid w:val="00930CFE"/>
    <w:rsid w:val="00930E12"/>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77A6"/>
    <w:rsid w:val="0095782E"/>
    <w:rsid w:val="00957C39"/>
    <w:rsid w:val="00960F57"/>
    <w:rsid w:val="0096131C"/>
    <w:rsid w:val="009617D3"/>
    <w:rsid w:val="00961B88"/>
    <w:rsid w:val="00961BC5"/>
    <w:rsid w:val="00961D0F"/>
    <w:rsid w:val="00961F53"/>
    <w:rsid w:val="00962C4C"/>
    <w:rsid w:val="009631CA"/>
    <w:rsid w:val="00963679"/>
    <w:rsid w:val="00964CE0"/>
    <w:rsid w:val="009650AF"/>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39AA"/>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1DAF"/>
    <w:rsid w:val="009A21EF"/>
    <w:rsid w:val="009A2238"/>
    <w:rsid w:val="009A2EBE"/>
    <w:rsid w:val="009A2EC5"/>
    <w:rsid w:val="009A3395"/>
    <w:rsid w:val="009A3EB8"/>
    <w:rsid w:val="009A43FF"/>
    <w:rsid w:val="009A5833"/>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11C"/>
    <w:rsid w:val="009C5306"/>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9E9"/>
    <w:rsid w:val="009E0CF5"/>
    <w:rsid w:val="009E193F"/>
    <w:rsid w:val="009E1DB8"/>
    <w:rsid w:val="009E20F4"/>
    <w:rsid w:val="009E21B0"/>
    <w:rsid w:val="009E2615"/>
    <w:rsid w:val="009E2648"/>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4741"/>
    <w:rsid w:val="009F500E"/>
    <w:rsid w:val="009F590D"/>
    <w:rsid w:val="009F688E"/>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BE5"/>
    <w:rsid w:val="00A13FB4"/>
    <w:rsid w:val="00A14310"/>
    <w:rsid w:val="00A14D08"/>
    <w:rsid w:val="00A150E6"/>
    <w:rsid w:val="00A158B2"/>
    <w:rsid w:val="00A16451"/>
    <w:rsid w:val="00A17BDB"/>
    <w:rsid w:val="00A2024F"/>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335D"/>
    <w:rsid w:val="00A34272"/>
    <w:rsid w:val="00A34E28"/>
    <w:rsid w:val="00A356B1"/>
    <w:rsid w:val="00A364EF"/>
    <w:rsid w:val="00A3659A"/>
    <w:rsid w:val="00A37722"/>
    <w:rsid w:val="00A41F4C"/>
    <w:rsid w:val="00A42348"/>
    <w:rsid w:val="00A42C07"/>
    <w:rsid w:val="00A42E26"/>
    <w:rsid w:val="00A439C4"/>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6C1"/>
    <w:rsid w:val="00A55740"/>
    <w:rsid w:val="00A560A9"/>
    <w:rsid w:val="00A56E0A"/>
    <w:rsid w:val="00A60B9A"/>
    <w:rsid w:val="00A61CEB"/>
    <w:rsid w:val="00A62A07"/>
    <w:rsid w:val="00A6310A"/>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DF3"/>
    <w:rsid w:val="00A910E0"/>
    <w:rsid w:val="00A91A33"/>
    <w:rsid w:val="00A91DE5"/>
    <w:rsid w:val="00A920F5"/>
    <w:rsid w:val="00A943BD"/>
    <w:rsid w:val="00A94AA2"/>
    <w:rsid w:val="00A96259"/>
    <w:rsid w:val="00A96F60"/>
    <w:rsid w:val="00A97451"/>
    <w:rsid w:val="00AA0A18"/>
    <w:rsid w:val="00AA1780"/>
    <w:rsid w:val="00AA1ED5"/>
    <w:rsid w:val="00AA2E93"/>
    <w:rsid w:val="00AA415C"/>
    <w:rsid w:val="00AA48BF"/>
    <w:rsid w:val="00AA5209"/>
    <w:rsid w:val="00AA560B"/>
    <w:rsid w:val="00AA58AB"/>
    <w:rsid w:val="00AA601C"/>
    <w:rsid w:val="00AA61F4"/>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F1C"/>
    <w:rsid w:val="00AD1447"/>
    <w:rsid w:val="00AD1500"/>
    <w:rsid w:val="00AD3468"/>
    <w:rsid w:val="00AD3871"/>
    <w:rsid w:val="00AD50C4"/>
    <w:rsid w:val="00AD5A69"/>
    <w:rsid w:val="00AD5CEE"/>
    <w:rsid w:val="00AD5D94"/>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7370"/>
    <w:rsid w:val="00AF09DC"/>
    <w:rsid w:val="00AF1867"/>
    <w:rsid w:val="00AF309A"/>
    <w:rsid w:val="00AF3328"/>
    <w:rsid w:val="00AF35B0"/>
    <w:rsid w:val="00AF3E50"/>
    <w:rsid w:val="00AF4B12"/>
    <w:rsid w:val="00AF5D4A"/>
    <w:rsid w:val="00AF6041"/>
    <w:rsid w:val="00AF6AF3"/>
    <w:rsid w:val="00AF74B0"/>
    <w:rsid w:val="00AF7A9D"/>
    <w:rsid w:val="00B00B05"/>
    <w:rsid w:val="00B02581"/>
    <w:rsid w:val="00B04BAE"/>
    <w:rsid w:val="00B051E8"/>
    <w:rsid w:val="00B05B83"/>
    <w:rsid w:val="00B060EC"/>
    <w:rsid w:val="00B0624B"/>
    <w:rsid w:val="00B0763A"/>
    <w:rsid w:val="00B10CAE"/>
    <w:rsid w:val="00B10F7A"/>
    <w:rsid w:val="00B11AF5"/>
    <w:rsid w:val="00B120FB"/>
    <w:rsid w:val="00B127E2"/>
    <w:rsid w:val="00B12A40"/>
    <w:rsid w:val="00B12C4A"/>
    <w:rsid w:val="00B14288"/>
    <w:rsid w:val="00B14FDC"/>
    <w:rsid w:val="00B1582E"/>
    <w:rsid w:val="00B201C8"/>
    <w:rsid w:val="00B204DE"/>
    <w:rsid w:val="00B21737"/>
    <w:rsid w:val="00B21D9D"/>
    <w:rsid w:val="00B21EBB"/>
    <w:rsid w:val="00B2294E"/>
    <w:rsid w:val="00B23519"/>
    <w:rsid w:val="00B23733"/>
    <w:rsid w:val="00B23973"/>
    <w:rsid w:val="00B247A4"/>
    <w:rsid w:val="00B25096"/>
    <w:rsid w:val="00B26E31"/>
    <w:rsid w:val="00B27A4C"/>
    <w:rsid w:val="00B27C9E"/>
    <w:rsid w:val="00B30482"/>
    <w:rsid w:val="00B30783"/>
    <w:rsid w:val="00B3086E"/>
    <w:rsid w:val="00B32399"/>
    <w:rsid w:val="00B3247E"/>
    <w:rsid w:val="00B33B0C"/>
    <w:rsid w:val="00B33D51"/>
    <w:rsid w:val="00B3553F"/>
    <w:rsid w:val="00B369BE"/>
    <w:rsid w:val="00B40593"/>
    <w:rsid w:val="00B415AB"/>
    <w:rsid w:val="00B416FF"/>
    <w:rsid w:val="00B429B1"/>
    <w:rsid w:val="00B42E86"/>
    <w:rsid w:val="00B4323D"/>
    <w:rsid w:val="00B43660"/>
    <w:rsid w:val="00B43978"/>
    <w:rsid w:val="00B44107"/>
    <w:rsid w:val="00B45789"/>
    <w:rsid w:val="00B458D3"/>
    <w:rsid w:val="00B47787"/>
    <w:rsid w:val="00B50D9E"/>
    <w:rsid w:val="00B51D09"/>
    <w:rsid w:val="00B520BF"/>
    <w:rsid w:val="00B53AD5"/>
    <w:rsid w:val="00B53AF8"/>
    <w:rsid w:val="00B5401A"/>
    <w:rsid w:val="00B54161"/>
    <w:rsid w:val="00B54B9F"/>
    <w:rsid w:val="00B554CD"/>
    <w:rsid w:val="00B55A29"/>
    <w:rsid w:val="00B55F31"/>
    <w:rsid w:val="00B5607A"/>
    <w:rsid w:val="00B56206"/>
    <w:rsid w:val="00B5684A"/>
    <w:rsid w:val="00B56B17"/>
    <w:rsid w:val="00B56FE7"/>
    <w:rsid w:val="00B571E9"/>
    <w:rsid w:val="00B574CC"/>
    <w:rsid w:val="00B60451"/>
    <w:rsid w:val="00B6045B"/>
    <w:rsid w:val="00B607DC"/>
    <w:rsid w:val="00B60EEB"/>
    <w:rsid w:val="00B619B5"/>
    <w:rsid w:val="00B626B2"/>
    <w:rsid w:val="00B628C1"/>
    <w:rsid w:val="00B63D68"/>
    <w:rsid w:val="00B64869"/>
    <w:rsid w:val="00B65863"/>
    <w:rsid w:val="00B65C02"/>
    <w:rsid w:val="00B66538"/>
    <w:rsid w:val="00B66CA0"/>
    <w:rsid w:val="00B67753"/>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86391"/>
    <w:rsid w:val="00B91344"/>
    <w:rsid w:val="00B9169D"/>
    <w:rsid w:val="00B92A33"/>
    <w:rsid w:val="00B92C4F"/>
    <w:rsid w:val="00B92E02"/>
    <w:rsid w:val="00B937C7"/>
    <w:rsid w:val="00B95064"/>
    <w:rsid w:val="00B95453"/>
    <w:rsid w:val="00B95E41"/>
    <w:rsid w:val="00BA0E2B"/>
    <w:rsid w:val="00BA115D"/>
    <w:rsid w:val="00BA1441"/>
    <w:rsid w:val="00BA1851"/>
    <w:rsid w:val="00BA19AA"/>
    <w:rsid w:val="00BA2F55"/>
    <w:rsid w:val="00BA418C"/>
    <w:rsid w:val="00BA447B"/>
    <w:rsid w:val="00BA484E"/>
    <w:rsid w:val="00BA4BC2"/>
    <w:rsid w:val="00BA6000"/>
    <w:rsid w:val="00BA6A8D"/>
    <w:rsid w:val="00BA7A53"/>
    <w:rsid w:val="00BA7F56"/>
    <w:rsid w:val="00BA7FAC"/>
    <w:rsid w:val="00BB00A5"/>
    <w:rsid w:val="00BB117C"/>
    <w:rsid w:val="00BB1A52"/>
    <w:rsid w:val="00BB2ACF"/>
    <w:rsid w:val="00BB338F"/>
    <w:rsid w:val="00BB3F0F"/>
    <w:rsid w:val="00BB5D9D"/>
    <w:rsid w:val="00BB661A"/>
    <w:rsid w:val="00BB6671"/>
    <w:rsid w:val="00BB6793"/>
    <w:rsid w:val="00BB6B2A"/>
    <w:rsid w:val="00BB7138"/>
    <w:rsid w:val="00BB7393"/>
    <w:rsid w:val="00BB7C9A"/>
    <w:rsid w:val="00BB7E4A"/>
    <w:rsid w:val="00BC099B"/>
    <w:rsid w:val="00BC0A55"/>
    <w:rsid w:val="00BC2285"/>
    <w:rsid w:val="00BC27C0"/>
    <w:rsid w:val="00BC3812"/>
    <w:rsid w:val="00BC459A"/>
    <w:rsid w:val="00BC47F8"/>
    <w:rsid w:val="00BC4FC2"/>
    <w:rsid w:val="00BC54A1"/>
    <w:rsid w:val="00BC604A"/>
    <w:rsid w:val="00BC6E79"/>
    <w:rsid w:val="00BC7222"/>
    <w:rsid w:val="00BC7A83"/>
    <w:rsid w:val="00BD050C"/>
    <w:rsid w:val="00BD0BCE"/>
    <w:rsid w:val="00BD1E17"/>
    <w:rsid w:val="00BD3214"/>
    <w:rsid w:val="00BD37C6"/>
    <w:rsid w:val="00BD4A90"/>
    <w:rsid w:val="00BD56EB"/>
    <w:rsid w:val="00BD5F30"/>
    <w:rsid w:val="00BD6171"/>
    <w:rsid w:val="00BE0D0E"/>
    <w:rsid w:val="00BE0F29"/>
    <w:rsid w:val="00BE10E2"/>
    <w:rsid w:val="00BE10F0"/>
    <w:rsid w:val="00BE1853"/>
    <w:rsid w:val="00BE1EB4"/>
    <w:rsid w:val="00BE5EB4"/>
    <w:rsid w:val="00BE6290"/>
    <w:rsid w:val="00BE6782"/>
    <w:rsid w:val="00BE6FB1"/>
    <w:rsid w:val="00BE716E"/>
    <w:rsid w:val="00BE7226"/>
    <w:rsid w:val="00BE7A12"/>
    <w:rsid w:val="00BF030F"/>
    <w:rsid w:val="00BF1290"/>
    <w:rsid w:val="00BF216C"/>
    <w:rsid w:val="00BF302D"/>
    <w:rsid w:val="00BF3CB7"/>
    <w:rsid w:val="00BF4580"/>
    <w:rsid w:val="00BF479C"/>
    <w:rsid w:val="00BF4E61"/>
    <w:rsid w:val="00BF51C9"/>
    <w:rsid w:val="00BF5C4B"/>
    <w:rsid w:val="00BF5E6D"/>
    <w:rsid w:val="00BF5EDB"/>
    <w:rsid w:val="00BF6A3C"/>
    <w:rsid w:val="00BF7E6C"/>
    <w:rsid w:val="00C00538"/>
    <w:rsid w:val="00C005CC"/>
    <w:rsid w:val="00C01B08"/>
    <w:rsid w:val="00C01C2C"/>
    <w:rsid w:val="00C01C79"/>
    <w:rsid w:val="00C02862"/>
    <w:rsid w:val="00C030FD"/>
    <w:rsid w:val="00C0353E"/>
    <w:rsid w:val="00C03773"/>
    <w:rsid w:val="00C03DB4"/>
    <w:rsid w:val="00C03F6F"/>
    <w:rsid w:val="00C0504B"/>
    <w:rsid w:val="00C10A89"/>
    <w:rsid w:val="00C10C1C"/>
    <w:rsid w:val="00C1131E"/>
    <w:rsid w:val="00C1149F"/>
    <w:rsid w:val="00C124D2"/>
    <w:rsid w:val="00C126B9"/>
    <w:rsid w:val="00C13C2D"/>
    <w:rsid w:val="00C1410D"/>
    <w:rsid w:val="00C141FB"/>
    <w:rsid w:val="00C162F6"/>
    <w:rsid w:val="00C163AB"/>
    <w:rsid w:val="00C16668"/>
    <w:rsid w:val="00C20916"/>
    <w:rsid w:val="00C20A19"/>
    <w:rsid w:val="00C218A4"/>
    <w:rsid w:val="00C21A02"/>
    <w:rsid w:val="00C21C4A"/>
    <w:rsid w:val="00C2214A"/>
    <w:rsid w:val="00C242FC"/>
    <w:rsid w:val="00C24AA7"/>
    <w:rsid w:val="00C25E1E"/>
    <w:rsid w:val="00C26362"/>
    <w:rsid w:val="00C264B6"/>
    <w:rsid w:val="00C26555"/>
    <w:rsid w:val="00C2786C"/>
    <w:rsid w:val="00C27960"/>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0309"/>
    <w:rsid w:val="00C41A21"/>
    <w:rsid w:val="00C43813"/>
    <w:rsid w:val="00C44255"/>
    <w:rsid w:val="00C445B9"/>
    <w:rsid w:val="00C448F1"/>
    <w:rsid w:val="00C45B65"/>
    <w:rsid w:val="00C46324"/>
    <w:rsid w:val="00C50367"/>
    <w:rsid w:val="00C50414"/>
    <w:rsid w:val="00C51AD3"/>
    <w:rsid w:val="00C529A2"/>
    <w:rsid w:val="00C532B6"/>
    <w:rsid w:val="00C546F7"/>
    <w:rsid w:val="00C55973"/>
    <w:rsid w:val="00C56236"/>
    <w:rsid w:val="00C56F19"/>
    <w:rsid w:val="00C56F26"/>
    <w:rsid w:val="00C571C7"/>
    <w:rsid w:val="00C574D9"/>
    <w:rsid w:val="00C575C4"/>
    <w:rsid w:val="00C579A8"/>
    <w:rsid w:val="00C57D43"/>
    <w:rsid w:val="00C615BB"/>
    <w:rsid w:val="00C6295B"/>
    <w:rsid w:val="00C63DCF"/>
    <w:rsid w:val="00C64CDA"/>
    <w:rsid w:val="00C64CF5"/>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804B2"/>
    <w:rsid w:val="00C808B2"/>
    <w:rsid w:val="00C80B10"/>
    <w:rsid w:val="00C822BE"/>
    <w:rsid w:val="00C826D8"/>
    <w:rsid w:val="00C82B26"/>
    <w:rsid w:val="00C8315B"/>
    <w:rsid w:val="00C8396D"/>
    <w:rsid w:val="00C8422E"/>
    <w:rsid w:val="00C85B5B"/>
    <w:rsid w:val="00C865D0"/>
    <w:rsid w:val="00C873F0"/>
    <w:rsid w:val="00C874C4"/>
    <w:rsid w:val="00C87DBC"/>
    <w:rsid w:val="00C87FF5"/>
    <w:rsid w:val="00C90136"/>
    <w:rsid w:val="00C90616"/>
    <w:rsid w:val="00C9155A"/>
    <w:rsid w:val="00C93887"/>
    <w:rsid w:val="00C93AF4"/>
    <w:rsid w:val="00C94E1F"/>
    <w:rsid w:val="00C95628"/>
    <w:rsid w:val="00C95A5E"/>
    <w:rsid w:val="00C964B5"/>
    <w:rsid w:val="00C964FC"/>
    <w:rsid w:val="00C973BA"/>
    <w:rsid w:val="00C975DF"/>
    <w:rsid w:val="00C979EF"/>
    <w:rsid w:val="00CA0815"/>
    <w:rsid w:val="00CA08FD"/>
    <w:rsid w:val="00CA1E8E"/>
    <w:rsid w:val="00CA490E"/>
    <w:rsid w:val="00CA4A34"/>
    <w:rsid w:val="00CA52C4"/>
    <w:rsid w:val="00CA54DE"/>
    <w:rsid w:val="00CA58EC"/>
    <w:rsid w:val="00CA638C"/>
    <w:rsid w:val="00CA67B4"/>
    <w:rsid w:val="00CA7112"/>
    <w:rsid w:val="00CA73CC"/>
    <w:rsid w:val="00CA76A6"/>
    <w:rsid w:val="00CA773A"/>
    <w:rsid w:val="00CB0297"/>
    <w:rsid w:val="00CB0D54"/>
    <w:rsid w:val="00CB1B8E"/>
    <w:rsid w:val="00CB2382"/>
    <w:rsid w:val="00CB2958"/>
    <w:rsid w:val="00CB3190"/>
    <w:rsid w:val="00CB391E"/>
    <w:rsid w:val="00CB3CD2"/>
    <w:rsid w:val="00CB3E5F"/>
    <w:rsid w:val="00CB6656"/>
    <w:rsid w:val="00CB6A55"/>
    <w:rsid w:val="00CB6DE5"/>
    <w:rsid w:val="00CC0089"/>
    <w:rsid w:val="00CC0172"/>
    <w:rsid w:val="00CC0988"/>
    <w:rsid w:val="00CC0ADA"/>
    <w:rsid w:val="00CC1569"/>
    <w:rsid w:val="00CC1BA3"/>
    <w:rsid w:val="00CC34DB"/>
    <w:rsid w:val="00CC3B83"/>
    <w:rsid w:val="00CC3CE3"/>
    <w:rsid w:val="00CC4601"/>
    <w:rsid w:val="00CC4796"/>
    <w:rsid w:val="00CC6541"/>
    <w:rsid w:val="00CC70B4"/>
    <w:rsid w:val="00CC71BA"/>
    <w:rsid w:val="00CC76FC"/>
    <w:rsid w:val="00CC7807"/>
    <w:rsid w:val="00CC789B"/>
    <w:rsid w:val="00CC7FF5"/>
    <w:rsid w:val="00CD086B"/>
    <w:rsid w:val="00CD1464"/>
    <w:rsid w:val="00CD276D"/>
    <w:rsid w:val="00CD4511"/>
    <w:rsid w:val="00CD4683"/>
    <w:rsid w:val="00CD4E70"/>
    <w:rsid w:val="00CD5EB4"/>
    <w:rsid w:val="00CD5F39"/>
    <w:rsid w:val="00CD60B6"/>
    <w:rsid w:val="00CD66EC"/>
    <w:rsid w:val="00CD686F"/>
    <w:rsid w:val="00CD6F30"/>
    <w:rsid w:val="00CD6F9C"/>
    <w:rsid w:val="00CD7569"/>
    <w:rsid w:val="00CD762F"/>
    <w:rsid w:val="00CD7C25"/>
    <w:rsid w:val="00CE0E19"/>
    <w:rsid w:val="00CE116A"/>
    <w:rsid w:val="00CE12A4"/>
    <w:rsid w:val="00CE1A42"/>
    <w:rsid w:val="00CE1CBF"/>
    <w:rsid w:val="00CE2102"/>
    <w:rsid w:val="00CE2E45"/>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F58"/>
    <w:rsid w:val="00D04744"/>
    <w:rsid w:val="00D05366"/>
    <w:rsid w:val="00D05A23"/>
    <w:rsid w:val="00D078D8"/>
    <w:rsid w:val="00D10332"/>
    <w:rsid w:val="00D10740"/>
    <w:rsid w:val="00D10877"/>
    <w:rsid w:val="00D12751"/>
    <w:rsid w:val="00D135CE"/>
    <w:rsid w:val="00D13C5C"/>
    <w:rsid w:val="00D13ECC"/>
    <w:rsid w:val="00D14C6D"/>
    <w:rsid w:val="00D14D8D"/>
    <w:rsid w:val="00D15973"/>
    <w:rsid w:val="00D168E6"/>
    <w:rsid w:val="00D16CDE"/>
    <w:rsid w:val="00D16F2B"/>
    <w:rsid w:val="00D16FE3"/>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1A7D"/>
    <w:rsid w:val="00D31FE7"/>
    <w:rsid w:val="00D3220D"/>
    <w:rsid w:val="00D33FBA"/>
    <w:rsid w:val="00D34391"/>
    <w:rsid w:val="00D34C12"/>
    <w:rsid w:val="00D3565A"/>
    <w:rsid w:val="00D35A79"/>
    <w:rsid w:val="00D35E96"/>
    <w:rsid w:val="00D35FDC"/>
    <w:rsid w:val="00D40097"/>
    <w:rsid w:val="00D401E0"/>
    <w:rsid w:val="00D40425"/>
    <w:rsid w:val="00D40CB7"/>
    <w:rsid w:val="00D40FEA"/>
    <w:rsid w:val="00D415C8"/>
    <w:rsid w:val="00D42244"/>
    <w:rsid w:val="00D423D9"/>
    <w:rsid w:val="00D4291A"/>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E3B"/>
    <w:rsid w:val="00D57287"/>
    <w:rsid w:val="00D573F3"/>
    <w:rsid w:val="00D600EB"/>
    <w:rsid w:val="00D61ED7"/>
    <w:rsid w:val="00D62F1E"/>
    <w:rsid w:val="00D63427"/>
    <w:rsid w:val="00D65386"/>
    <w:rsid w:val="00D65D65"/>
    <w:rsid w:val="00D66BF8"/>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36C"/>
    <w:rsid w:val="00D80B65"/>
    <w:rsid w:val="00D82631"/>
    <w:rsid w:val="00D82E2D"/>
    <w:rsid w:val="00D831FE"/>
    <w:rsid w:val="00D83599"/>
    <w:rsid w:val="00D836E1"/>
    <w:rsid w:val="00D83B93"/>
    <w:rsid w:val="00D84503"/>
    <w:rsid w:val="00D84862"/>
    <w:rsid w:val="00D84D65"/>
    <w:rsid w:val="00D8653D"/>
    <w:rsid w:val="00D866D6"/>
    <w:rsid w:val="00D86B51"/>
    <w:rsid w:val="00D86B7F"/>
    <w:rsid w:val="00D87B47"/>
    <w:rsid w:val="00D902B0"/>
    <w:rsid w:val="00D908FF"/>
    <w:rsid w:val="00D91215"/>
    <w:rsid w:val="00D91434"/>
    <w:rsid w:val="00D925B4"/>
    <w:rsid w:val="00D93C49"/>
    <w:rsid w:val="00D941BA"/>
    <w:rsid w:val="00D941BD"/>
    <w:rsid w:val="00D9449F"/>
    <w:rsid w:val="00D94876"/>
    <w:rsid w:val="00D95AE4"/>
    <w:rsid w:val="00D96307"/>
    <w:rsid w:val="00D963F7"/>
    <w:rsid w:val="00D9672B"/>
    <w:rsid w:val="00DA0259"/>
    <w:rsid w:val="00DA03AF"/>
    <w:rsid w:val="00DA16CC"/>
    <w:rsid w:val="00DA23EC"/>
    <w:rsid w:val="00DA2EE5"/>
    <w:rsid w:val="00DA3086"/>
    <w:rsid w:val="00DA3370"/>
    <w:rsid w:val="00DA35F9"/>
    <w:rsid w:val="00DA36BC"/>
    <w:rsid w:val="00DA4797"/>
    <w:rsid w:val="00DA4DA5"/>
    <w:rsid w:val="00DA585E"/>
    <w:rsid w:val="00DA59E4"/>
    <w:rsid w:val="00DA5F86"/>
    <w:rsid w:val="00DA6083"/>
    <w:rsid w:val="00DA649F"/>
    <w:rsid w:val="00DA70AD"/>
    <w:rsid w:val="00DA7837"/>
    <w:rsid w:val="00DA7E32"/>
    <w:rsid w:val="00DB09D3"/>
    <w:rsid w:val="00DB0A52"/>
    <w:rsid w:val="00DB0A72"/>
    <w:rsid w:val="00DB0EFE"/>
    <w:rsid w:val="00DB2C75"/>
    <w:rsid w:val="00DB2E6C"/>
    <w:rsid w:val="00DB4A08"/>
    <w:rsid w:val="00DB54D9"/>
    <w:rsid w:val="00DB5BCB"/>
    <w:rsid w:val="00DB5D14"/>
    <w:rsid w:val="00DB6957"/>
    <w:rsid w:val="00DB6EEE"/>
    <w:rsid w:val="00DB7360"/>
    <w:rsid w:val="00DB74D3"/>
    <w:rsid w:val="00DB750C"/>
    <w:rsid w:val="00DB7C1B"/>
    <w:rsid w:val="00DC0223"/>
    <w:rsid w:val="00DC087D"/>
    <w:rsid w:val="00DC0BBF"/>
    <w:rsid w:val="00DC1F6A"/>
    <w:rsid w:val="00DC2FA2"/>
    <w:rsid w:val="00DC3AA9"/>
    <w:rsid w:val="00DC4F6B"/>
    <w:rsid w:val="00DC6BA6"/>
    <w:rsid w:val="00DC78E8"/>
    <w:rsid w:val="00DC7A60"/>
    <w:rsid w:val="00DC7A83"/>
    <w:rsid w:val="00DD0525"/>
    <w:rsid w:val="00DD0B5C"/>
    <w:rsid w:val="00DD22E5"/>
    <w:rsid w:val="00DD2516"/>
    <w:rsid w:val="00DD2E8E"/>
    <w:rsid w:val="00DD351E"/>
    <w:rsid w:val="00DD42E5"/>
    <w:rsid w:val="00DD6404"/>
    <w:rsid w:val="00DD6E5B"/>
    <w:rsid w:val="00DD6ED4"/>
    <w:rsid w:val="00DD74F4"/>
    <w:rsid w:val="00DE05E8"/>
    <w:rsid w:val="00DE0916"/>
    <w:rsid w:val="00DE0BA5"/>
    <w:rsid w:val="00DE1018"/>
    <w:rsid w:val="00DE1353"/>
    <w:rsid w:val="00DE1839"/>
    <w:rsid w:val="00DE1A19"/>
    <w:rsid w:val="00DE1E02"/>
    <w:rsid w:val="00DE2286"/>
    <w:rsid w:val="00DE3CA7"/>
    <w:rsid w:val="00DE4316"/>
    <w:rsid w:val="00DE5774"/>
    <w:rsid w:val="00DE731B"/>
    <w:rsid w:val="00DE7498"/>
    <w:rsid w:val="00DF0008"/>
    <w:rsid w:val="00DF0966"/>
    <w:rsid w:val="00DF0AA9"/>
    <w:rsid w:val="00DF24CD"/>
    <w:rsid w:val="00DF2DB6"/>
    <w:rsid w:val="00DF3D17"/>
    <w:rsid w:val="00DF3EFC"/>
    <w:rsid w:val="00DF4921"/>
    <w:rsid w:val="00DF5065"/>
    <w:rsid w:val="00DF598A"/>
    <w:rsid w:val="00DF6131"/>
    <w:rsid w:val="00DF64B9"/>
    <w:rsid w:val="00DF67FC"/>
    <w:rsid w:val="00DF6CD4"/>
    <w:rsid w:val="00DF74F2"/>
    <w:rsid w:val="00E006DB"/>
    <w:rsid w:val="00E0108F"/>
    <w:rsid w:val="00E01A8E"/>
    <w:rsid w:val="00E0245D"/>
    <w:rsid w:val="00E02892"/>
    <w:rsid w:val="00E02E6A"/>
    <w:rsid w:val="00E02F2C"/>
    <w:rsid w:val="00E03028"/>
    <w:rsid w:val="00E07BED"/>
    <w:rsid w:val="00E10C8E"/>
    <w:rsid w:val="00E113AF"/>
    <w:rsid w:val="00E11E39"/>
    <w:rsid w:val="00E128FB"/>
    <w:rsid w:val="00E12B29"/>
    <w:rsid w:val="00E136F0"/>
    <w:rsid w:val="00E13A57"/>
    <w:rsid w:val="00E14B52"/>
    <w:rsid w:val="00E15109"/>
    <w:rsid w:val="00E15AA4"/>
    <w:rsid w:val="00E15B3C"/>
    <w:rsid w:val="00E169FA"/>
    <w:rsid w:val="00E1748D"/>
    <w:rsid w:val="00E17916"/>
    <w:rsid w:val="00E20367"/>
    <w:rsid w:val="00E208E7"/>
    <w:rsid w:val="00E20AEE"/>
    <w:rsid w:val="00E21391"/>
    <w:rsid w:val="00E223FC"/>
    <w:rsid w:val="00E23AA8"/>
    <w:rsid w:val="00E23BFC"/>
    <w:rsid w:val="00E25798"/>
    <w:rsid w:val="00E257EA"/>
    <w:rsid w:val="00E25BEF"/>
    <w:rsid w:val="00E264D4"/>
    <w:rsid w:val="00E27141"/>
    <w:rsid w:val="00E27318"/>
    <w:rsid w:val="00E27FEE"/>
    <w:rsid w:val="00E30B4E"/>
    <w:rsid w:val="00E31B48"/>
    <w:rsid w:val="00E32237"/>
    <w:rsid w:val="00E32AE5"/>
    <w:rsid w:val="00E333BB"/>
    <w:rsid w:val="00E33DAD"/>
    <w:rsid w:val="00E34BD2"/>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60C41"/>
    <w:rsid w:val="00E62A5A"/>
    <w:rsid w:val="00E632C9"/>
    <w:rsid w:val="00E64008"/>
    <w:rsid w:val="00E6450B"/>
    <w:rsid w:val="00E645B0"/>
    <w:rsid w:val="00E66410"/>
    <w:rsid w:val="00E66689"/>
    <w:rsid w:val="00E66CF0"/>
    <w:rsid w:val="00E70231"/>
    <w:rsid w:val="00E702E5"/>
    <w:rsid w:val="00E70B2F"/>
    <w:rsid w:val="00E7222A"/>
    <w:rsid w:val="00E729DA"/>
    <w:rsid w:val="00E72DB8"/>
    <w:rsid w:val="00E73921"/>
    <w:rsid w:val="00E739F6"/>
    <w:rsid w:val="00E745CC"/>
    <w:rsid w:val="00E760B5"/>
    <w:rsid w:val="00E76D0E"/>
    <w:rsid w:val="00E77F1C"/>
    <w:rsid w:val="00E77F73"/>
    <w:rsid w:val="00E804B6"/>
    <w:rsid w:val="00E84B69"/>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E94"/>
    <w:rsid w:val="00EA0A61"/>
    <w:rsid w:val="00EA0CD2"/>
    <w:rsid w:val="00EA133D"/>
    <w:rsid w:val="00EA143D"/>
    <w:rsid w:val="00EA1E54"/>
    <w:rsid w:val="00EA2BF7"/>
    <w:rsid w:val="00EA2D2B"/>
    <w:rsid w:val="00EA3266"/>
    <w:rsid w:val="00EA431A"/>
    <w:rsid w:val="00EA458F"/>
    <w:rsid w:val="00EA4D7B"/>
    <w:rsid w:val="00EA68BA"/>
    <w:rsid w:val="00EA6EDC"/>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3909"/>
    <w:rsid w:val="00EC6836"/>
    <w:rsid w:val="00EC6C2D"/>
    <w:rsid w:val="00EC79BE"/>
    <w:rsid w:val="00ED0270"/>
    <w:rsid w:val="00ED0B2C"/>
    <w:rsid w:val="00ED1230"/>
    <w:rsid w:val="00ED15CA"/>
    <w:rsid w:val="00ED1D0C"/>
    <w:rsid w:val="00ED2C8D"/>
    <w:rsid w:val="00ED3D62"/>
    <w:rsid w:val="00ED60DB"/>
    <w:rsid w:val="00ED79E1"/>
    <w:rsid w:val="00ED7E73"/>
    <w:rsid w:val="00EE0A18"/>
    <w:rsid w:val="00EE0AFE"/>
    <w:rsid w:val="00EE1AE3"/>
    <w:rsid w:val="00EE256A"/>
    <w:rsid w:val="00EE29AD"/>
    <w:rsid w:val="00EE2DD6"/>
    <w:rsid w:val="00EE31D9"/>
    <w:rsid w:val="00EE320E"/>
    <w:rsid w:val="00EE4D6D"/>
    <w:rsid w:val="00EE53A9"/>
    <w:rsid w:val="00EE55A4"/>
    <w:rsid w:val="00EE5E7D"/>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7E7"/>
    <w:rsid w:val="00EF492E"/>
    <w:rsid w:val="00EF4A17"/>
    <w:rsid w:val="00EF4A29"/>
    <w:rsid w:val="00EF6C17"/>
    <w:rsid w:val="00EF7E9C"/>
    <w:rsid w:val="00F004A8"/>
    <w:rsid w:val="00F005A0"/>
    <w:rsid w:val="00F02455"/>
    <w:rsid w:val="00F024E2"/>
    <w:rsid w:val="00F02C14"/>
    <w:rsid w:val="00F02E8A"/>
    <w:rsid w:val="00F03558"/>
    <w:rsid w:val="00F04212"/>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5595"/>
    <w:rsid w:val="00F16440"/>
    <w:rsid w:val="00F16A4E"/>
    <w:rsid w:val="00F174A7"/>
    <w:rsid w:val="00F175D3"/>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198F"/>
    <w:rsid w:val="00F32968"/>
    <w:rsid w:val="00F338F8"/>
    <w:rsid w:val="00F33FAB"/>
    <w:rsid w:val="00F34890"/>
    <w:rsid w:val="00F35DD4"/>
    <w:rsid w:val="00F35E1D"/>
    <w:rsid w:val="00F36E63"/>
    <w:rsid w:val="00F37309"/>
    <w:rsid w:val="00F37E56"/>
    <w:rsid w:val="00F4226B"/>
    <w:rsid w:val="00F42B0F"/>
    <w:rsid w:val="00F42E6B"/>
    <w:rsid w:val="00F4423B"/>
    <w:rsid w:val="00F448C3"/>
    <w:rsid w:val="00F44DC8"/>
    <w:rsid w:val="00F4520A"/>
    <w:rsid w:val="00F453BD"/>
    <w:rsid w:val="00F45E06"/>
    <w:rsid w:val="00F46184"/>
    <w:rsid w:val="00F462CB"/>
    <w:rsid w:val="00F466FC"/>
    <w:rsid w:val="00F46FD5"/>
    <w:rsid w:val="00F477FF"/>
    <w:rsid w:val="00F47B21"/>
    <w:rsid w:val="00F47BB6"/>
    <w:rsid w:val="00F50B69"/>
    <w:rsid w:val="00F50CD6"/>
    <w:rsid w:val="00F51035"/>
    <w:rsid w:val="00F513F9"/>
    <w:rsid w:val="00F518CE"/>
    <w:rsid w:val="00F51AD2"/>
    <w:rsid w:val="00F51F54"/>
    <w:rsid w:val="00F5207C"/>
    <w:rsid w:val="00F525FD"/>
    <w:rsid w:val="00F54296"/>
    <w:rsid w:val="00F545D9"/>
    <w:rsid w:val="00F55560"/>
    <w:rsid w:val="00F56A9C"/>
    <w:rsid w:val="00F57869"/>
    <w:rsid w:val="00F60AF6"/>
    <w:rsid w:val="00F60F7F"/>
    <w:rsid w:val="00F616C4"/>
    <w:rsid w:val="00F6215C"/>
    <w:rsid w:val="00F62275"/>
    <w:rsid w:val="00F62518"/>
    <w:rsid w:val="00F62C66"/>
    <w:rsid w:val="00F62DB2"/>
    <w:rsid w:val="00F63032"/>
    <w:rsid w:val="00F63394"/>
    <w:rsid w:val="00F64528"/>
    <w:rsid w:val="00F64ADA"/>
    <w:rsid w:val="00F65462"/>
    <w:rsid w:val="00F66EF4"/>
    <w:rsid w:val="00F671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76E87"/>
    <w:rsid w:val="00F8079D"/>
    <w:rsid w:val="00F817F8"/>
    <w:rsid w:val="00F81C50"/>
    <w:rsid w:val="00F82901"/>
    <w:rsid w:val="00F82D34"/>
    <w:rsid w:val="00F82F6D"/>
    <w:rsid w:val="00F83035"/>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34A2"/>
    <w:rsid w:val="00FC356C"/>
    <w:rsid w:val="00FC37EC"/>
    <w:rsid w:val="00FC39B1"/>
    <w:rsid w:val="00FC4379"/>
    <w:rsid w:val="00FC4471"/>
    <w:rsid w:val="00FC4EE5"/>
    <w:rsid w:val="00FC51CC"/>
    <w:rsid w:val="00FC53AE"/>
    <w:rsid w:val="00FC5454"/>
    <w:rsid w:val="00FC641F"/>
    <w:rsid w:val="00FC6896"/>
    <w:rsid w:val="00FC6A48"/>
    <w:rsid w:val="00FC6B73"/>
    <w:rsid w:val="00FD0199"/>
    <w:rsid w:val="00FD0548"/>
    <w:rsid w:val="00FD06BA"/>
    <w:rsid w:val="00FD0A6B"/>
    <w:rsid w:val="00FD0E3F"/>
    <w:rsid w:val="00FD0F01"/>
    <w:rsid w:val="00FD13B6"/>
    <w:rsid w:val="00FD24D1"/>
    <w:rsid w:val="00FD2903"/>
    <w:rsid w:val="00FD2D6E"/>
    <w:rsid w:val="00FD345F"/>
    <w:rsid w:val="00FD34D3"/>
    <w:rsid w:val="00FD3541"/>
    <w:rsid w:val="00FD3893"/>
    <w:rsid w:val="00FD3A77"/>
    <w:rsid w:val="00FD3AE4"/>
    <w:rsid w:val="00FD3F73"/>
    <w:rsid w:val="00FD40F1"/>
    <w:rsid w:val="00FD52B3"/>
    <w:rsid w:val="00FD5506"/>
    <w:rsid w:val="00FD5B73"/>
    <w:rsid w:val="00FD68EA"/>
    <w:rsid w:val="00FD7194"/>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3B22"/>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BC06413"/>
    <w:rsid w:val="1D2E49C9"/>
    <w:rsid w:val="1EAD547F"/>
    <w:rsid w:val="1F227689"/>
    <w:rsid w:val="1FF95442"/>
    <w:rsid w:val="21171014"/>
    <w:rsid w:val="21967D1D"/>
    <w:rsid w:val="23250B57"/>
    <w:rsid w:val="25371D8A"/>
    <w:rsid w:val="26B042F3"/>
    <w:rsid w:val="27E16F8F"/>
    <w:rsid w:val="2A927C4A"/>
    <w:rsid w:val="2B6C5CDC"/>
    <w:rsid w:val="2BF11EA2"/>
    <w:rsid w:val="2C1C6B96"/>
    <w:rsid w:val="2C581F6B"/>
    <w:rsid w:val="2C6B545B"/>
    <w:rsid w:val="2D7C53E1"/>
    <w:rsid w:val="2F5918F0"/>
    <w:rsid w:val="326C49D1"/>
    <w:rsid w:val="363F44C3"/>
    <w:rsid w:val="38814424"/>
    <w:rsid w:val="396D48A4"/>
    <w:rsid w:val="397765A5"/>
    <w:rsid w:val="3A9F2A57"/>
    <w:rsid w:val="3B963B2E"/>
    <w:rsid w:val="4212218F"/>
    <w:rsid w:val="42A57908"/>
    <w:rsid w:val="437665D2"/>
    <w:rsid w:val="47C86DC5"/>
    <w:rsid w:val="4A92482E"/>
    <w:rsid w:val="4ADB08E1"/>
    <w:rsid w:val="4BDD3BEB"/>
    <w:rsid w:val="4CD651A0"/>
    <w:rsid w:val="4EB16B7D"/>
    <w:rsid w:val="507D11E2"/>
    <w:rsid w:val="50D95747"/>
    <w:rsid w:val="51EF6ECE"/>
    <w:rsid w:val="52881A27"/>
    <w:rsid w:val="53E205BF"/>
    <w:rsid w:val="5443040F"/>
    <w:rsid w:val="5A5B6FF0"/>
    <w:rsid w:val="5BC809F0"/>
    <w:rsid w:val="5CC76F92"/>
    <w:rsid w:val="5D8C1DA9"/>
    <w:rsid w:val="5D93485A"/>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AE87FB4"/>
    <w:rsid w:val="7B2E1B40"/>
    <w:rsid w:val="7D513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6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2"/>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4">
    <w:name w:val="heading 3"/>
    <w:basedOn w:val="1"/>
    <w:next w:val="1"/>
    <w:link w:val="63"/>
    <w:unhideWhenUsed/>
    <w:qFormat/>
    <w:uiPriority w:val="0"/>
    <w:pPr>
      <w:keepNext/>
      <w:keepLines/>
      <w:spacing w:before="260" w:after="260" w:line="416" w:lineRule="auto"/>
      <w:outlineLvl w:val="2"/>
    </w:pPr>
    <w:rPr>
      <w:b/>
      <w:bCs/>
      <w:sz w:val="32"/>
      <w:szCs w:val="32"/>
    </w:rPr>
  </w:style>
  <w:style w:type="paragraph" w:styleId="5">
    <w:name w:val="heading 4"/>
    <w:basedOn w:val="1"/>
    <w:next w:val="6"/>
    <w:link w:val="92"/>
    <w:qFormat/>
    <w:uiPriority w:val="0"/>
    <w:pPr>
      <w:spacing w:before="60" w:after="60" w:line="360" w:lineRule="auto"/>
      <w:outlineLvl w:val="3"/>
    </w:pPr>
    <w:rPr>
      <w:b/>
      <w:bCs/>
      <w:sz w:val="24"/>
    </w:rPr>
  </w:style>
  <w:style w:type="paragraph" w:styleId="7">
    <w:name w:val="heading 5"/>
    <w:basedOn w:val="1"/>
    <w:next w:val="1"/>
    <w:link w:val="117"/>
    <w:qFormat/>
    <w:uiPriority w:val="0"/>
    <w:pPr>
      <w:keepNext/>
      <w:keepLines/>
      <w:spacing w:before="280" w:after="290" w:line="374" w:lineRule="auto"/>
      <w:outlineLvl w:val="4"/>
    </w:pPr>
    <w:rPr>
      <w:rFonts w:ascii="Times New Roman" w:hAnsi="Times New Roman"/>
      <w:b/>
      <w:bCs/>
      <w:sz w:val="28"/>
      <w:szCs w:val="28"/>
    </w:rPr>
  </w:style>
  <w:style w:type="paragraph" w:styleId="8">
    <w:name w:val="heading 6"/>
    <w:basedOn w:val="1"/>
    <w:next w:val="1"/>
    <w:link w:val="153"/>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link w:val="154"/>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10">
    <w:name w:val="heading 8"/>
    <w:basedOn w:val="1"/>
    <w:next w:val="1"/>
    <w:link w:val="155"/>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link w:val="156"/>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74"/>
    <w:unhideWhenUsed/>
    <w:qFormat/>
    <w:uiPriority w:val="0"/>
    <w:pPr>
      <w:spacing w:after="120"/>
    </w:pPr>
  </w:style>
  <w:style w:type="paragraph" w:styleId="12">
    <w:name w:val="toc 7"/>
    <w:basedOn w:val="1"/>
    <w:next w:val="1"/>
    <w:qFormat/>
    <w:uiPriority w:val="39"/>
    <w:pPr>
      <w:ind w:left="2520" w:leftChars="1200"/>
    </w:pPr>
    <w:rPr>
      <w:rFonts w:ascii="Times New Roman" w:hAnsi="Times New Roman"/>
    </w:rPr>
  </w:style>
  <w:style w:type="paragraph" w:styleId="13">
    <w:name w:val="List Bullet 4"/>
    <w:basedOn w:val="1"/>
    <w:qFormat/>
    <w:uiPriority w:val="0"/>
    <w:pPr>
      <w:tabs>
        <w:tab w:val="left" w:pos="1620"/>
      </w:tabs>
      <w:ind w:left="1620" w:hanging="360"/>
    </w:pPr>
    <w:rPr>
      <w:rFonts w:ascii="Times New Roman" w:hAnsi="Times New Roman"/>
    </w:rPr>
  </w:style>
  <w:style w:type="paragraph" w:styleId="14">
    <w:name w:val="index 8"/>
    <w:basedOn w:val="1"/>
    <w:next w:val="1"/>
    <w:qFormat/>
    <w:uiPriority w:val="0"/>
    <w:pPr>
      <w:ind w:left="1400" w:leftChars="1400"/>
    </w:pPr>
    <w:rPr>
      <w:rFonts w:ascii="Times New Roman" w:hAnsi="Times New Roman"/>
    </w:rPr>
  </w:style>
  <w:style w:type="paragraph" w:styleId="15">
    <w:name w:val="Normal Indent"/>
    <w:basedOn w:val="1"/>
    <w:link w:val="173"/>
    <w:qFormat/>
    <w:uiPriority w:val="0"/>
    <w:pPr>
      <w:ind w:firstLine="420" w:firstLineChars="200"/>
    </w:pPr>
    <w:rPr>
      <w:rFonts w:ascii="Times New Roman" w:hAnsi="Times New Roman"/>
    </w:rPr>
  </w:style>
  <w:style w:type="paragraph" w:styleId="16">
    <w:name w:val="caption"/>
    <w:basedOn w:val="1"/>
    <w:next w:val="1"/>
    <w:qFormat/>
    <w:uiPriority w:val="0"/>
    <w:pPr>
      <w:spacing w:before="152" w:after="160" w:line="360" w:lineRule="auto"/>
    </w:pPr>
    <w:rPr>
      <w:rFonts w:ascii="Arial" w:hAnsi="Arial" w:eastAsia="黑体" w:cs="Arial"/>
      <w:sz w:val="20"/>
      <w:szCs w:val="20"/>
    </w:rPr>
  </w:style>
  <w:style w:type="paragraph" w:styleId="17">
    <w:name w:val="Document Map"/>
    <w:basedOn w:val="1"/>
    <w:link w:val="89"/>
    <w:unhideWhenUsed/>
    <w:qFormat/>
    <w:uiPriority w:val="0"/>
    <w:rPr>
      <w:rFonts w:ascii="宋体"/>
      <w:sz w:val="18"/>
      <w:szCs w:val="18"/>
    </w:rPr>
  </w:style>
  <w:style w:type="paragraph" w:styleId="18">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9">
    <w:name w:val="annotation text"/>
    <w:basedOn w:val="1"/>
    <w:link w:val="90"/>
    <w:unhideWhenUsed/>
    <w:qFormat/>
    <w:uiPriority w:val="99"/>
    <w:pPr>
      <w:jc w:val="left"/>
    </w:pPr>
  </w:style>
  <w:style w:type="paragraph" w:styleId="20">
    <w:name w:val="Body Text 3"/>
    <w:basedOn w:val="1"/>
    <w:link w:val="118"/>
    <w:qFormat/>
    <w:uiPriority w:val="0"/>
    <w:pPr>
      <w:spacing w:after="120"/>
    </w:pPr>
    <w:rPr>
      <w:rFonts w:ascii="Times New Roman" w:hAnsi="Times New Roman" w:eastAsiaTheme="minorEastAsia" w:cstheme="minorBidi"/>
      <w:sz w:val="16"/>
      <w:szCs w:val="16"/>
    </w:rPr>
  </w:style>
  <w:style w:type="paragraph" w:styleId="21">
    <w:name w:val="Body Text Indent"/>
    <w:basedOn w:val="1"/>
    <w:link w:val="95"/>
    <w:qFormat/>
    <w:uiPriority w:val="0"/>
    <w:pPr>
      <w:spacing w:after="120"/>
      <w:ind w:left="420" w:leftChars="200"/>
    </w:pPr>
    <w:rPr>
      <w:rFonts w:ascii="Times New Roman" w:hAnsi="Times New Roman" w:eastAsiaTheme="minorEastAsia" w:cstheme="minorBidi"/>
      <w:kern w:val="0"/>
      <w:sz w:val="20"/>
    </w:rPr>
  </w:style>
  <w:style w:type="paragraph" w:styleId="22">
    <w:name w:val="toc 5"/>
    <w:basedOn w:val="1"/>
    <w:next w:val="1"/>
    <w:unhideWhenUsed/>
    <w:qFormat/>
    <w:uiPriority w:val="39"/>
    <w:pPr>
      <w:ind w:left="1680" w:leftChars="800"/>
    </w:pPr>
    <w:rPr>
      <w:szCs w:val="22"/>
    </w:rPr>
  </w:style>
  <w:style w:type="paragraph" w:styleId="23">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4">
    <w:name w:val="Plain Text"/>
    <w:basedOn w:val="1"/>
    <w:link w:val="79"/>
    <w:qFormat/>
    <w:uiPriority w:val="0"/>
    <w:rPr>
      <w:rFonts w:ascii="宋体" w:hAnsi="Courier New" w:cstheme="minorBidi"/>
      <w:szCs w:val="22"/>
    </w:rPr>
  </w:style>
  <w:style w:type="paragraph" w:styleId="25">
    <w:name w:val="toc 8"/>
    <w:basedOn w:val="1"/>
    <w:next w:val="1"/>
    <w:unhideWhenUsed/>
    <w:qFormat/>
    <w:uiPriority w:val="39"/>
    <w:pPr>
      <w:ind w:left="2940" w:leftChars="1400"/>
    </w:pPr>
    <w:rPr>
      <w:szCs w:val="22"/>
    </w:rPr>
  </w:style>
  <w:style w:type="paragraph" w:styleId="26">
    <w:name w:val="Date"/>
    <w:basedOn w:val="1"/>
    <w:next w:val="1"/>
    <w:link w:val="86"/>
    <w:qFormat/>
    <w:uiPriority w:val="99"/>
    <w:pPr>
      <w:autoSpaceDE w:val="0"/>
      <w:autoSpaceDN w:val="0"/>
      <w:adjustRightInd w:val="0"/>
    </w:pPr>
    <w:rPr>
      <w:rFonts w:ascii="宋体" w:hAnsi="Times New Roman"/>
      <w:sz w:val="28"/>
    </w:rPr>
  </w:style>
  <w:style w:type="paragraph" w:styleId="27">
    <w:name w:val="Body Text Indent 2"/>
    <w:basedOn w:val="1"/>
    <w:link w:val="81"/>
    <w:unhideWhenUsed/>
    <w:qFormat/>
    <w:uiPriority w:val="0"/>
    <w:pPr>
      <w:spacing w:after="120" w:line="480" w:lineRule="auto"/>
      <w:ind w:left="420" w:leftChars="200"/>
    </w:pPr>
  </w:style>
  <w:style w:type="paragraph" w:styleId="28">
    <w:name w:val="endnote text"/>
    <w:basedOn w:val="1"/>
    <w:link w:val="123"/>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29">
    <w:name w:val="Balloon Text"/>
    <w:basedOn w:val="1"/>
    <w:link w:val="88"/>
    <w:unhideWhenUsed/>
    <w:qFormat/>
    <w:uiPriority w:val="99"/>
    <w:rPr>
      <w:sz w:val="18"/>
      <w:szCs w:val="18"/>
    </w:rPr>
  </w:style>
  <w:style w:type="paragraph" w:styleId="30">
    <w:name w:val="footer"/>
    <w:basedOn w:val="1"/>
    <w:link w:val="65"/>
    <w:unhideWhenUsed/>
    <w:qFormat/>
    <w:uiPriority w:val="99"/>
    <w:pPr>
      <w:tabs>
        <w:tab w:val="center" w:pos="4153"/>
        <w:tab w:val="right" w:pos="8306"/>
      </w:tabs>
      <w:snapToGrid w:val="0"/>
      <w:jc w:val="left"/>
    </w:pPr>
    <w:rPr>
      <w:sz w:val="18"/>
      <w:szCs w:val="18"/>
    </w:rPr>
  </w:style>
  <w:style w:type="paragraph" w:styleId="31">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rPr>
      <w:rFonts w:ascii="Times New Roman" w:hAnsi="Times New Roman"/>
    </w:rPr>
  </w:style>
  <w:style w:type="paragraph" w:styleId="33">
    <w:name w:val="toc 4"/>
    <w:basedOn w:val="1"/>
    <w:next w:val="1"/>
    <w:unhideWhenUsed/>
    <w:qFormat/>
    <w:uiPriority w:val="39"/>
    <w:pPr>
      <w:ind w:left="1260" w:leftChars="600"/>
    </w:pPr>
    <w:rPr>
      <w:szCs w:val="22"/>
    </w:rPr>
  </w:style>
  <w:style w:type="paragraph" w:styleId="34">
    <w:name w:val="index heading"/>
    <w:basedOn w:val="1"/>
    <w:next w:val="35"/>
    <w:qFormat/>
    <w:uiPriority w:val="0"/>
    <w:rPr>
      <w:rFonts w:ascii="Times New Roman" w:hAnsi="Times New Roman"/>
      <w:szCs w:val="20"/>
    </w:rPr>
  </w:style>
  <w:style w:type="paragraph" w:styleId="35">
    <w:name w:val="index 1"/>
    <w:basedOn w:val="1"/>
    <w:next w:val="1"/>
    <w:qFormat/>
    <w:uiPriority w:val="0"/>
    <w:rPr>
      <w:rFonts w:ascii="Times New Roman" w:hAnsi="Times New Roman"/>
    </w:rPr>
  </w:style>
  <w:style w:type="paragraph" w:styleId="36">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37">
    <w:name w:val="footnote text"/>
    <w:basedOn w:val="1"/>
    <w:link w:val="122"/>
    <w:qFormat/>
    <w:uiPriority w:val="0"/>
    <w:pPr>
      <w:snapToGrid w:val="0"/>
      <w:jc w:val="left"/>
    </w:pPr>
    <w:rPr>
      <w:rFonts w:eastAsiaTheme="minorEastAsia"/>
      <w:sz w:val="18"/>
      <w:szCs w:val="18"/>
    </w:rPr>
  </w:style>
  <w:style w:type="paragraph" w:styleId="38">
    <w:name w:val="toc 6"/>
    <w:basedOn w:val="1"/>
    <w:next w:val="1"/>
    <w:unhideWhenUsed/>
    <w:qFormat/>
    <w:uiPriority w:val="39"/>
    <w:pPr>
      <w:ind w:left="2100" w:leftChars="1000"/>
    </w:pPr>
    <w:rPr>
      <w:szCs w:val="22"/>
    </w:rPr>
  </w:style>
  <w:style w:type="paragraph" w:styleId="39">
    <w:name w:val="Body Text Indent 3"/>
    <w:basedOn w:val="1"/>
    <w:link w:val="124"/>
    <w:qFormat/>
    <w:uiPriority w:val="0"/>
    <w:pPr>
      <w:spacing w:after="120"/>
      <w:ind w:left="420" w:leftChars="200"/>
    </w:pPr>
    <w:rPr>
      <w:sz w:val="16"/>
      <w:szCs w:val="16"/>
    </w:rPr>
  </w:style>
  <w:style w:type="paragraph" w:styleId="40">
    <w:name w:val="table of figures"/>
    <w:basedOn w:val="23"/>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2">
    <w:name w:val="toc 9"/>
    <w:basedOn w:val="1"/>
    <w:next w:val="1"/>
    <w:unhideWhenUsed/>
    <w:qFormat/>
    <w:uiPriority w:val="39"/>
    <w:pPr>
      <w:ind w:left="3360" w:leftChars="1600"/>
    </w:pPr>
    <w:rPr>
      <w:szCs w:val="22"/>
    </w:rPr>
  </w:style>
  <w:style w:type="paragraph" w:styleId="43">
    <w:name w:val="Body Text 2"/>
    <w:basedOn w:val="1"/>
    <w:link w:val="128"/>
    <w:qFormat/>
    <w:uiPriority w:val="0"/>
    <w:pPr>
      <w:spacing w:line="360" w:lineRule="auto"/>
      <w:jc w:val="left"/>
    </w:pPr>
    <w:rPr>
      <w:rFonts w:ascii="Times New Roman" w:hAnsi="Times New Roman" w:eastAsiaTheme="minorEastAsia" w:cstheme="minorBidi"/>
      <w:b/>
      <w:bCs/>
      <w:szCs w:val="21"/>
    </w:rPr>
  </w:style>
  <w:style w:type="paragraph" w:styleId="44">
    <w:name w:val="HTML Preformatted"/>
    <w:basedOn w:val="1"/>
    <w:link w:val="12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5">
    <w:name w:val="Normal (Web)"/>
    <w:basedOn w:val="1"/>
    <w:link w:val="152"/>
    <w:qFormat/>
    <w:uiPriority w:val="0"/>
    <w:pPr>
      <w:widowControl/>
      <w:spacing w:before="100" w:beforeAutospacing="1" w:after="100" w:afterAutospacing="1"/>
      <w:jc w:val="left"/>
    </w:pPr>
    <w:rPr>
      <w:rFonts w:ascii="宋体" w:hAnsi="宋体"/>
      <w:kern w:val="0"/>
      <w:sz w:val="15"/>
      <w:szCs w:val="15"/>
    </w:rPr>
  </w:style>
  <w:style w:type="paragraph" w:styleId="46">
    <w:name w:val="Title"/>
    <w:basedOn w:val="1"/>
    <w:link w:val="178"/>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47">
    <w:name w:val="annotation subject"/>
    <w:basedOn w:val="19"/>
    <w:next w:val="19"/>
    <w:link w:val="91"/>
    <w:unhideWhenUsed/>
    <w:qFormat/>
    <w:uiPriority w:val="99"/>
    <w:rPr>
      <w:b/>
      <w:bCs/>
    </w:rPr>
  </w:style>
  <w:style w:type="paragraph" w:styleId="48">
    <w:name w:val="Body Text First Indent"/>
    <w:basedOn w:val="6"/>
    <w:link w:val="78"/>
    <w:qFormat/>
    <w:uiPriority w:val="0"/>
    <w:pPr>
      <w:ind w:firstLine="420" w:firstLineChars="100"/>
    </w:pPr>
    <w:rPr>
      <w:rFonts w:ascii="宋体" w:hAnsi="Times New Roman"/>
    </w:rPr>
  </w:style>
  <w:style w:type="paragraph" w:styleId="49">
    <w:name w:val="Body Text First Indent 2"/>
    <w:basedOn w:val="21"/>
    <w:link w:val="216"/>
    <w:qFormat/>
    <w:uiPriority w:val="0"/>
    <w:pPr>
      <w:snapToGrid w:val="0"/>
      <w:spacing w:line="360" w:lineRule="auto"/>
      <w:ind w:left="0" w:leftChars="0" w:firstLine="420" w:firstLineChars="200"/>
    </w:pPr>
    <w:rPr>
      <w:rFonts w:ascii="Tahoma" w:hAnsi="Tahoma" w:eastAsia="宋体"/>
      <w:sz w:val="28"/>
    </w:rPr>
  </w:style>
  <w:style w:type="table" w:styleId="51">
    <w:name w:val="Table Grid"/>
    <w:basedOn w:val="5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themeColor="followedHyperlink"/>
      <w:u w:val="single"/>
      <w14:textFill>
        <w14:solidFill>
          <w14:schemeClr w14:val="folHlink"/>
        </w14:solidFill>
      </w14:textFill>
    </w:rPr>
  </w:style>
  <w:style w:type="character" w:styleId="56">
    <w:name w:val="Emphasis"/>
    <w:basedOn w:val="52"/>
    <w:qFormat/>
    <w:uiPriority w:val="0"/>
    <w:rPr>
      <w:i/>
      <w:iCs/>
    </w:rPr>
  </w:style>
  <w:style w:type="character" w:styleId="57">
    <w:name w:val="HTML Typewriter"/>
    <w:qFormat/>
    <w:uiPriority w:val="0"/>
    <w:rPr>
      <w:rFonts w:ascii="宋体" w:hAnsi="宋体" w:eastAsia="宋体" w:cs="宋体"/>
      <w:sz w:val="24"/>
      <w:szCs w:val="24"/>
    </w:rPr>
  </w:style>
  <w:style w:type="character" w:styleId="58">
    <w:name w:val="Hyperlink"/>
    <w:basedOn w:val="52"/>
    <w:unhideWhenUsed/>
    <w:qFormat/>
    <w:uiPriority w:val="99"/>
    <w:rPr>
      <w:color w:val="0000FF" w:themeColor="hyperlink"/>
      <w:u w:val="single"/>
      <w14:textFill>
        <w14:solidFill>
          <w14:schemeClr w14:val="hlink"/>
        </w14:solidFill>
      </w14:textFill>
    </w:rPr>
  </w:style>
  <w:style w:type="character" w:styleId="59">
    <w:name w:val="annotation reference"/>
    <w:qFormat/>
    <w:uiPriority w:val="99"/>
    <w:rPr>
      <w:rFonts w:ascii="Verdana" w:hAnsi="Verdana" w:eastAsia="仿宋_GB2312"/>
      <w:kern w:val="0"/>
      <w:sz w:val="21"/>
      <w:szCs w:val="21"/>
      <w:lang w:eastAsia="en-US"/>
    </w:rPr>
  </w:style>
  <w:style w:type="character" w:styleId="60">
    <w:name w:val="footnote reference"/>
    <w:qFormat/>
    <w:uiPriority w:val="0"/>
    <w:rPr>
      <w:vertAlign w:val="superscript"/>
    </w:rPr>
  </w:style>
  <w:style w:type="character" w:customStyle="1" w:styleId="61">
    <w:name w:val="标题 1 字符"/>
    <w:basedOn w:val="52"/>
    <w:link w:val="2"/>
    <w:qFormat/>
    <w:uiPriority w:val="0"/>
    <w:rPr>
      <w:rFonts w:ascii="Calibri" w:hAnsi="Calibri" w:eastAsia="宋体" w:cs="Times New Roman"/>
      <w:b/>
      <w:bCs/>
      <w:kern w:val="44"/>
      <w:sz w:val="44"/>
      <w:szCs w:val="44"/>
    </w:rPr>
  </w:style>
  <w:style w:type="character" w:customStyle="1" w:styleId="62">
    <w:name w:val="标题 2 字符"/>
    <w:basedOn w:val="52"/>
    <w:link w:val="3"/>
    <w:qFormat/>
    <w:uiPriority w:val="0"/>
    <w:rPr>
      <w:rFonts w:ascii="Arial" w:hAnsi="Arial" w:eastAsia="黑体" w:cs="Times New Roman"/>
      <w:b/>
      <w:kern w:val="0"/>
      <w:sz w:val="32"/>
      <w:szCs w:val="20"/>
    </w:rPr>
  </w:style>
  <w:style w:type="character" w:customStyle="1" w:styleId="63">
    <w:name w:val="标题 3 字符"/>
    <w:basedOn w:val="52"/>
    <w:link w:val="4"/>
    <w:qFormat/>
    <w:uiPriority w:val="0"/>
    <w:rPr>
      <w:rFonts w:ascii="Calibri" w:hAnsi="Calibri" w:eastAsia="宋体" w:cs="Times New Roman"/>
      <w:b/>
      <w:bCs/>
      <w:sz w:val="32"/>
      <w:szCs w:val="32"/>
    </w:rPr>
  </w:style>
  <w:style w:type="character" w:customStyle="1" w:styleId="64">
    <w:name w:val="页眉 字符"/>
    <w:basedOn w:val="52"/>
    <w:link w:val="31"/>
    <w:qFormat/>
    <w:uiPriority w:val="99"/>
    <w:rPr>
      <w:sz w:val="18"/>
      <w:szCs w:val="18"/>
    </w:rPr>
  </w:style>
  <w:style w:type="character" w:customStyle="1" w:styleId="65">
    <w:name w:val="页脚 字符"/>
    <w:basedOn w:val="52"/>
    <w:link w:val="30"/>
    <w:qFormat/>
    <w:uiPriority w:val="99"/>
    <w:rPr>
      <w:sz w:val="18"/>
      <w:szCs w:val="18"/>
    </w:rPr>
  </w:style>
  <w:style w:type="paragraph" w:customStyle="1" w:styleId="66">
    <w:name w:val="列出段落1"/>
    <w:basedOn w:val="1"/>
    <w:qFormat/>
    <w:uiPriority w:val="0"/>
    <w:pPr>
      <w:ind w:firstLine="420" w:firstLineChars="200"/>
    </w:pPr>
  </w:style>
  <w:style w:type="paragraph" w:customStyle="1" w:styleId="67">
    <w:name w:val="正文缩进2格"/>
    <w:basedOn w:val="1"/>
    <w:link w:val="68"/>
    <w:qFormat/>
    <w:uiPriority w:val="0"/>
    <w:pPr>
      <w:spacing w:line="600" w:lineRule="exact"/>
      <w:ind w:firstLine="639" w:firstLineChars="206"/>
    </w:pPr>
    <w:rPr>
      <w:rFonts w:ascii="仿宋_GB2312" w:hAnsi="宋体" w:eastAsia="仿宋_GB2312"/>
      <w:sz w:val="31"/>
      <w:szCs w:val="28"/>
    </w:rPr>
  </w:style>
  <w:style w:type="character" w:customStyle="1" w:styleId="68">
    <w:name w:val="正文缩进2格 Char"/>
    <w:link w:val="67"/>
    <w:qFormat/>
    <w:uiPriority w:val="0"/>
    <w:rPr>
      <w:rFonts w:ascii="仿宋_GB2312" w:hAnsi="宋体" w:eastAsia="仿宋_GB2312" w:cs="Times New Roman"/>
      <w:sz w:val="31"/>
      <w:szCs w:val="28"/>
    </w:rPr>
  </w:style>
  <w:style w:type="paragraph" w:customStyle="1" w:styleId="69">
    <w:name w:val="标题 3.1"/>
    <w:basedOn w:val="4"/>
    <w:link w:val="70"/>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0">
    <w:name w:val="标题 3.1 Char"/>
    <w:link w:val="69"/>
    <w:qFormat/>
    <w:uiPriority w:val="0"/>
    <w:rPr>
      <w:rFonts w:ascii="黑体" w:hAnsi="华文仿宋" w:eastAsia="黑体" w:cs="Times New Roman"/>
      <w:b/>
      <w:sz w:val="24"/>
      <w:szCs w:val="24"/>
    </w:rPr>
  </w:style>
  <w:style w:type="paragraph" w:customStyle="1" w:styleId="71">
    <w:name w:val="正文缩进4格"/>
    <w:basedOn w:val="67"/>
    <w:qFormat/>
    <w:uiPriority w:val="0"/>
    <w:pPr>
      <w:ind w:left="2" w:firstLine="403" w:firstLineChars="192"/>
    </w:pPr>
    <w:rPr>
      <w:sz w:val="21"/>
      <w:szCs w:val="21"/>
    </w:rPr>
  </w:style>
  <w:style w:type="character" w:customStyle="1" w:styleId="72">
    <w:name w:val="正文缩进 Char"/>
    <w:qFormat/>
    <w:uiPriority w:val="0"/>
    <w:rPr>
      <w:rFonts w:eastAsia="宋体"/>
      <w:lang w:val="en-US" w:eastAsia="zh-CN" w:bidi="ar-SA"/>
    </w:rPr>
  </w:style>
  <w:style w:type="paragraph" w:customStyle="1" w:styleId="73">
    <w:name w:val="保留正文"/>
    <w:basedOn w:val="6"/>
    <w:qFormat/>
    <w:uiPriority w:val="0"/>
    <w:pPr>
      <w:keepNext/>
      <w:spacing w:after="160"/>
    </w:pPr>
    <w:rPr>
      <w:rFonts w:ascii="Times New Roman" w:hAnsi="Times New Roman"/>
    </w:rPr>
  </w:style>
  <w:style w:type="character" w:customStyle="1" w:styleId="74">
    <w:name w:val="正文文本 字符"/>
    <w:basedOn w:val="52"/>
    <w:link w:val="6"/>
    <w:qFormat/>
    <w:uiPriority w:val="0"/>
    <w:rPr>
      <w:rFonts w:ascii="Calibri" w:hAnsi="Calibri" w:eastAsia="宋体" w:cs="Times New Roman"/>
      <w:szCs w:val="24"/>
    </w:rPr>
  </w:style>
  <w:style w:type="paragraph" w:customStyle="1" w:styleId="7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6">
    <w:name w:val="Char Char Char Char"/>
    <w:basedOn w:val="1"/>
    <w:qFormat/>
    <w:uiPriority w:val="0"/>
    <w:rPr>
      <w:rFonts w:ascii="Tahoma" w:hAnsi="Tahoma"/>
      <w:sz w:val="24"/>
      <w:szCs w:val="20"/>
    </w:rPr>
  </w:style>
  <w:style w:type="character" w:customStyle="1" w:styleId="77">
    <w:name w:val="标题1"/>
    <w:basedOn w:val="52"/>
    <w:qFormat/>
    <w:uiPriority w:val="0"/>
  </w:style>
  <w:style w:type="character" w:customStyle="1" w:styleId="78">
    <w:name w:val="正文首行缩进 字符"/>
    <w:basedOn w:val="74"/>
    <w:link w:val="48"/>
    <w:qFormat/>
    <w:uiPriority w:val="0"/>
    <w:rPr>
      <w:rFonts w:ascii="宋体" w:hAnsi="Times New Roman" w:eastAsia="宋体" w:cs="Times New Roman"/>
      <w:szCs w:val="24"/>
    </w:rPr>
  </w:style>
  <w:style w:type="character" w:customStyle="1" w:styleId="79">
    <w:name w:val="纯文本 字符"/>
    <w:link w:val="24"/>
    <w:qFormat/>
    <w:uiPriority w:val="99"/>
    <w:rPr>
      <w:rFonts w:ascii="宋体" w:hAnsi="Courier New" w:eastAsia="宋体"/>
    </w:rPr>
  </w:style>
  <w:style w:type="character" w:customStyle="1" w:styleId="80">
    <w:name w:val="纯文本 Char1"/>
    <w:basedOn w:val="52"/>
    <w:semiHidden/>
    <w:qFormat/>
    <w:uiPriority w:val="99"/>
    <w:rPr>
      <w:rFonts w:ascii="宋体" w:hAnsi="Courier New" w:eastAsia="宋体" w:cs="Courier New"/>
      <w:szCs w:val="21"/>
    </w:rPr>
  </w:style>
  <w:style w:type="character" w:customStyle="1" w:styleId="81">
    <w:name w:val="正文文本缩进 2 字符"/>
    <w:basedOn w:val="52"/>
    <w:link w:val="27"/>
    <w:qFormat/>
    <w:uiPriority w:val="0"/>
    <w:rPr>
      <w:rFonts w:ascii="Calibri" w:hAnsi="Calibri" w:eastAsia="宋体" w:cs="Times New Roman"/>
      <w:szCs w:val="24"/>
    </w:rPr>
  </w:style>
  <w:style w:type="character" w:customStyle="1" w:styleId="82">
    <w:name w:val="标题 2 Char1"/>
    <w:qFormat/>
    <w:locked/>
    <w:uiPriority w:val="0"/>
    <w:rPr>
      <w:rFonts w:ascii="Arial" w:hAnsi="Arial" w:eastAsia="黑体"/>
      <w:b/>
      <w:sz w:val="32"/>
      <w:lang w:val="en-US" w:eastAsia="zh-CN" w:bidi="ar-SA"/>
    </w:rPr>
  </w:style>
  <w:style w:type="paragraph" w:customStyle="1" w:styleId="83">
    <w:name w:val="正文无缩进"/>
    <w:basedOn w:val="67"/>
    <w:link w:val="84"/>
    <w:qFormat/>
    <w:uiPriority w:val="0"/>
    <w:pPr>
      <w:ind w:firstLine="0" w:firstLineChars="0"/>
    </w:pPr>
  </w:style>
  <w:style w:type="character" w:customStyle="1" w:styleId="84">
    <w:name w:val="正文无缩进 Char"/>
    <w:link w:val="83"/>
    <w:qFormat/>
    <w:locked/>
    <w:uiPriority w:val="0"/>
    <w:rPr>
      <w:rFonts w:ascii="仿宋_GB2312" w:hAnsi="宋体" w:eastAsia="仿宋_GB2312" w:cs="Times New Roman"/>
      <w:sz w:val="31"/>
      <w:szCs w:val="28"/>
    </w:rPr>
  </w:style>
  <w:style w:type="paragraph" w:customStyle="1" w:styleId="85">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6">
    <w:name w:val="日期 字符"/>
    <w:basedOn w:val="52"/>
    <w:link w:val="26"/>
    <w:qFormat/>
    <w:uiPriority w:val="99"/>
    <w:rPr>
      <w:rFonts w:ascii="宋体" w:hAnsi="Times New Roman" w:eastAsia="宋体" w:cs="Times New Roman"/>
      <w:sz w:val="28"/>
      <w:szCs w:val="24"/>
    </w:rPr>
  </w:style>
  <w:style w:type="paragraph" w:customStyle="1" w:styleId="87">
    <w:name w:val="TOC 标题1"/>
    <w:basedOn w:val="2"/>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批注框文本 字符"/>
    <w:basedOn w:val="52"/>
    <w:link w:val="29"/>
    <w:qFormat/>
    <w:uiPriority w:val="99"/>
    <w:rPr>
      <w:rFonts w:ascii="Calibri" w:hAnsi="Calibri" w:eastAsia="宋体" w:cs="Times New Roman"/>
      <w:sz w:val="18"/>
      <w:szCs w:val="18"/>
    </w:rPr>
  </w:style>
  <w:style w:type="character" w:customStyle="1" w:styleId="89">
    <w:name w:val="文档结构图 字符"/>
    <w:basedOn w:val="52"/>
    <w:link w:val="17"/>
    <w:qFormat/>
    <w:uiPriority w:val="0"/>
    <w:rPr>
      <w:rFonts w:ascii="宋体" w:hAnsi="Calibri" w:eastAsia="宋体" w:cs="Times New Roman"/>
      <w:sz w:val="18"/>
      <w:szCs w:val="18"/>
    </w:rPr>
  </w:style>
  <w:style w:type="character" w:customStyle="1" w:styleId="90">
    <w:name w:val="批注文字 字符"/>
    <w:basedOn w:val="52"/>
    <w:link w:val="19"/>
    <w:qFormat/>
    <w:uiPriority w:val="99"/>
    <w:rPr>
      <w:rFonts w:ascii="Calibri" w:hAnsi="Calibri" w:eastAsia="宋体" w:cs="Times New Roman"/>
      <w:szCs w:val="24"/>
    </w:rPr>
  </w:style>
  <w:style w:type="character" w:customStyle="1" w:styleId="91">
    <w:name w:val="批注主题 字符"/>
    <w:basedOn w:val="90"/>
    <w:link w:val="47"/>
    <w:qFormat/>
    <w:uiPriority w:val="99"/>
    <w:rPr>
      <w:rFonts w:ascii="Calibri" w:hAnsi="Calibri" w:eastAsia="宋体" w:cs="Times New Roman"/>
      <w:b/>
      <w:bCs/>
      <w:szCs w:val="24"/>
    </w:rPr>
  </w:style>
  <w:style w:type="character" w:customStyle="1" w:styleId="92">
    <w:name w:val="标题 4 字符"/>
    <w:basedOn w:val="52"/>
    <w:link w:val="5"/>
    <w:qFormat/>
    <w:uiPriority w:val="0"/>
    <w:rPr>
      <w:rFonts w:ascii="Calibri" w:hAnsi="Calibri" w:eastAsia="宋体" w:cs="Times New Roman"/>
      <w:b/>
      <w:bCs/>
      <w:kern w:val="2"/>
      <w:sz w:val="24"/>
      <w:szCs w:val="24"/>
    </w:rPr>
  </w:style>
  <w:style w:type="character" w:customStyle="1" w:styleId="93">
    <w:name w:val="Font Style21"/>
    <w:qFormat/>
    <w:uiPriority w:val="0"/>
    <w:rPr>
      <w:rFonts w:ascii="Arial Narrow" w:hAnsi="Arial Narrow" w:cs="Arial Narrow"/>
      <w:sz w:val="16"/>
      <w:szCs w:val="16"/>
    </w:rPr>
  </w:style>
  <w:style w:type="character" w:customStyle="1" w:styleId="94">
    <w:name w:val="bumpedfont15"/>
    <w:qFormat/>
    <w:uiPriority w:val="0"/>
    <w:rPr>
      <w:rFonts w:cs="Times New Roman"/>
    </w:rPr>
  </w:style>
  <w:style w:type="character" w:customStyle="1" w:styleId="95">
    <w:name w:val="正文文本缩进 字符"/>
    <w:link w:val="21"/>
    <w:qFormat/>
    <w:uiPriority w:val="0"/>
    <w:rPr>
      <w:rFonts w:ascii="Times New Roman" w:hAnsi="Times New Roman"/>
      <w:szCs w:val="24"/>
    </w:rPr>
  </w:style>
  <w:style w:type="character" w:customStyle="1" w:styleId="96">
    <w:name w:val="列出段落 Char"/>
    <w:link w:val="97"/>
    <w:qFormat/>
    <w:uiPriority w:val="0"/>
    <w:rPr>
      <w:rFonts w:ascii="Times New Roman" w:hAnsi="Times New Roman"/>
      <w:szCs w:val="24"/>
    </w:rPr>
  </w:style>
  <w:style w:type="paragraph" w:customStyle="1" w:styleId="97">
    <w:name w:val="列出段落2"/>
    <w:basedOn w:val="1"/>
    <w:link w:val="96"/>
    <w:qFormat/>
    <w:uiPriority w:val="99"/>
    <w:pPr>
      <w:ind w:firstLine="420" w:firstLineChars="200"/>
    </w:pPr>
    <w:rPr>
      <w:rFonts w:ascii="Times New Roman" w:hAnsi="Times New Roman" w:eastAsiaTheme="minorEastAsia" w:cstheme="minorBidi"/>
      <w:kern w:val="0"/>
      <w:sz w:val="20"/>
    </w:rPr>
  </w:style>
  <w:style w:type="character" w:customStyle="1" w:styleId="98">
    <w:name w:val="正文文本缩进 Char1"/>
    <w:basedOn w:val="52"/>
    <w:semiHidden/>
    <w:qFormat/>
    <w:uiPriority w:val="99"/>
    <w:rPr>
      <w:rFonts w:ascii="Calibri" w:hAnsi="Calibri" w:eastAsia="宋体" w:cs="Times New Roman"/>
      <w:kern w:val="2"/>
      <w:sz w:val="21"/>
      <w:szCs w:val="24"/>
    </w:rPr>
  </w:style>
  <w:style w:type="paragraph" w:customStyle="1" w:styleId="99">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0">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3">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列出段落11"/>
    <w:basedOn w:val="1"/>
    <w:qFormat/>
    <w:uiPriority w:val="99"/>
    <w:pPr>
      <w:ind w:firstLine="420" w:firstLineChars="200"/>
    </w:pPr>
  </w:style>
  <w:style w:type="paragraph" w:customStyle="1" w:styleId="105">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7">
    <w:name w:val="Char Char3"/>
    <w:basedOn w:val="1"/>
    <w:qFormat/>
    <w:uiPriority w:val="0"/>
    <w:pPr>
      <w:widowControl/>
      <w:spacing w:after="160" w:line="240" w:lineRule="exact"/>
      <w:jc w:val="center"/>
    </w:pPr>
    <w:rPr>
      <w:rFonts w:ascii="Times New Roman" w:hAnsi="Times New Roman"/>
    </w:rPr>
  </w:style>
  <w:style w:type="paragraph" w:customStyle="1" w:styleId="108">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修订1"/>
    <w:unhideWhenUsed/>
    <w:qFormat/>
    <w:uiPriority w:val="99"/>
    <w:rPr>
      <w:rFonts w:ascii="Calibri" w:hAnsi="Calibri" w:eastAsia="宋体" w:cs="Times New Roman"/>
      <w:kern w:val="2"/>
      <w:sz w:val="21"/>
      <w:szCs w:val="24"/>
      <w:lang w:val="en-US" w:eastAsia="zh-CN" w:bidi="ar-SA"/>
    </w:rPr>
  </w:style>
  <w:style w:type="paragraph" w:customStyle="1" w:styleId="110">
    <w:name w:val="Char Char Char"/>
    <w:basedOn w:val="1"/>
    <w:qFormat/>
    <w:uiPriority w:val="0"/>
    <w:pPr>
      <w:widowControl/>
      <w:spacing w:after="160" w:line="360" w:lineRule="auto"/>
      <w:jc w:val="left"/>
    </w:pPr>
    <w:rPr>
      <w:rFonts w:ascii="Verdana" w:hAnsi="Verdana"/>
      <w:kern w:val="0"/>
      <w:szCs w:val="20"/>
      <w:lang w:eastAsia="en-US"/>
    </w:rPr>
  </w:style>
  <w:style w:type="paragraph" w:styleId="111">
    <w:name w:val="List Paragraph"/>
    <w:basedOn w:val="1"/>
    <w:link w:val="170"/>
    <w:unhideWhenUsed/>
    <w:qFormat/>
    <w:uiPriority w:val="34"/>
    <w:pPr>
      <w:ind w:firstLine="420" w:firstLineChars="200"/>
    </w:pPr>
  </w:style>
  <w:style w:type="paragraph" w:customStyle="1" w:styleId="112">
    <w:name w:val="修订2"/>
    <w:hidden/>
    <w:semiHidden/>
    <w:qFormat/>
    <w:uiPriority w:val="99"/>
    <w:rPr>
      <w:rFonts w:ascii="Calibri" w:hAnsi="Calibri" w:eastAsia="宋体" w:cs="Times New Roman"/>
      <w:kern w:val="2"/>
      <w:sz w:val="21"/>
      <w:szCs w:val="24"/>
      <w:lang w:val="en-US" w:eastAsia="zh-CN" w:bidi="ar-SA"/>
    </w:rPr>
  </w:style>
  <w:style w:type="paragraph" w:customStyle="1" w:styleId="113">
    <w:name w:val="p0"/>
    <w:basedOn w:val="1"/>
    <w:qFormat/>
    <w:uiPriority w:val="0"/>
    <w:pPr>
      <w:widowControl/>
    </w:pPr>
    <w:rPr>
      <w:rFonts w:ascii="Times New Roman" w:hAnsi="Times New Roman"/>
      <w:kern w:val="0"/>
      <w:szCs w:val="21"/>
    </w:rPr>
  </w:style>
  <w:style w:type="paragraph" w:customStyle="1" w:styleId="114">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5">
    <w:name w:val="未处理的提及1"/>
    <w:basedOn w:val="52"/>
    <w:semiHidden/>
    <w:unhideWhenUsed/>
    <w:qFormat/>
    <w:uiPriority w:val="99"/>
    <w:rPr>
      <w:color w:val="605E5C"/>
      <w:shd w:val="clear" w:color="auto" w:fill="E1DFDD"/>
    </w:rPr>
  </w:style>
  <w:style w:type="character" w:customStyle="1" w:styleId="116">
    <w:name w:val="未处理的提及2"/>
    <w:basedOn w:val="52"/>
    <w:semiHidden/>
    <w:unhideWhenUsed/>
    <w:qFormat/>
    <w:uiPriority w:val="99"/>
    <w:rPr>
      <w:color w:val="605E5C"/>
      <w:shd w:val="clear" w:color="auto" w:fill="E1DFDD"/>
    </w:rPr>
  </w:style>
  <w:style w:type="character" w:customStyle="1" w:styleId="117">
    <w:name w:val="标题 5 字符"/>
    <w:basedOn w:val="52"/>
    <w:link w:val="7"/>
    <w:qFormat/>
    <w:uiPriority w:val="0"/>
    <w:rPr>
      <w:rFonts w:ascii="Times New Roman" w:hAnsi="Times New Roman" w:eastAsia="宋体" w:cs="Times New Roman"/>
      <w:b/>
      <w:bCs/>
      <w:kern w:val="2"/>
      <w:sz w:val="28"/>
      <w:szCs w:val="28"/>
    </w:rPr>
  </w:style>
  <w:style w:type="character" w:customStyle="1" w:styleId="118">
    <w:name w:val="正文文本 3 字符"/>
    <w:link w:val="20"/>
    <w:qFormat/>
    <w:uiPriority w:val="0"/>
    <w:rPr>
      <w:rFonts w:ascii="Times New Roman" w:hAnsi="Times New Roman"/>
      <w:kern w:val="2"/>
      <w:sz w:val="16"/>
      <w:szCs w:val="16"/>
    </w:rPr>
  </w:style>
  <w:style w:type="character" w:customStyle="1" w:styleId="119">
    <w:name w:val="1 Char Char"/>
    <w:link w:val="120"/>
    <w:qFormat/>
    <w:uiPriority w:val="99"/>
    <w:rPr>
      <w:rFonts w:ascii="宋体" w:hAnsi="宋体"/>
      <w:szCs w:val="21"/>
    </w:rPr>
  </w:style>
  <w:style w:type="paragraph" w:customStyle="1" w:styleId="120">
    <w:name w:val="1"/>
    <w:basedOn w:val="1"/>
    <w:link w:val="119"/>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1">
    <w:name w:val="Plain Text Char"/>
    <w:qFormat/>
    <w:locked/>
    <w:uiPriority w:val="0"/>
    <w:rPr>
      <w:rFonts w:ascii="宋体" w:hAnsi="Courier New" w:eastAsia="方正书宋简体" w:cs="Times New Roman"/>
      <w:sz w:val="20"/>
      <w:szCs w:val="20"/>
    </w:rPr>
  </w:style>
  <w:style w:type="character" w:customStyle="1" w:styleId="122">
    <w:name w:val="脚注文本 字符"/>
    <w:link w:val="37"/>
    <w:qFormat/>
    <w:uiPriority w:val="0"/>
    <w:rPr>
      <w:rFonts w:ascii="Calibri" w:hAnsi="Calibri" w:cs="Times New Roman"/>
      <w:kern w:val="2"/>
      <w:sz w:val="18"/>
      <w:szCs w:val="18"/>
    </w:rPr>
  </w:style>
  <w:style w:type="character" w:customStyle="1" w:styleId="123">
    <w:name w:val="尾注文本 字符"/>
    <w:link w:val="28"/>
    <w:qFormat/>
    <w:uiPriority w:val="0"/>
    <w:rPr>
      <w:rFonts w:ascii="Times New Roman" w:hAnsi="Times New Roman"/>
      <w:sz w:val="24"/>
    </w:rPr>
  </w:style>
  <w:style w:type="character" w:customStyle="1" w:styleId="124">
    <w:name w:val="正文文本缩进 3 字符"/>
    <w:link w:val="39"/>
    <w:qFormat/>
    <w:uiPriority w:val="0"/>
    <w:rPr>
      <w:rFonts w:ascii="Calibri" w:hAnsi="Calibri" w:eastAsia="宋体" w:cs="Times New Roman"/>
      <w:kern w:val="2"/>
      <w:sz w:val="16"/>
      <w:szCs w:val="16"/>
    </w:rPr>
  </w:style>
  <w:style w:type="character" w:customStyle="1" w:styleId="125">
    <w:name w:val="2 Char Char"/>
    <w:link w:val="126"/>
    <w:qFormat/>
    <w:uiPriority w:val="0"/>
    <w:rPr>
      <w:rFonts w:ascii="宋体" w:hAnsi="宋体" w:cs="宋体"/>
      <w:b/>
      <w:color w:val="000000"/>
      <w:sz w:val="24"/>
      <w:szCs w:val="24"/>
    </w:rPr>
  </w:style>
  <w:style w:type="paragraph" w:customStyle="1" w:styleId="126">
    <w:name w:val="2"/>
    <w:basedOn w:val="1"/>
    <w:link w:val="125"/>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7">
    <w:name w:val="标题2"/>
    <w:basedOn w:val="52"/>
    <w:qFormat/>
    <w:uiPriority w:val="0"/>
  </w:style>
  <w:style w:type="character" w:customStyle="1" w:styleId="128">
    <w:name w:val="正文文本 2 字符"/>
    <w:link w:val="43"/>
    <w:qFormat/>
    <w:uiPriority w:val="0"/>
    <w:rPr>
      <w:rFonts w:ascii="Times New Roman" w:hAnsi="Times New Roman"/>
      <w:b/>
      <w:bCs/>
      <w:kern w:val="2"/>
      <w:sz w:val="21"/>
      <w:szCs w:val="21"/>
    </w:rPr>
  </w:style>
  <w:style w:type="character" w:customStyle="1" w:styleId="129">
    <w:name w:val="HTML 预设格式 字符"/>
    <w:link w:val="44"/>
    <w:qFormat/>
    <w:uiPriority w:val="0"/>
    <w:rPr>
      <w:rFonts w:ascii="宋体" w:hAnsi="宋体" w:cs="宋体"/>
      <w:sz w:val="24"/>
      <w:szCs w:val="24"/>
    </w:rPr>
  </w:style>
  <w:style w:type="character" w:customStyle="1" w:styleId="130">
    <w:name w:val="正文文本缩进 3 Char"/>
    <w:qFormat/>
    <w:uiPriority w:val="0"/>
    <w:rPr>
      <w:kern w:val="2"/>
      <w:sz w:val="16"/>
      <w:szCs w:val="16"/>
    </w:rPr>
  </w:style>
  <w:style w:type="character" w:customStyle="1" w:styleId="131">
    <w:name w:val="脚注文本 Char"/>
    <w:qFormat/>
    <w:uiPriority w:val="0"/>
    <w:rPr>
      <w:kern w:val="2"/>
      <w:sz w:val="18"/>
      <w:szCs w:val="18"/>
    </w:rPr>
  </w:style>
  <w:style w:type="character" w:customStyle="1" w:styleId="132">
    <w:name w:val="脚注文本 Char2"/>
    <w:basedOn w:val="52"/>
    <w:semiHidden/>
    <w:qFormat/>
    <w:uiPriority w:val="99"/>
    <w:rPr>
      <w:rFonts w:ascii="Calibri" w:hAnsi="Calibri" w:eastAsia="宋体" w:cs="Times New Roman"/>
      <w:kern w:val="2"/>
      <w:sz w:val="18"/>
      <w:szCs w:val="18"/>
    </w:rPr>
  </w:style>
  <w:style w:type="character" w:customStyle="1" w:styleId="133">
    <w:name w:val="正文文本 3 Char1"/>
    <w:basedOn w:val="52"/>
    <w:semiHidden/>
    <w:qFormat/>
    <w:uiPriority w:val="99"/>
    <w:rPr>
      <w:rFonts w:ascii="Calibri" w:hAnsi="Calibri" w:eastAsia="宋体" w:cs="Times New Roman"/>
      <w:kern w:val="2"/>
      <w:sz w:val="16"/>
      <w:szCs w:val="16"/>
    </w:rPr>
  </w:style>
  <w:style w:type="character" w:customStyle="1" w:styleId="134">
    <w:name w:val="HTML 预设格式 Char1"/>
    <w:basedOn w:val="52"/>
    <w:semiHidden/>
    <w:qFormat/>
    <w:uiPriority w:val="99"/>
    <w:rPr>
      <w:rFonts w:ascii="Courier New" w:hAnsi="Courier New" w:eastAsia="宋体" w:cs="Courier New"/>
      <w:kern w:val="2"/>
    </w:rPr>
  </w:style>
  <w:style w:type="character" w:customStyle="1" w:styleId="135">
    <w:name w:val="正文文本 2 Char1"/>
    <w:basedOn w:val="52"/>
    <w:semiHidden/>
    <w:qFormat/>
    <w:uiPriority w:val="99"/>
    <w:rPr>
      <w:rFonts w:ascii="Calibri" w:hAnsi="Calibri" w:eastAsia="宋体" w:cs="Times New Roman"/>
      <w:kern w:val="2"/>
      <w:sz w:val="21"/>
      <w:szCs w:val="24"/>
    </w:rPr>
  </w:style>
  <w:style w:type="character" w:customStyle="1" w:styleId="136">
    <w:name w:val="尾注文本 Char1"/>
    <w:basedOn w:val="52"/>
    <w:semiHidden/>
    <w:qFormat/>
    <w:uiPriority w:val="99"/>
    <w:rPr>
      <w:rFonts w:ascii="Calibri" w:hAnsi="Calibri" w:eastAsia="宋体" w:cs="Times New Roman"/>
      <w:kern w:val="2"/>
      <w:sz w:val="21"/>
      <w:szCs w:val="24"/>
    </w:rPr>
  </w:style>
  <w:style w:type="character" w:customStyle="1" w:styleId="137">
    <w:name w:val="正文文本缩进 3 Char2"/>
    <w:basedOn w:val="52"/>
    <w:semiHidden/>
    <w:qFormat/>
    <w:uiPriority w:val="99"/>
    <w:rPr>
      <w:rFonts w:ascii="Calibri" w:hAnsi="Calibri" w:eastAsia="宋体" w:cs="Times New Roman"/>
      <w:kern w:val="2"/>
      <w:sz w:val="16"/>
      <w:szCs w:val="16"/>
    </w:rPr>
  </w:style>
  <w:style w:type="paragraph" w:customStyle="1" w:styleId="138">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39">
    <w:name w:val="样式2"/>
    <w:basedOn w:val="5"/>
    <w:qFormat/>
    <w:uiPriority w:val="0"/>
    <w:pPr>
      <w:keepNext/>
      <w:keepLines/>
      <w:spacing w:before="280" w:after="290" w:line="374" w:lineRule="auto"/>
    </w:pPr>
    <w:rPr>
      <w:rFonts w:ascii="Arial" w:hAnsi="Arial" w:eastAsia="黑体"/>
      <w:kern w:val="0"/>
      <w:sz w:val="28"/>
      <w:szCs w:val="28"/>
    </w:rPr>
  </w:style>
  <w:style w:type="paragraph" w:customStyle="1" w:styleId="140">
    <w:name w:val="段落题目MA"/>
    <w:basedOn w:val="141"/>
    <w:qFormat/>
    <w:uiPriority w:val="0"/>
    <w:pPr>
      <w:tabs>
        <w:tab w:val="left" w:pos="7200"/>
        <w:tab w:val="left" w:pos="8640"/>
      </w:tabs>
      <w:ind w:firstLine="0" w:firstLineChars="0"/>
    </w:pPr>
    <w:rPr>
      <w:b/>
      <w:sz w:val="24"/>
      <w:szCs w:val="24"/>
    </w:rPr>
  </w:style>
  <w:style w:type="paragraph" w:customStyle="1" w:styleId="141">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2">
    <w:name w:val="默认段落字体 Para Char"/>
    <w:basedOn w:val="1"/>
    <w:qFormat/>
    <w:uiPriority w:val="0"/>
    <w:rPr>
      <w:rFonts w:ascii="Times New Roman" w:hAnsi="Times New Roman"/>
      <w:sz w:val="30"/>
    </w:rPr>
  </w:style>
  <w:style w:type="paragraph" w:customStyle="1" w:styleId="143">
    <w:name w:val="样式3"/>
    <w:basedOn w:val="7"/>
    <w:qFormat/>
    <w:uiPriority w:val="0"/>
    <w:rPr>
      <w:kern w:val="0"/>
    </w:rPr>
  </w:style>
  <w:style w:type="paragraph" w:customStyle="1" w:styleId="14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5">
    <w:name w:val="xiao b"/>
    <w:basedOn w:val="1"/>
    <w:qFormat/>
    <w:uiPriority w:val="0"/>
    <w:pPr>
      <w:spacing w:line="360" w:lineRule="auto"/>
      <w:jc w:val="center"/>
    </w:pPr>
    <w:rPr>
      <w:rFonts w:ascii="Times New Roman" w:hAnsi="Times New Roman" w:eastAsia="黑体"/>
      <w:sz w:val="24"/>
      <w:szCs w:val="20"/>
    </w:rPr>
  </w:style>
  <w:style w:type="paragraph" w:customStyle="1" w:styleId="146">
    <w:name w:val="TOC 标题2"/>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7">
    <w:name w:val="段落计量"/>
    <w:basedOn w:val="141"/>
    <w:qFormat/>
    <w:uiPriority w:val="0"/>
    <w:pPr>
      <w:ind w:firstLine="200"/>
    </w:pPr>
    <w:rPr>
      <w:b/>
      <w:sz w:val="24"/>
      <w:szCs w:val="24"/>
    </w:rPr>
  </w:style>
  <w:style w:type="paragraph" w:customStyle="1" w:styleId="148">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49">
    <w:name w:val="网格型1"/>
    <w:basedOn w:val="5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0">
    <w:name w:val="修订3"/>
    <w:hidden/>
    <w:semiHidden/>
    <w:qFormat/>
    <w:uiPriority w:val="99"/>
    <w:rPr>
      <w:rFonts w:ascii="Calibri" w:hAnsi="Calibri" w:eastAsia="宋体" w:cs="Times New Roman"/>
      <w:kern w:val="2"/>
      <w:sz w:val="21"/>
      <w:szCs w:val="24"/>
      <w:lang w:val="en-US" w:eastAsia="zh-CN" w:bidi="ar-SA"/>
    </w:rPr>
  </w:style>
  <w:style w:type="character" w:customStyle="1" w:styleId="151">
    <w:name w:val="未处理的提及3"/>
    <w:basedOn w:val="52"/>
    <w:semiHidden/>
    <w:unhideWhenUsed/>
    <w:qFormat/>
    <w:uiPriority w:val="99"/>
    <w:rPr>
      <w:color w:val="605E5C"/>
      <w:shd w:val="clear" w:color="auto" w:fill="E1DFDD"/>
    </w:rPr>
  </w:style>
  <w:style w:type="character" w:customStyle="1" w:styleId="152">
    <w:name w:val="普通(网站) 字符"/>
    <w:link w:val="45"/>
    <w:qFormat/>
    <w:locked/>
    <w:uiPriority w:val="0"/>
    <w:rPr>
      <w:rFonts w:ascii="宋体" w:hAnsi="宋体" w:eastAsia="宋体" w:cs="Times New Roman"/>
      <w:sz w:val="15"/>
      <w:szCs w:val="15"/>
    </w:rPr>
  </w:style>
  <w:style w:type="character" w:customStyle="1" w:styleId="153">
    <w:name w:val="标题 6 字符"/>
    <w:basedOn w:val="52"/>
    <w:link w:val="8"/>
    <w:qFormat/>
    <w:uiPriority w:val="0"/>
    <w:rPr>
      <w:rFonts w:ascii="Arial" w:hAnsi="Arial" w:eastAsia="黑体" w:cs="Times New Roman"/>
      <w:b/>
      <w:bCs/>
      <w:sz w:val="24"/>
      <w:szCs w:val="24"/>
    </w:rPr>
  </w:style>
  <w:style w:type="character" w:customStyle="1" w:styleId="154">
    <w:name w:val="标题 7 字符"/>
    <w:basedOn w:val="52"/>
    <w:link w:val="9"/>
    <w:uiPriority w:val="0"/>
    <w:rPr>
      <w:rFonts w:ascii="Times New Roman" w:hAnsi="Times New Roman" w:eastAsia="宋体" w:cs="Times New Roman"/>
      <w:b/>
      <w:bCs/>
      <w:sz w:val="24"/>
      <w:szCs w:val="24"/>
    </w:rPr>
  </w:style>
  <w:style w:type="character" w:customStyle="1" w:styleId="155">
    <w:name w:val="标题 8 字符"/>
    <w:basedOn w:val="52"/>
    <w:link w:val="10"/>
    <w:qFormat/>
    <w:uiPriority w:val="0"/>
    <w:rPr>
      <w:rFonts w:ascii="Arial" w:hAnsi="Arial" w:eastAsia="黑体" w:cs="Times New Roman"/>
      <w:sz w:val="24"/>
      <w:szCs w:val="24"/>
    </w:rPr>
  </w:style>
  <w:style w:type="character" w:customStyle="1" w:styleId="156">
    <w:name w:val="标题 9 字符"/>
    <w:basedOn w:val="52"/>
    <w:link w:val="11"/>
    <w:qFormat/>
    <w:uiPriority w:val="0"/>
    <w:rPr>
      <w:rFonts w:ascii="Arial" w:hAnsi="Arial" w:eastAsia="黑体" w:cs="Times New Roman"/>
      <w:sz w:val="21"/>
      <w:szCs w:val="21"/>
    </w:rPr>
  </w:style>
  <w:style w:type="character" w:customStyle="1" w:styleId="157">
    <w:name w:val="正文文本 Char"/>
    <w:qFormat/>
    <w:uiPriority w:val="0"/>
    <w:rPr>
      <w:rFonts w:eastAsia="宋体"/>
      <w:sz w:val="21"/>
      <w:lang w:val="en-US" w:eastAsia="zh-CN" w:bidi="ar-SA"/>
    </w:rPr>
  </w:style>
  <w:style w:type="character" w:customStyle="1" w:styleId="158">
    <w:name w:val="Figure Description Char Char"/>
    <w:link w:val="159"/>
    <w:qFormat/>
    <w:uiPriority w:val="0"/>
    <w:rPr>
      <w:rFonts w:ascii="Calibri" w:hAnsi="Calibri" w:eastAsia="宋体"/>
      <w:sz w:val="18"/>
      <w:szCs w:val="24"/>
      <w:lang w:eastAsia="en-US" w:bidi="en-US"/>
    </w:rPr>
  </w:style>
  <w:style w:type="paragraph" w:customStyle="1" w:styleId="159">
    <w:name w:val="Figure Description"/>
    <w:basedOn w:val="160"/>
    <w:next w:val="1"/>
    <w:link w:val="158"/>
    <w:uiPriority w:val="0"/>
    <w:pPr>
      <w:tabs>
        <w:tab w:val="left" w:pos="0"/>
      </w:tabs>
      <w:ind w:left="1554" w:hanging="420"/>
    </w:pPr>
    <w:rPr>
      <w:sz w:val="18"/>
    </w:rPr>
  </w:style>
  <w:style w:type="paragraph" w:customStyle="1" w:styleId="160">
    <w:name w:val="Figure"/>
    <w:basedOn w:val="1"/>
    <w:next w:val="159"/>
    <w:link w:val="168"/>
    <w:qFormat/>
    <w:uiPriority w:val="0"/>
    <w:pPr>
      <w:keepNext/>
      <w:keepLines/>
      <w:widowControl/>
      <w:jc w:val="center"/>
    </w:pPr>
    <w:rPr>
      <w:rFonts w:cstheme="minorBidi"/>
      <w:kern w:val="0"/>
      <w:sz w:val="24"/>
      <w:lang w:eastAsia="en-US" w:bidi="en-US"/>
    </w:rPr>
  </w:style>
  <w:style w:type="character" w:customStyle="1" w:styleId="161">
    <w:name w:val="普通文字1 Char"/>
    <w:link w:val="162"/>
    <w:uiPriority w:val="0"/>
    <w:rPr>
      <w:rFonts w:ascii="宋体" w:hAnsi="Courier New" w:eastAsia="宋体"/>
    </w:rPr>
  </w:style>
  <w:style w:type="paragraph" w:customStyle="1" w:styleId="162">
    <w:name w:val="纯文本2"/>
    <w:basedOn w:val="1"/>
    <w:link w:val="161"/>
    <w:qFormat/>
    <w:uiPriority w:val="0"/>
    <w:rPr>
      <w:rFonts w:ascii="宋体" w:hAnsi="Courier New" w:cstheme="minorBidi"/>
      <w:kern w:val="0"/>
      <w:sz w:val="20"/>
      <w:szCs w:val="20"/>
    </w:rPr>
  </w:style>
  <w:style w:type="character" w:customStyle="1" w:styleId="163">
    <w:name w:val="注意框体 Char Char"/>
    <w:qFormat/>
    <w:uiPriority w:val="0"/>
    <w:rPr>
      <w:rFonts w:ascii="Arial" w:hAnsi="Arial" w:eastAsia="黑体" w:cs="Times New Roman"/>
      <w:kern w:val="0"/>
      <w:sz w:val="24"/>
      <w:szCs w:val="20"/>
    </w:rPr>
  </w:style>
  <w:style w:type="character" w:customStyle="1" w:styleId="164">
    <w:name w:val="my正文 Char Char"/>
    <w:link w:val="165"/>
    <w:qFormat/>
    <w:uiPriority w:val="0"/>
    <w:rPr>
      <w:rFonts w:ascii="宋体" w:hAnsi="宋体" w:eastAsia="宋体" w:cs="宋体"/>
      <w:sz w:val="24"/>
      <w:szCs w:val="24"/>
    </w:rPr>
  </w:style>
  <w:style w:type="paragraph" w:customStyle="1" w:styleId="165">
    <w:name w:val="my正文"/>
    <w:basedOn w:val="21"/>
    <w:link w:val="164"/>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6">
    <w:name w:val="Ò³Ã¼ Char Char"/>
    <w:qFormat/>
    <w:uiPriority w:val="0"/>
    <w:rPr>
      <w:rFonts w:eastAsia="宋体"/>
      <w:sz w:val="18"/>
      <w:szCs w:val="18"/>
      <w:lang w:val="en-US" w:eastAsia="zh-CN" w:bidi="ar-SA"/>
    </w:rPr>
  </w:style>
  <w:style w:type="character" w:customStyle="1" w:styleId="167">
    <w:name w:val="正文文字缩进 Char"/>
    <w:qFormat/>
    <w:uiPriority w:val="0"/>
    <w:rPr>
      <w:rFonts w:ascii="Times New Roman" w:hAnsi="Times New Roman" w:eastAsia="宋体" w:cs="Times New Roman"/>
      <w:kern w:val="0"/>
      <w:sz w:val="20"/>
      <w:szCs w:val="24"/>
    </w:rPr>
  </w:style>
  <w:style w:type="character" w:customStyle="1" w:styleId="168">
    <w:name w:val="Figure Char Char"/>
    <w:link w:val="160"/>
    <w:qFormat/>
    <w:uiPriority w:val="0"/>
    <w:rPr>
      <w:rFonts w:ascii="Calibri" w:hAnsi="Calibri" w:eastAsia="宋体"/>
      <w:sz w:val="24"/>
      <w:szCs w:val="24"/>
      <w:lang w:eastAsia="en-US" w:bidi="en-US"/>
    </w:rPr>
  </w:style>
  <w:style w:type="character" w:customStyle="1" w:styleId="169">
    <w:name w:val="页码1"/>
    <w:basedOn w:val="52"/>
    <w:qFormat/>
    <w:uiPriority w:val="0"/>
  </w:style>
  <w:style w:type="character" w:customStyle="1" w:styleId="170">
    <w:name w:val="列出段落 字符"/>
    <w:link w:val="111"/>
    <w:qFormat/>
    <w:uiPriority w:val="0"/>
    <w:rPr>
      <w:rFonts w:ascii="Calibri" w:hAnsi="Calibri" w:eastAsia="宋体" w:cs="Times New Roman"/>
      <w:kern w:val="2"/>
      <w:sz w:val="21"/>
      <w:szCs w:val="24"/>
    </w:rPr>
  </w:style>
  <w:style w:type="character" w:customStyle="1" w:styleId="171">
    <w:name w:val="样式4 Char Char Char"/>
    <w:link w:val="172"/>
    <w:qFormat/>
    <w:uiPriority w:val="0"/>
    <w:rPr>
      <w:rFonts w:eastAsia="宋体" w:cs="宋体"/>
      <w:color w:val="000000"/>
      <w:sz w:val="24"/>
      <w:szCs w:val="24"/>
    </w:rPr>
  </w:style>
  <w:style w:type="paragraph" w:customStyle="1" w:styleId="172">
    <w:name w:val="样式4 Char"/>
    <w:basedOn w:val="1"/>
    <w:link w:val="171"/>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3">
    <w:name w:val="正文缩进 字符"/>
    <w:link w:val="15"/>
    <w:qFormat/>
    <w:uiPriority w:val="0"/>
    <w:rPr>
      <w:rFonts w:ascii="Times New Roman" w:hAnsi="Times New Roman" w:eastAsia="宋体" w:cs="Times New Roman"/>
      <w:kern w:val="2"/>
      <w:sz w:val="21"/>
      <w:szCs w:val="24"/>
    </w:rPr>
  </w:style>
  <w:style w:type="character" w:customStyle="1" w:styleId="174">
    <w:name w:val="明显强调1"/>
    <w:qFormat/>
    <w:uiPriority w:val="0"/>
    <w:rPr>
      <w:b/>
      <w:bCs/>
      <w:i/>
      <w:iCs/>
      <w:color w:val="4F81BD"/>
    </w:rPr>
  </w:style>
  <w:style w:type="character" w:customStyle="1" w:styleId="175">
    <w:name w:val="正文缩进2格 Char Char"/>
    <w:qFormat/>
    <w:uiPriority w:val="0"/>
    <w:rPr>
      <w:rFonts w:ascii="仿宋_GB2312" w:hAnsi="宋体" w:eastAsia="仿宋_GB2312"/>
      <w:kern w:val="2"/>
      <w:sz w:val="31"/>
      <w:lang w:val="en-US" w:eastAsia="zh-CN" w:bidi="ar-SA"/>
    </w:rPr>
  </w:style>
  <w:style w:type="character" w:customStyle="1" w:styleId="176">
    <w:name w:val="样式23 Char Char"/>
    <w:link w:val="177"/>
    <w:qFormat/>
    <w:uiPriority w:val="0"/>
    <w:rPr>
      <w:rFonts w:ascii="Arial" w:hAnsi="Arial" w:eastAsia="黑体"/>
      <w:b/>
      <w:sz w:val="24"/>
      <w:szCs w:val="30"/>
    </w:rPr>
  </w:style>
  <w:style w:type="paragraph" w:customStyle="1" w:styleId="177">
    <w:name w:val="样式23"/>
    <w:basedOn w:val="1"/>
    <w:link w:val="176"/>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78">
    <w:name w:val="标题 字符"/>
    <w:link w:val="46"/>
    <w:qFormat/>
    <w:uiPriority w:val="0"/>
    <w:rPr>
      <w:rFonts w:eastAsia="隶书_GB2312"/>
      <w:b/>
      <w:sz w:val="48"/>
    </w:rPr>
  </w:style>
  <w:style w:type="character" w:customStyle="1" w:styleId="179">
    <w:name w:val="标题 Char1"/>
    <w:qFormat/>
    <w:uiPriority w:val="10"/>
    <w:rPr>
      <w:rFonts w:ascii="Cambria" w:hAnsi="Cambria" w:eastAsia="宋体" w:cs="黑体"/>
      <w:b/>
      <w:bCs/>
      <w:sz w:val="32"/>
      <w:szCs w:val="32"/>
    </w:rPr>
  </w:style>
  <w:style w:type="character" w:customStyle="1" w:styleId="180">
    <w:name w:val="16"/>
    <w:basedOn w:val="52"/>
    <w:qFormat/>
    <w:uiPriority w:val="0"/>
  </w:style>
  <w:style w:type="character" w:customStyle="1" w:styleId="181">
    <w:name w:val="标题 5（无编号）（绿盟科技） Char Char"/>
    <w:link w:val="182"/>
    <w:qFormat/>
    <w:uiPriority w:val="0"/>
    <w:rPr>
      <w:rFonts w:ascii="Arial" w:hAnsi="Arial" w:eastAsia="黑体"/>
      <w:b/>
      <w:sz w:val="24"/>
      <w:szCs w:val="28"/>
    </w:rPr>
  </w:style>
  <w:style w:type="paragraph" w:customStyle="1" w:styleId="182">
    <w:name w:val="标题 5（无编号）（绿盟科技）"/>
    <w:basedOn w:val="7"/>
    <w:link w:val="181"/>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3">
    <w:name w:val="常规 Char Char"/>
    <w:link w:val="184"/>
    <w:qFormat/>
    <w:uiPriority w:val="0"/>
    <w:rPr>
      <w:rFonts w:eastAsia="宋体"/>
      <w:szCs w:val="21"/>
    </w:rPr>
  </w:style>
  <w:style w:type="paragraph" w:customStyle="1" w:styleId="184">
    <w:name w:val="常规"/>
    <w:basedOn w:val="1"/>
    <w:link w:val="183"/>
    <w:qFormat/>
    <w:uiPriority w:val="0"/>
    <w:pPr>
      <w:spacing w:beforeLines="100" w:afterLines="100"/>
      <w:ind w:left="1134"/>
    </w:pPr>
    <w:rPr>
      <w:rFonts w:asciiTheme="minorHAnsi" w:hAnsiTheme="minorHAnsi" w:cstheme="minorBidi"/>
      <w:kern w:val="0"/>
      <w:sz w:val="20"/>
      <w:szCs w:val="21"/>
    </w:rPr>
  </w:style>
  <w:style w:type="character" w:customStyle="1" w:styleId="185">
    <w:name w:val="H6 Char Char"/>
    <w:qFormat/>
    <w:uiPriority w:val="0"/>
    <w:rPr>
      <w:rFonts w:ascii="Arial" w:hAnsi="Arial" w:eastAsia="黑体" w:cs="Times New Roman"/>
      <w:b/>
      <w:kern w:val="0"/>
      <w:sz w:val="24"/>
      <w:szCs w:val="20"/>
    </w:rPr>
  </w:style>
  <w:style w:type="character" w:customStyle="1" w:styleId="186">
    <w:name w:val="￥正文 Char Char"/>
    <w:link w:val="187"/>
    <w:qFormat/>
    <w:uiPriority w:val="0"/>
    <w:rPr>
      <w:rFonts w:ascii="Calibri" w:hAnsi="Calibri" w:eastAsia="宋体"/>
      <w:sz w:val="24"/>
    </w:rPr>
  </w:style>
  <w:style w:type="paragraph" w:customStyle="1" w:styleId="187">
    <w:name w:val="￥正文"/>
    <w:basedOn w:val="1"/>
    <w:link w:val="186"/>
    <w:qFormat/>
    <w:uiPriority w:val="0"/>
    <w:pPr>
      <w:spacing w:line="360" w:lineRule="auto"/>
      <w:ind w:firstLine="200" w:firstLineChars="200"/>
    </w:pPr>
    <w:rPr>
      <w:rFonts w:cstheme="minorBidi"/>
      <w:kern w:val="0"/>
      <w:sz w:val="24"/>
      <w:szCs w:val="20"/>
    </w:rPr>
  </w:style>
  <w:style w:type="character" w:customStyle="1" w:styleId="188">
    <w:name w:val="样式 正文缩进 + 首行缩进:  2 字符 Char Char"/>
    <w:link w:val="189"/>
    <w:qFormat/>
    <w:uiPriority w:val="0"/>
    <w:rPr>
      <w:rFonts w:eastAsia="宋体"/>
      <w:sz w:val="24"/>
    </w:rPr>
  </w:style>
  <w:style w:type="paragraph" w:customStyle="1" w:styleId="189">
    <w:name w:val="样式 正文缩进 + 首行缩进:  2 字符"/>
    <w:basedOn w:val="15"/>
    <w:link w:val="188"/>
    <w:uiPriority w:val="0"/>
    <w:pPr>
      <w:spacing w:afterLines="50" w:line="360" w:lineRule="auto"/>
      <w:ind w:firstLine="200"/>
      <w:jc w:val="left"/>
    </w:pPr>
    <w:rPr>
      <w:rFonts w:asciiTheme="minorHAnsi" w:hAnsiTheme="minorHAnsi" w:cstheme="minorBidi"/>
      <w:kern w:val="0"/>
      <w:sz w:val="24"/>
      <w:szCs w:val="20"/>
    </w:rPr>
  </w:style>
  <w:style w:type="character" w:customStyle="1" w:styleId="190">
    <w:name w:val="样式20 Char Char"/>
    <w:link w:val="191"/>
    <w:qFormat/>
    <w:uiPriority w:val="0"/>
    <w:rPr>
      <w:rFonts w:ascii="Arial" w:hAnsi="Arial" w:eastAsia="宋体"/>
      <w:b/>
      <w:bCs/>
      <w:sz w:val="30"/>
      <w:szCs w:val="30"/>
    </w:rPr>
  </w:style>
  <w:style w:type="paragraph" w:customStyle="1" w:styleId="191">
    <w:name w:val="样式20"/>
    <w:basedOn w:val="3"/>
    <w:link w:val="190"/>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2">
    <w:name w:val="Item List Char Char"/>
    <w:link w:val="193"/>
    <w:qFormat/>
    <w:uiPriority w:val="0"/>
    <w:rPr>
      <w:szCs w:val="24"/>
    </w:rPr>
  </w:style>
  <w:style w:type="paragraph" w:customStyle="1" w:styleId="193">
    <w:name w:val="Item List"/>
    <w:basedOn w:val="1"/>
    <w:link w:val="192"/>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4">
    <w:name w:val="3级标题 Char Char"/>
    <w:link w:val="195"/>
    <w:qFormat/>
    <w:uiPriority w:val="0"/>
    <w:rPr>
      <w:rFonts w:ascii="Arial" w:hAnsi="Arial" w:eastAsia="黑体"/>
      <w:b/>
      <w:sz w:val="26"/>
      <w:szCs w:val="28"/>
    </w:rPr>
  </w:style>
  <w:style w:type="paragraph" w:customStyle="1" w:styleId="195">
    <w:name w:val="3级标题"/>
    <w:basedOn w:val="1"/>
    <w:link w:val="194"/>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6">
    <w:name w:val="不明显强调1"/>
    <w:qFormat/>
    <w:uiPriority w:val="0"/>
    <w:rPr>
      <w:i/>
      <w:iCs/>
      <w:color w:val="808080"/>
    </w:rPr>
  </w:style>
  <w:style w:type="character" w:customStyle="1" w:styleId="197">
    <w:name w:val="不明显强调11"/>
    <w:qFormat/>
    <w:uiPriority w:val="0"/>
    <w:rPr>
      <w:i/>
      <w:iCs/>
      <w:color w:val="808080"/>
    </w:rPr>
  </w:style>
  <w:style w:type="character" w:customStyle="1" w:styleId="198">
    <w:name w:val="表格 Char Char"/>
    <w:link w:val="199"/>
    <w:qFormat/>
    <w:uiPriority w:val="0"/>
    <w:rPr>
      <w:rFonts w:ascii="宋体" w:hAnsi="宋体" w:eastAsia="宋体"/>
      <w:color w:val="000000"/>
      <w:sz w:val="24"/>
    </w:rPr>
  </w:style>
  <w:style w:type="paragraph" w:customStyle="1" w:styleId="199">
    <w:name w:val="表格"/>
    <w:basedOn w:val="1"/>
    <w:link w:val="198"/>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0">
    <w:name w:val="样式21 Char Char"/>
    <w:link w:val="201"/>
    <w:qFormat/>
    <w:uiPriority w:val="0"/>
    <w:rPr>
      <w:rFonts w:ascii="Arial" w:hAnsi="Arial" w:eastAsia="宋体"/>
      <w:b/>
      <w:sz w:val="28"/>
      <w:szCs w:val="28"/>
    </w:rPr>
  </w:style>
  <w:style w:type="paragraph" w:customStyle="1" w:styleId="201">
    <w:name w:val="样式21"/>
    <w:basedOn w:val="4"/>
    <w:link w:val="200"/>
    <w:qFormat/>
    <w:uiPriority w:val="0"/>
    <w:pPr>
      <w:ind w:left="709" w:hanging="709"/>
    </w:pPr>
    <w:rPr>
      <w:rFonts w:ascii="Arial" w:hAnsi="Arial" w:cstheme="minorBidi"/>
      <w:bCs w:val="0"/>
      <w:kern w:val="0"/>
      <w:sz w:val="28"/>
      <w:szCs w:val="28"/>
    </w:rPr>
  </w:style>
  <w:style w:type="character" w:customStyle="1" w:styleId="202">
    <w:name w:val="明显强调11"/>
    <w:qFormat/>
    <w:uiPriority w:val="0"/>
    <w:rPr>
      <w:b/>
      <w:bCs/>
      <w:i/>
      <w:iCs/>
      <w:color w:val="4F81BD"/>
    </w:rPr>
  </w:style>
  <w:style w:type="character" w:customStyle="1" w:styleId="203">
    <w:name w:val="正文（绿盟科技） Char Char"/>
    <w:link w:val="204"/>
    <w:qFormat/>
    <w:uiPriority w:val="0"/>
    <w:rPr>
      <w:rFonts w:eastAsia="Times New Roman"/>
      <w:szCs w:val="21"/>
    </w:rPr>
  </w:style>
  <w:style w:type="paragraph" w:customStyle="1" w:styleId="204">
    <w:name w:val="正文（绿盟科技）"/>
    <w:link w:val="203"/>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5">
    <w:name w:val="图形名称 Char Char"/>
    <w:link w:val="206"/>
    <w:qFormat/>
    <w:uiPriority w:val="0"/>
    <w:rPr>
      <w:rFonts w:ascii="宋体" w:hAnsi="宋体" w:eastAsia="宋体"/>
      <w:b/>
      <w:szCs w:val="21"/>
    </w:rPr>
  </w:style>
  <w:style w:type="paragraph" w:customStyle="1" w:styleId="206">
    <w:name w:val="图形名称"/>
    <w:basedOn w:val="207"/>
    <w:link w:val="205"/>
    <w:qFormat/>
    <w:uiPriority w:val="0"/>
    <w:pPr>
      <w:ind w:left="420" w:hanging="420"/>
    </w:pPr>
    <w:rPr>
      <w:sz w:val="20"/>
    </w:rPr>
  </w:style>
  <w:style w:type="paragraph" w:customStyle="1" w:styleId="207">
    <w:name w:val="表格名称"/>
    <w:basedOn w:val="111"/>
    <w:link w:val="214"/>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08">
    <w:name w:val="arr1"/>
    <w:basedOn w:val="52"/>
    <w:qFormat/>
    <w:uiPriority w:val="0"/>
  </w:style>
  <w:style w:type="character" w:customStyle="1" w:styleId="209">
    <w:name w:val="标题 21"/>
    <w:qFormat/>
    <w:uiPriority w:val="0"/>
    <w:rPr>
      <w:rFonts w:ascii="宋体" w:hAnsi="宋体" w:eastAsia="宋体"/>
      <w:b/>
      <w:kern w:val="2"/>
      <w:sz w:val="36"/>
      <w:szCs w:val="24"/>
      <w:lang w:val="en-US" w:eastAsia="zh-CN" w:bidi="ar-SA"/>
    </w:rPr>
  </w:style>
  <w:style w:type="character" w:customStyle="1" w:styleId="210">
    <w:name w:val="Body Char Char"/>
    <w:link w:val="211"/>
    <w:qFormat/>
    <w:uiPriority w:val="0"/>
    <w:rPr>
      <w:rFonts w:ascii="Arial" w:hAnsi="Arial" w:eastAsia="宋体"/>
      <w:color w:val="000000"/>
      <w:szCs w:val="24"/>
    </w:rPr>
  </w:style>
  <w:style w:type="paragraph" w:customStyle="1" w:styleId="211">
    <w:name w:val="Body"/>
    <w:basedOn w:val="1"/>
    <w:link w:val="210"/>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2">
    <w:name w:val="H5 Char Char"/>
    <w:qFormat/>
    <w:uiPriority w:val="0"/>
    <w:rPr>
      <w:rFonts w:ascii="Calibri" w:hAnsi="Calibri" w:eastAsia="宋体" w:cs="Times New Roman"/>
      <w:b/>
      <w:bCs/>
      <w:sz w:val="28"/>
      <w:szCs w:val="28"/>
    </w:rPr>
  </w:style>
  <w:style w:type="character" w:customStyle="1" w:styleId="213">
    <w:name w:val="表正文 Char2"/>
    <w:qFormat/>
    <w:uiPriority w:val="0"/>
    <w:rPr>
      <w:rFonts w:eastAsia="宋体"/>
      <w:kern w:val="2"/>
      <w:sz w:val="21"/>
      <w:szCs w:val="24"/>
      <w:lang w:val="en-US" w:eastAsia="zh-CN" w:bidi="ar-SA"/>
    </w:rPr>
  </w:style>
  <w:style w:type="character" w:customStyle="1" w:styleId="214">
    <w:name w:val="表格名称 Char Char"/>
    <w:link w:val="207"/>
    <w:qFormat/>
    <w:uiPriority w:val="0"/>
    <w:rPr>
      <w:rFonts w:ascii="宋体" w:hAnsi="宋体" w:eastAsia="宋体"/>
      <w:b/>
      <w:sz w:val="24"/>
      <w:szCs w:val="21"/>
    </w:rPr>
  </w:style>
  <w:style w:type="character" w:customStyle="1" w:styleId="215">
    <w:name w:val="Char Char1"/>
    <w:qFormat/>
    <w:uiPriority w:val="0"/>
    <w:rPr>
      <w:rFonts w:ascii="Arial" w:hAnsi="Arial" w:eastAsia="宋体"/>
      <w:b/>
      <w:bCs/>
      <w:kern w:val="2"/>
      <w:sz w:val="28"/>
      <w:szCs w:val="28"/>
      <w:lang w:val="en-US" w:eastAsia="zh-CN" w:bidi="ar-SA"/>
    </w:rPr>
  </w:style>
  <w:style w:type="character" w:customStyle="1" w:styleId="216">
    <w:name w:val="正文首行缩进 2 字符"/>
    <w:link w:val="49"/>
    <w:qFormat/>
    <w:uiPriority w:val="0"/>
    <w:rPr>
      <w:rFonts w:ascii="Tahoma" w:hAnsi="Tahoma" w:eastAsia="宋体"/>
      <w:sz w:val="28"/>
      <w:szCs w:val="24"/>
    </w:rPr>
  </w:style>
  <w:style w:type="character" w:customStyle="1" w:styleId="217">
    <w:name w:val="页码2"/>
    <w:basedOn w:val="52"/>
    <w:uiPriority w:val="0"/>
  </w:style>
  <w:style w:type="character" w:customStyle="1" w:styleId="218">
    <w:name w:val="Font Style26"/>
    <w:qFormat/>
    <w:uiPriority w:val="0"/>
    <w:rPr>
      <w:rFonts w:ascii="Sylfaen" w:hAnsi="Sylfaen" w:cs="Sylfaen"/>
      <w:b/>
      <w:bCs/>
      <w:sz w:val="16"/>
      <w:szCs w:val="16"/>
    </w:rPr>
  </w:style>
  <w:style w:type="character" w:customStyle="1" w:styleId="219">
    <w:name w:val="标题 字符1"/>
    <w:basedOn w:val="52"/>
    <w:uiPriority w:val="10"/>
    <w:rPr>
      <w:rFonts w:asciiTheme="majorHAnsi" w:hAnsiTheme="majorHAnsi" w:eastAsiaTheme="majorEastAsia" w:cstheme="majorBidi"/>
      <w:b/>
      <w:bCs/>
      <w:kern w:val="2"/>
      <w:sz w:val="32"/>
      <w:szCs w:val="32"/>
    </w:rPr>
  </w:style>
  <w:style w:type="character" w:customStyle="1" w:styleId="220">
    <w:name w:val="标题 Char2"/>
    <w:basedOn w:val="52"/>
    <w:qFormat/>
    <w:uiPriority w:val="10"/>
    <w:rPr>
      <w:rFonts w:eastAsia="宋体" w:asciiTheme="majorHAnsi" w:hAnsiTheme="majorHAnsi" w:cstheme="majorBidi"/>
      <w:b/>
      <w:bCs/>
      <w:sz w:val="32"/>
      <w:szCs w:val="32"/>
    </w:rPr>
  </w:style>
  <w:style w:type="character" w:customStyle="1" w:styleId="221">
    <w:name w:val="HTML 预设格式 字符1"/>
    <w:basedOn w:val="52"/>
    <w:semiHidden/>
    <w:qFormat/>
    <w:uiPriority w:val="99"/>
    <w:rPr>
      <w:rFonts w:ascii="Courier New" w:hAnsi="Courier New" w:cs="Courier New"/>
      <w:sz w:val="20"/>
      <w:szCs w:val="20"/>
    </w:rPr>
  </w:style>
  <w:style w:type="character" w:customStyle="1" w:styleId="222">
    <w:name w:val="正文文本 2 字符1"/>
    <w:basedOn w:val="52"/>
    <w:semiHidden/>
    <w:qFormat/>
    <w:uiPriority w:val="99"/>
  </w:style>
  <w:style w:type="paragraph" w:customStyle="1" w:styleId="223">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4">
    <w:name w:val="文档结构图 字符1"/>
    <w:basedOn w:val="52"/>
    <w:semiHidden/>
    <w:qFormat/>
    <w:uiPriority w:val="99"/>
    <w:rPr>
      <w:rFonts w:ascii="Microsoft YaHei UI" w:eastAsia="Microsoft YaHei UI"/>
      <w:sz w:val="18"/>
      <w:szCs w:val="18"/>
    </w:rPr>
  </w:style>
  <w:style w:type="character" w:customStyle="1" w:styleId="225">
    <w:name w:val="文档结构图 Char1"/>
    <w:basedOn w:val="52"/>
    <w:semiHidden/>
    <w:qFormat/>
    <w:uiPriority w:val="99"/>
    <w:rPr>
      <w:rFonts w:ascii="宋体" w:eastAsia="宋体"/>
      <w:sz w:val="18"/>
      <w:szCs w:val="18"/>
    </w:rPr>
  </w:style>
  <w:style w:type="character" w:customStyle="1" w:styleId="226">
    <w:name w:val="正文文本首行缩进 字符1"/>
    <w:basedOn w:val="74"/>
    <w:semiHidden/>
    <w:qFormat/>
    <w:uiPriority w:val="99"/>
    <w:rPr>
      <w:rFonts w:ascii="Times New Roman" w:hAnsi="Times New Roman" w:eastAsia="宋体" w:cs="Times New Roman"/>
      <w:kern w:val="0"/>
      <w:szCs w:val="20"/>
    </w:rPr>
  </w:style>
  <w:style w:type="character" w:customStyle="1" w:styleId="227">
    <w:name w:val="正文首行缩进 Char1"/>
    <w:basedOn w:val="74"/>
    <w:semiHidden/>
    <w:qFormat/>
    <w:uiPriority w:val="99"/>
    <w:rPr>
      <w:rFonts w:ascii="Times New Roman" w:hAnsi="Times New Roman" w:eastAsia="宋体" w:cs="Times New Roman"/>
      <w:kern w:val="0"/>
      <w:szCs w:val="20"/>
    </w:rPr>
  </w:style>
  <w:style w:type="character" w:customStyle="1" w:styleId="228">
    <w:name w:val="批注文字 字符1"/>
    <w:basedOn w:val="52"/>
    <w:semiHidden/>
    <w:qFormat/>
    <w:uiPriority w:val="99"/>
  </w:style>
  <w:style w:type="character" w:customStyle="1" w:styleId="229">
    <w:name w:val="批注文字 Char1"/>
    <w:basedOn w:val="52"/>
    <w:semiHidden/>
    <w:qFormat/>
    <w:uiPriority w:val="99"/>
  </w:style>
  <w:style w:type="character" w:customStyle="1" w:styleId="230">
    <w:name w:val="批注主题 字符1"/>
    <w:basedOn w:val="228"/>
    <w:semiHidden/>
    <w:qFormat/>
    <w:uiPriority w:val="99"/>
    <w:rPr>
      <w:b/>
      <w:bCs/>
    </w:rPr>
  </w:style>
  <w:style w:type="character" w:customStyle="1" w:styleId="231">
    <w:name w:val="批注主题 Char1"/>
    <w:basedOn w:val="229"/>
    <w:semiHidden/>
    <w:qFormat/>
    <w:uiPriority w:val="99"/>
    <w:rPr>
      <w:b/>
      <w:bCs/>
    </w:rPr>
  </w:style>
  <w:style w:type="character" w:customStyle="1" w:styleId="232">
    <w:name w:val="脚注文本 字符1"/>
    <w:basedOn w:val="52"/>
    <w:semiHidden/>
    <w:qFormat/>
    <w:uiPriority w:val="99"/>
    <w:rPr>
      <w:sz w:val="18"/>
      <w:szCs w:val="18"/>
    </w:rPr>
  </w:style>
  <w:style w:type="character" w:customStyle="1" w:styleId="233">
    <w:name w:val="脚注文本 Char1"/>
    <w:basedOn w:val="52"/>
    <w:semiHidden/>
    <w:qFormat/>
    <w:uiPriority w:val="99"/>
    <w:rPr>
      <w:sz w:val="18"/>
      <w:szCs w:val="18"/>
    </w:rPr>
  </w:style>
  <w:style w:type="character" w:customStyle="1" w:styleId="234">
    <w:name w:val="正文文本缩进 2 字符1"/>
    <w:basedOn w:val="52"/>
    <w:semiHidden/>
    <w:qFormat/>
    <w:uiPriority w:val="99"/>
  </w:style>
  <w:style w:type="character" w:customStyle="1" w:styleId="235">
    <w:name w:val="正文文本缩进 2 Char1"/>
    <w:basedOn w:val="52"/>
    <w:semiHidden/>
    <w:qFormat/>
    <w:uiPriority w:val="99"/>
  </w:style>
  <w:style w:type="character" w:customStyle="1" w:styleId="236">
    <w:name w:val="正文文本 3 字符1"/>
    <w:basedOn w:val="52"/>
    <w:semiHidden/>
    <w:qFormat/>
    <w:uiPriority w:val="99"/>
    <w:rPr>
      <w:sz w:val="16"/>
      <w:szCs w:val="16"/>
    </w:rPr>
  </w:style>
  <w:style w:type="character" w:customStyle="1" w:styleId="237">
    <w:name w:val="正文文本缩进 3 字符1"/>
    <w:basedOn w:val="52"/>
    <w:semiHidden/>
    <w:qFormat/>
    <w:uiPriority w:val="99"/>
    <w:rPr>
      <w:sz w:val="16"/>
      <w:szCs w:val="16"/>
    </w:rPr>
  </w:style>
  <w:style w:type="character" w:customStyle="1" w:styleId="238">
    <w:name w:val="正文文本缩进 3 Char1"/>
    <w:basedOn w:val="52"/>
    <w:semiHidden/>
    <w:qFormat/>
    <w:uiPriority w:val="99"/>
    <w:rPr>
      <w:sz w:val="16"/>
      <w:szCs w:val="16"/>
    </w:rPr>
  </w:style>
  <w:style w:type="character" w:customStyle="1" w:styleId="239">
    <w:name w:val="正文文本缩进 字符1"/>
    <w:basedOn w:val="52"/>
    <w:semiHidden/>
    <w:qFormat/>
    <w:uiPriority w:val="99"/>
  </w:style>
  <w:style w:type="character" w:customStyle="1" w:styleId="240">
    <w:name w:val="正文文本首行缩进 2 字符1"/>
    <w:basedOn w:val="95"/>
    <w:semiHidden/>
    <w:qFormat/>
    <w:uiPriority w:val="99"/>
    <w:rPr>
      <w:rFonts w:ascii="Calibri" w:hAnsi="Calibri" w:eastAsia="宋体" w:cs="Times New Roman"/>
      <w:kern w:val="2"/>
      <w:sz w:val="21"/>
      <w:szCs w:val="24"/>
    </w:rPr>
  </w:style>
  <w:style w:type="character" w:customStyle="1" w:styleId="241">
    <w:name w:val="正文首行缩进 2 Char1"/>
    <w:basedOn w:val="98"/>
    <w:semiHidden/>
    <w:qFormat/>
    <w:uiPriority w:val="99"/>
    <w:rPr>
      <w:rFonts w:ascii="Calibri" w:hAnsi="Calibri" w:eastAsia="宋体" w:cs="Times New Roman"/>
      <w:kern w:val="2"/>
      <w:sz w:val="21"/>
      <w:szCs w:val="24"/>
    </w:rPr>
  </w:style>
  <w:style w:type="character" w:customStyle="1" w:styleId="242">
    <w:name w:val="纯文本 字符1"/>
    <w:basedOn w:val="52"/>
    <w:semiHidden/>
    <w:qFormat/>
    <w:uiPriority w:val="99"/>
    <w:rPr>
      <w:rFonts w:hAnsi="Courier New" w:cs="Courier New" w:asciiTheme="minorEastAsia"/>
    </w:rPr>
  </w:style>
  <w:style w:type="character" w:customStyle="1" w:styleId="243">
    <w:name w:val="日期 字符1"/>
    <w:basedOn w:val="52"/>
    <w:semiHidden/>
    <w:qFormat/>
    <w:uiPriority w:val="99"/>
  </w:style>
  <w:style w:type="character" w:customStyle="1" w:styleId="244">
    <w:name w:val="日期 Char1"/>
    <w:basedOn w:val="52"/>
    <w:semiHidden/>
    <w:qFormat/>
    <w:uiPriority w:val="99"/>
  </w:style>
  <w:style w:type="character" w:customStyle="1" w:styleId="245">
    <w:name w:val="尾注文本 字符1"/>
    <w:basedOn w:val="52"/>
    <w:semiHidden/>
    <w:qFormat/>
    <w:uiPriority w:val="99"/>
  </w:style>
  <w:style w:type="paragraph" w:customStyle="1" w:styleId="246">
    <w:name w:val="样式 标题 2H2sect 1.2HD2h2Level 2 Topic Heading2Header 2head..."/>
    <w:basedOn w:val="3"/>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7">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48">
    <w:name w:val="Char Char17 Char Char"/>
    <w:basedOn w:val="17"/>
    <w:qFormat/>
    <w:uiPriority w:val="0"/>
    <w:pPr>
      <w:widowControl/>
      <w:shd w:val="clear" w:color="auto" w:fill="000080"/>
      <w:jc w:val="left"/>
    </w:pPr>
    <w:rPr>
      <w:rFonts w:asciiTheme="minorHAnsi" w:hAnsiTheme="minorHAnsi" w:cstheme="minorBidi"/>
      <w:sz w:val="21"/>
      <w:szCs w:val="24"/>
    </w:rPr>
  </w:style>
  <w:style w:type="paragraph" w:customStyle="1" w:styleId="249">
    <w:name w:val="表格字"/>
    <w:basedOn w:val="1"/>
    <w:qFormat/>
    <w:uiPriority w:val="0"/>
    <w:pPr>
      <w:adjustRightInd w:val="0"/>
      <w:jc w:val="center"/>
    </w:pPr>
    <w:rPr>
      <w:rFonts w:ascii="宋体" w:hAnsi="Times New Roman"/>
      <w:sz w:val="24"/>
      <w:szCs w:val="20"/>
    </w:rPr>
  </w:style>
  <w:style w:type="paragraph" w:customStyle="1" w:styleId="250">
    <w:name w:val="封面_项目开发单位"/>
    <w:basedOn w:val="24"/>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1">
    <w:name w:val="xl29"/>
    <w:basedOn w:val="1"/>
    <w:qFormat/>
    <w:uiPriority w:val="0"/>
    <w:pPr>
      <w:widowControl/>
      <w:spacing w:before="100" w:beforeAutospacing="1" w:after="100" w:afterAutospacing="1"/>
    </w:pPr>
    <w:rPr>
      <w:rFonts w:ascii="宋体" w:hAnsi="宋体"/>
      <w:kern w:val="0"/>
      <w:szCs w:val="21"/>
    </w:rPr>
  </w:style>
  <w:style w:type="paragraph" w:customStyle="1" w:styleId="252">
    <w:name w:val="办公自动化专用标题"/>
    <w:basedOn w:val="46"/>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4">
    <w:name w:val="题注5"/>
    <w:basedOn w:val="1"/>
    <w:next w:val="16"/>
    <w:qFormat/>
    <w:uiPriority w:val="0"/>
    <w:pPr>
      <w:jc w:val="center"/>
    </w:pPr>
    <w:rPr>
      <w:rFonts w:ascii="Times New Roman" w:hAnsi="Times New Roman"/>
      <w:b/>
      <w:color w:val="000000"/>
      <w:sz w:val="24"/>
      <w:szCs w:val="21"/>
    </w:rPr>
  </w:style>
  <w:style w:type="paragraph" w:customStyle="1" w:styleId="255">
    <w:name w:val="6"/>
    <w:basedOn w:val="1"/>
    <w:qFormat/>
    <w:uiPriority w:val="0"/>
    <w:rPr>
      <w:rFonts w:ascii="Times New Roman" w:hAnsi="Times New Roman"/>
      <w:kern w:val="0"/>
      <w:szCs w:val="20"/>
    </w:rPr>
  </w:style>
  <w:style w:type="paragraph" w:customStyle="1" w:styleId="256">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7">
    <w:name w:val="Char1 Char Char Char"/>
    <w:basedOn w:val="1"/>
    <w:qFormat/>
    <w:uiPriority w:val="0"/>
    <w:rPr>
      <w:rFonts w:ascii="Tahoma" w:hAnsi="Tahoma"/>
      <w:sz w:val="24"/>
      <w:szCs w:val="20"/>
    </w:rPr>
  </w:style>
  <w:style w:type="paragraph" w:customStyle="1" w:styleId="258">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59">
    <w:name w:val="Item Step in Table"/>
    <w:basedOn w:val="1"/>
    <w:qFormat/>
    <w:uiPriority w:val="0"/>
    <w:pPr>
      <w:tabs>
        <w:tab w:val="left" w:pos="420"/>
      </w:tabs>
      <w:ind w:left="420" w:hanging="420"/>
      <w:jc w:val="left"/>
    </w:pPr>
    <w:rPr>
      <w:rFonts w:ascii="Times New Roman" w:hAnsi="Times New Roman"/>
    </w:rPr>
  </w:style>
  <w:style w:type="paragraph" w:customStyle="1" w:styleId="260">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1">
    <w:name w:val="纯文本1"/>
    <w:basedOn w:val="1"/>
    <w:qFormat/>
    <w:uiPriority w:val="0"/>
    <w:rPr>
      <w:rFonts w:ascii="宋体" w:hAnsi="Courier New" w:cs="黑体"/>
      <w:szCs w:val="22"/>
    </w:rPr>
  </w:style>
  <w:style w:type="paragraph" w:customStyle="1" w:styleId="262">
    <w:name w:val="样式 标题 1H1h1章l1I11st levelHeading 01Header 1Header1Sec...1"/>
    <w:basedOn w:val="2"/>
    <w:qFormat/>
    <w:uiPriority w:val="0"/>
    <w:pPr>
      <w:spacing w:line="576" w:lineRule="auto"/>
    </w:pPr>
    <w:rPr>
      <w:rFonts w:ascii="黑体" w:hAnsi="黑体" w:eastAsia="黑体" w:cs="宋体"/>
      <w:b w:val="0"/>
      <w:sz w:val="36"/>
      <w:szCs w:val="20"/>
    </w:rPr>
  </w:style>
  <w:style w:type="paragraph" w:customStyle="1" w:styleId="263">
    <w:name w:val="标题5"/>
    <w:basedOn w:val="15"/>
    <w:next w:val="15"/>
    <w:qFormat/>
    <w:uiPriority w:val="0"/>
    <w:pPr>
      <w:spacing w:line="360" w:lineRule="auto"/>
      <w:ind w:firstLine="0" w:firstLineChars="0"/>
    </w:pPr>
    <w:rPr>
      <w:rFonts w:asciiTheme="minorHAnsi" w:hAnsiTheme="minorHAnsi" w:cstheme="minorBidi"/>
      <w:bCs/>
      <w:sz w:val="30"/>
      <w:szCs w:val="20"/>
    </w:rPr>
  </w:style>
  <w:style w:type="paragraph" w:customStyle="1" w:styleId="264">
    <w:name w:val="样式 标题 3第二层条第三层论文标题 21.1.1 标题 3101.01 + 宋体 四号 非加粗 行距: 1.5..."/>
    <w:basedOn w:val="4"/>
    <w:next w:val="4"/>
    <w:qFormat/>
    <w:uiPriority w:val="0"/>
    <w:pPr>
      <w:widowControl/>
      <w:spacing w:line="360" w:lineRule="auto"/>
      <w:jc w:val="left"/>
    </w:pPr>
    <w:rPr>
      <w:rFonts w:ascii="宋体" w:hAnsi="宋体" w:eastAsia="仿宋_GB2312" w:cs="宋体"/>
      <w:bCs w:val="0"/>
      <w:sz w:val="28"/>
      <w:szCs w:val="20"/>
    </w:rPr>
  </w:style>
  <w:style w:type="paragraph" w:customStyle="1" w:styleId="265">
    <w:name w:val="样式 标题 1H1h1章l1I11st levelHeading 01Header 1Header1Sec...2"/>
    <w:basedOn w:val="2"/>
    <w:qFormat/>
    <w:uiPriority w:val="0"/>
    <w:pPr>
      <w:spacing w:line="576" w:lineRule="auto"/>
    </w:pPr>
    <w:rPr>
      <w:rFonts w:ascii="Times New Roman" w:hAnsi="Times New Roman" w:eastAsia="黑体" w:cs="宋体"/>
      <w:b w:val="0"/>
      <w:sz w:val="36"/>
      <w:szCs w:val="20"/>
    </w:rPr>
  </w:style>
  <w:style w:type="paragraph" w:customStyle="1" w:styleId="266">
    <w:name w:val="表格内容"/>
    <w:basedOn w:val="6"/>
    <w:qFormat/>
    <w:uiPriority w:val="0"/>
    <w:pPr>
      <w:suppressLineNumbers/>
      <w:suppressAutoHyphens/>
      <w:jc w:val="left"/>
    </w:pPr>
    <w:rPr>
      <w:rFonts w:ascii="Times New Roman" w:hAnsi="Times New Roman"/>
      <w:kern w:val="0"/>
      <w:sz w:val="24"/>
    </w:rPr>
  </w:style>
  <w:style w:type="paragraph" w:customStyle="1" w:styleId="267">
    <w:name w:val="标准"/>
    <w:basedOn w:val="1"/>
    <w:qFormat/>
    <w:uiPriority w:val="0"/>
    <w:pPr>
      <w:spacing w:line="0" w:lineRule="atLeast"/>
      <w:ind w:left="480" w:firstLine="425"/>
      <w:jc w:val="right"/>
    </w:pPr>
    <w:rPr>
      <w:rFonts w:ascii="宋体" w:hAnsi="Times New Roman"/>
      <w:sz w:val="24"/>
      <w:szCs w:val="20"/>
    </w:rPr>
  </w:style>
  <w:style w:type="paragraph" w:customStyle="1" w:styleId="268">
    <w:name w:val="封面_项目建设单位"/>
    <w:basedOn w:val="24"/>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69">
    <w:name w:val="Char Char2 Char"/>
    <w:basedOn w:val="1"/>
    <w:qFormat/>
    <w:uiPriority w:val="0"/>
    <w:rPr>
      <w:rFonts w:ascii="宋体" w:hAnsi="宋体"/>
      <w:b/>
      <w:sz w:val="28"/>
      <w:szCs w:val="28"/>
    </w:rPr>
  </w:style>
  <w:style w:type="paragraph" w:customStyle="1" w:styleId="270">
    <w:name w:val="样式 表格名称 + 两端对齐"/>
    <w:basedOn w:val="207"/>
    <w:qFormat/>
    <w:uiPriority w:val="0"/>
    <w:pPr>
      <w:ind w:left="984" w:hanging="420"/>
      <w:jc w:val="both"/>
    </w:pPr>
    <w:rPr>
      <w:rFonts w:cs="宋体"/>
      <w:bCs/>
      <w:sz w:val="21"/>
      <w:szCs w:val="20"/>
    </w:rPr>
  </w:style>
  <w:style w:type="paragraph" w:customStyle="1" w:styleId="271">
    <w:name w:val="Block"/>
    <w:basedOn w:val="1"/>
    <w:next w:val="184"/>
    <w:qFormat/>
    <w:uiPriority w:val="0"/>
    <w:pPr>
      <w:tabs>
        <w:tab w:val="left" w:pos="0"/>
      </w:tabs>
    </w:pPr>
    <w:rPr>
      <w:rFonts w:ascii="Arial" w:hAnsi="Arial" w:eastAsia="楷体_GB2312"/>
      <w:color w:val="000080"/>
      <w:sz w:val="28"/>
      <w:szCs w:val="28"/>
    </w:rPr>
  </w:style>
  <w:style w:type="paragraph" w:customStyle="1" w:styleId="272">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3">
    <w:name w:val="图注"/>
    <w:basedOn w:val="15"/>
    <w:qFormat/>
    <w:uiPriority w:val="0"/>
    <w:pPr>
      <w:spacing w:line="360" w:lineRule="auto"/>
      <w:ind w:firstLine="0" w:firstLineChars="0"/>
      <w:jc w:val="center"/>
    </w:pPr>
    <w:rPr>
      <w:rFonts w:ascii="宋体" w:hAnsi="宋体" w:cstheme="minorBidi"/>
      <w:sz w:val="24"/>
    </w:rPr>
  </w:style>
  <w:style w:type="paragraph" w:customStyle="1" w:styleId="274">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5">
    <w:name w:val="彩色列表 - 强调文字颜色 11"/>
    <w:basedOn w:val="1"/>
    <w:qFormat/>
    <w:uiPriority w:val="0"/>
    <w:pPr>
      <w:ind w:firstLine="420" w:firstLineChars="200"/>
    </w:pPr>
    <w:rPr>
      <w:rFonts w:ascii="Times New Roman" w:hAnsi="Times New Roman"/>
    </w:rPr>
  </w:style>
  <w:style w:type="paragraph" w:customStyle="1" w:styleId="276">
    <w:name w:val="目录"/>
    <w:basedOn w:val="1"/>
    <w:qFormat/>
    <w:uiPriority w:val="0"/>
    <w:pPr>
      <w:widowControl/>
      <w:spacing w:line="480" w:lineRule="auto"/>
      <w:jc w:val="center"/>
    </w:pPr>
    <w:rPr>
      <w:rFonts w:ascii="宋体" w:hAnsi="Times New Roman"/>
      <w:b/>
      <w:kern w:val="0"/>
      <w:sz w:val="24"/>
      <w:szCs w:val="20"/>
    </w:rPr>
  </w:style>
  <w:style w:type="paragraph" w:customStyle="1" w:styleId="277">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78">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79">
    <w:name w:val="封面2"/>
    <w:basedOn w:val="32"/>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0">
    <w:name w:val="样式 标题 2H2sect 1.2HD2h2Level 2 Topic Heading2Header 2head...2"/>
    <w:basedOn w:val="3"/>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2">
    <w:name w:val="Char Char Char Char Char Char Char"/>
    <w:basedOn w:val="1"/>
    <w:qFormat/>
    <w:uiPriority w:val="0"/>
    <w:rPr>
      <w:rFonts w:ascii="Tahoma" w:hAnsi="Tahoma"/>
      <w:sz w:val="24"/>
      <w:szCs w:val="20"/>
    </w:rPr>
  </w:style>
  <w:style w:type="paragraph" w:customStyle="1" w:styleId="283">
    <w:name w:val="表格名"/>
    <w:basedOn w:val="111"/>
    <w:qFormat/>
    <w:uiPriority w:val="0"/>
    <w:pPr>
      <w:spacing w:line="360" w:lineRule="auto"/>
      <w:ind w:left="420" w:firstLine="0" w:firstLineChars="0"/>
      <w:jc w:val="center"/>
    </w:pPr>
    <w:rPr>
      <w:rFonts w:ascii="宋体" w:hAnsi="宋体" w:cstheme="minorBidi"/>
      <w:b/>
      <w:szCs w:val="21"/>
    </w:rPr>
  </w:style>
  <w:style w:type="paragraph" w:customStyle="1" w:styleId="284">
    <w:name w:val="正文缩进1"/>
    <w:basedOn w:val="1"/>
    <w:qFormat/>
    <w:uiPriority w:val="0"/>
    <w:pPr>
      <w:ind w:firstLine="420"/>
    </w:pPr>
    <w:rPr>
      <w:rFonts w:ascii="宋体" w:hAnsi="宋体"/>
      <w:szCs w:val="20"/>
    </w:rPr>
  </w:style>
  <w:style w:type="paragraph" w:customStyle="1" w:styleId="285">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6">
    <w:name w:val="表格文字"/>
    <w:basedOn w:val="1"/>
    <w:qFormat/>
    <w:uiPriority w:val="0"/>
    <w:pPr>
      <w:spacing w:before="25" w:after="25" w:line="300" w:lineRule="auto"/>
    </w:pPr>
    <w:rPr>
      <w:rFonts w:ascii="Times" w:hAnsi="Times"/>
      <w:spacing w:val="10"/>
      <w:kern w:val="0"/>
      <w:sz w:val="24"/>
      <w:szCs w:val="20"/>
    </w:rPr>
  </w:style>
  <w:style w:type="paragraph" w:customStyle="1" w:styleId="2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8">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89">
    <w:name w:val="正文文本 21"/>
    <w:basedOn w:val="1"/>
    <w:qFormat/>
    <w:uiPriority w:val="0"/>
    <w:pPr>
      <w:widowControl/>
      <w:spacing w:after="120" w:line="480" w:lineRule="auto"/>
      <w:jc w:val="left"/>
    </w:pPr>
    <w:rPr>
      <w:rFonts w:ascii="Times New Roman" w:hAnsi="Times New Roman"/>
      <w:kern w:val="0"/>
    </w:rPr>
  </w:style>
  <w:style w:type="paragraph" w:customStyle="1" w:styleId="290">
    <w:name w:val="正文段落"/>
    <w:basedOn w:val="1"/>
    <w:qFormat/>
    <w:uiPriority w:val="0"/>
    <w:pPr>
      <w:ind w:firstLine="200" w:firstLineChars="200"/>
    </w:pPr>
    <w:rPr>
      <w:rFonts w:ascii="Times New Roman" w:hAnsi="Times New Roman"/>
    </w:rPr>
  </w:style>
  <w:style w:type="paragraph" w:customStyle="1" w:styleId="291">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3">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4">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5">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6">
    <w:name w:val="图表脚注"/>
    <w:next w:val="281"/>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7">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8">
    <w:name w:val="封面1"/>
    <w:basedOn w:val="32"/>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99">
    <w:name w:val="样式 标题 2H2sect 1.2HD2h2Level 2 Topic Heading2Header 2head...1"/>
    <w:basedOn w:val="3"/>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0">
    <w:name w:val="样式 正文缩进表正文正文非缩进段1特点ALT+Z水上软件正文不缩进四号特点 Char CharNormal ..."/>
    <w:basedOn w:val="15"/>
    <w:qFormat/>
    <w:uiPriority w:val="0"/>
    <w:pPr>
      <w:spacing w:line="360" w:lineRule="auto"/>
      <w:ind w:firstLine="560"/>
    </w:pPr>
    <w:rPr>
      <w:rFonts w:eastAsia="仿宋_GB2312" w:cs="宋体" w:asciiTheme="minorHAnsi" w:hAnsiTheme="minorHAnsi"/>
      <w:sz w:val="24"/>
    </w:rPr>
  </w:style>
  <w:style w:type="paragraph" w:customStyle="1" w:styleId="301">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3">
    <w:name w:val="图表注释"/>
    <w:basedOn w:val="1"/>
    <w:qFormat/>
    <w:uiPriority w:val="0"/>
    <w:pPr>
      <w:spacing w:line="360" w:lineRule="auto"/>
      <w:jc w:val="center"/>
    </w:pPr>
    <w:rPr>
      <w:rFonts w:ascii="宋体" w:hAnsi="宋体"/>
      <w:bCs/>
    </w:rPr>
  </w:style>
  <w:style w:type="paragraph" w:customStyle="1" w:styleId="304">
    <w:name w:val="标题51 Char Char Char"/>
    <w:basedOn w:val="7"/>
    <w:next w:val="7"/>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5">
    <w:name w:val="图名"/>
    <w:basedOn w:val="15"/>
    <w:qFormat/>
    <w:uiPriority w:val="0"/>
    <w:pPr>
      <w:spacing w:line="360" w:lineRule="auto"/>
      <w:ind w:firstLine="425" w:firstLineChars="0"/>
    </w:pPr>
    <w:rPr>
      <w:rFonts w:asciiTheme="minorHAnsi" w:hAnsiTheme="minorHAnsi" w:cstheme="minorBidi"/>
      <w:sz w:val="24"/>
      <w:szCs w:val="20"/>
    </w:rPr>
  </w:style>
  <w:style w:type="paragraph" w:customStyle="1" w:styleId="306">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7">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8">
    <w:name w:val="表内容－居中"/>
    <w:basedOn w:val="1"/>
    <w:qFormat/>
    <w:uiPriority w:val="0"/>
    <w:pPr>
      <w:spacing w:line="400" w:lineRule="exact"/>
      <w:jc w:val="center"/>
    </w:pPr>
    <w:rPr>
      <w:rFonts w:ascii="Times New Roman" w:hAnsi="Times New Roman" w:cs="宋体"/>
      <w:sz w:val="24"/>
      <w:szCs w:val="20"/>
    </w:rPr>
  </w:style>
  <w:style w:type="paragraph" w:customStyle="1" w:styleId="309">
    <w:name w:val="图表"/>
    <w:basedOn w:val="1"/>
    <w:qFormat/>
    <w:uiPriority w:val="0"/>
    <w:rPr>
      <w:rFonts w:ascii="宋体" w:hAnsi="宋体"/>
      <w:sz w:val="18"/>
      <w:szCs w:val="18"/>
    </w:rPr>
  </w:style>
  <w:style w:type="paragraph" w:customStyle="1" w:styleId="310">
    <w:name w:val="样式 标题 1H1h1章l1I11st levelHeading 01Header 1Header1Sec..."/>
    <w:basedOn w:val="2"/>
    <w:uiPriority w:val="0"/>
    <w:pPr>
      <w:spacing w:line="576" w:lineRule="auto"/>
    </w:pPr>
    <w:rPr>
      <w:rFonts w:ascii="黑体" w:hAnsi="黑体" w:eastAsia="黑体" w:cs="宋体"/>
      <w:b w:val="0"/>
      <w:sz w:val="36"/>
      <w:szCs w:val="20"/>
    </w:rPr>
  </w:style>
  <w:style w:type="paragraph" w:customStyle="1" w:styleId="311">
    <w:name w:val="bt"/>
    <w:basedOn w:val="1"/>
    <w:next w:val="6"/>
    <w:qFormat/>
    <w:uiPriority w:val="0"/>
    <w:pPr>
      <w:spacing w:after="120"/>
    </w:pPr>
    <w:rPr>
      <w:rFonts w:ascii="Times New Roman" w:hAnsi="Times New Roman"/>
    </w:rPr>
  </w:style>
  <w:style w:type="paragraph" w:customStyle="1" w:styleId="312">
    <w:name w:val="3"/>
    <w:basedOn w:val="1"/>
    <w:next w:val="24"/>
    <w:qFormat/>
    <w:uiPriority w:val="0"/>
    <w:rPr>
      <w:rFonts w:ascii="宋体" w:hAnsi="Courier New"/>
      <w:szCs w:val="20"/>
    </w:rPr>
  </w:style>
  <w:style w:type="paragraph" w:customStyle="1" w:styleId="31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5">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6">
    <w:name w:val="样式 标题 1H1h1章l1I11st levelHeading 01Header 1Header1Sec...3"/>
    <w:basedOn w:val="2"/>
    <w:qFormat/>
    <w:uiPriority w:val="0"/>
    <w:pPr>
      <w:spacing w:line="576" w:lineRule="auto"/>
    </w:pPr>
    <w:rPr>
      <w:rFonts w:ascii="黑体" w:hAnsi="黑体" w:eastAsia="黑体" w:cs="宋体"/>
      <w:b w:val="0"/>
      <w:sz w:val="36"/>
      <w:szCs w:val="20"/>
    </w:rPr>
  </w:style>
  <w:style w:type="paragraph" w:styleId="3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8">
    <w:name w:val="样式 标题 1H1h1章l1I11st levelHeading 01Header 1Header1Sec...4"/>
    <w:basedOn w:val="2"/>
    <w:qFormat/>
    <w:uiPriority w:val="0"/>
    <w:pPr>
      <w:spacing w:line="576" w:lineRule="auto"/>
    </w:pPr>
    <w:rPr>
      <w:rFonts w:ascii="黑体" w:hAnsi="黑体" w:eastAsia="黑体" w:cs="宋体"/>
      <w:b w:val="0"/>
      <w:sz w:val="36"/>
      <w:szCs w:val="20"/>
    </w:rPr>
  </w:style>
  <w:style w:type="paragraph" w:customStyle="1" w:styleId="319">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0">
    <w:name w:val="样式 标题 3 + 右侧:  0.42 厘米"/>
    <w:basedOn w:val="4"/>
    <w:qFormat/>
    <w:uiPriority w:val="0"/>
    <w:pPr>
      <w:tabs>
        <w:tab w:val="left" w:pos="851"/>
      </w:tabs>
      <w:spacing w:line="413" w:lineRule="auto"/>
    </w:pPr>
    <w:rPr>
      <w:rFonts w:ascii="黑体" w:hAnsi="黑体" w:eastAsia="黑体" w:cs="宋体"/>
      <w:bCs w:val="0"/>
      <w:sz w:val="30"/>
      <w:szCs w:val="20"/>
    </w:rPr>
  </w:style>
  <w:style w:type="paragraph" w:customStyle="1" w:styleId="321">
    <w:name w:val="msoacetate"/>
    <w:basedOn w:val="1"/>
    <w:qFormat/>
    <w:uiPriority w:val="0"/>
    <w:rPr>
      <w:rFonts w:ascii="Tahoma" w:hAnsi="Tahoma"/>
      <w:sz w:val="18"/>
      <w:szCs w:val="18"/>
    </w:rPr>
  </w:style>
  <w:style w:type="paragraph" w:customStyle="1" w:styleId="322">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3">
    <w:name w:val="样式 正文文本 + 宋体 首行缩进:  0.74 厘米 行距: 1.5 倍行距"/>
    <w:basedOn w:val="6"/>
    <w:qFormat/>
    <w:uiPriority w:val="0"/>
    <w:pPr>
      <w:spacing w:line="360" w:lineRule="auto"/>
      <w:ind w:firstLine="200" w:firstLineChars="200"/>
    </w:pPr>
    <w:rPr>
      <w:sz w:val="24"/>
      <w:szCs w:val="22"/>
    </w:rPr>
  </w:style>
  <w:style w:type="paragraph" w:customStyle="1" w:styleId="324">
    <w:name w:val="Char1"/>
    <w:basedOn w:val="1"/>
    <w:qFormat/>
    <w:uiPriority w:val="0"/>
    <w:pPr>
      <w:snapToGrid w:val="0"/>
    </w:pPr>
    <w:rPr>
      <w:rFonts w:ascii="Arial" w:hAnsi="Arial"/>
      <w:szCs w:val="21"/>
    </w:rPr>
  </w:style>
  <w:style w:type="paragraph" w:customStyle="1" w:styleId="325">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6">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7">
    <w:name w:val="题注4"/>
    <w:basedOn w:val="1"/>
    <w:next w:val="16"/>
    <w:qFormat/>
    <w:uiPriority w:val="0"/>
    <w:pPr>
      <w:ind w:left="-132" w:leftChars="-64" w:right="-50" w:rightChars="-50" w:hanging="2"/>
      <w:jc w:val="center"/>
    </w:pPr>
    <w:rPr>
      <w:rFonts w:ascii="Times New Roman" w:hAnsi="Times New Roman"/>
      <w:b/>
      <w:color w:val="FF0000"/>
      <w:szCs w:val="20"/>
      <w:lang w:val="en-GB"/>
    </w:rPr>
  </w:style>
  <w:style w:type="paragraph" w:customStyle="1" w:styleId="328">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29">
    <w:name w:val="样式 标题 4 + (西文) 黑体 加粗"/>
    <w:basedOn w:val="5"/>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0">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1">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2">
    <w:name w:val="样式 标题 2章标题 1.12 headlinehheadlineS&amp;R2ERMH2H2PIM2Headin..."/>
    <w:basedOn w:val="3"/>
    <w:next w:val="4"/>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3">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4">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5">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6">
    <w:name w:val="4"/>
    <w:basedOn w:val="1"/>
    <w:next w:val="39"/>
    <w:qFormat/>
    <w:uiPriority w:val="0"/>
    <w:pPr>
      <w:ind w:firstLine="900"/>
    </w:pPr>
    <w:rPr>
      <w:rFonts w:ascii="Times New Roman" w:hAnsi="Times New Roman"/>
      <w:sz w:val="28"/>
      <w:szCs w:val="20"/>
    </w:rPr>
  </w:style>
  <w:style w:type="paragraph" w:customStyle="1" w:styleId="337">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8">
    <w:name w:val="海南模板"/>
    <w:basedOn w:val="1"/>
    <w:next w:val="46"/>
    <w:qFormat/>
    <w:uiPriority w:val="0"/>
    <w:pPr>
      <w:tabs>
        <w:tab w:val="left" w:pos="360"/>
      </w:tabs>
      <w:spacing w:after="120" w:line="460" w:lineRule="exact"/>
    </w:pPr>
    <w:rPr>
      <w:rFonts w:ascii="Times New Roman" w:hAnsi="Times New Roman" w:eastAsia="仿宋_GB2312"/>
      <w:sz w:val="28"/>
      <w:szCs w:val="20"/>
    </w:rPr>
  </w:style>
  <w:style w:type="character" w:customStyle="1" w:styleId="339">
    <w:name w:val="font161"/>
    <w:basedOn w:val="52"/>
    <w:qFormat/>
    <w:uiPriority w:val="0"/>
    <w:rPr>
      <w:rFonts w:hint="eastAsia" w:ascii="宋体" w:hAnsi="宋体" w:eastAsia="宋体" w:cs="宋体"/>
      <w:b/>
      <w:color w:val="000000"/>
      <w:sz w:val="28"/>
      <w:szCs w:val="28"/>
      <w:u w:val="none"/>
    </w:rPr>
  </w:style>
  <w:style w:type="character" w:customStyle="1" w:styleId="340">
    <w:name w:val="font171"/>
    <w:basedOn w:val="52"/>
    <w:qFormat/>
    <w:uiPriority w:val="0"/>
    <w:rPr>
      <w:rFonts w:hint="eastAsia" w:ascii="宋体" w:hAnsi="宋体" w:eastAsia="宋体" w:cs="宋体"/>
      <w:color w:val="000000"/>
      <w:sz w:val="22"/>
      <w:szCs w:val="22"/>
      <w:u w:val="none"/>
    </w:rPr>
  </w:style>
  <w:style w:type="character" w:customStyle="1" w:styleId="341">
    <w:name w:val="font41"/>
    <w:basedOn w:val="52"/>
    <w:qFormat/>
    <w:uiPriority w:val="0"/>
    <w:rPr>
      <w:rFonts w:hint="default" w:ascii="Arial" w:hAnsi="Arial" w:cs="Arial"/>
      <w:color w:val="000000"/>
      <w:sz w:val="22"/>
      <w:szCs w:val="22"/>
      <w:u w:val="none"/>
    </w:rPr>
  </w:style>
  <w:style w:type="character" w:customStyle="1" w:styleId="342">
    <w:name w:val="font81"/>
    <w:basedOn w:val="52"/>
    <w:qFormat/>
    <w:uiPriority w:val="0"/>
    <w:rPr>
      <w:rFonts w:hint="default" w:ascii="Arial" w:hAnsi="Arial" w:cs="Arial"/>
      <w:color w:val="000000"/>
      <w:sz w:val="20"/>
      <w:szCs w:val="20"/>
      <w:u w:val="none"/>
    </w:rPr>
  </w:style>
  <w:style w:type="character" w:customStyle="1" w:styleId="343">
    <w:name w:val="font21"/>
    <w:basedOn w:val="52"/>
    <w:qFormat/>
    <w:uiPriority w:val="0"/>
    <w:rPr>
      <w:rFonts w:hint="eastAsia" w:ascii="宋体" w:hAnsi="宋体" w:eastAsia="宋体" w:cs="宋体"/>
      <w:color w:val="000000"/>
      <w:sz w:val="20"/>
      <w:szCs w:val="20"/>
      <w:u w:val="none"/>
    </w:rPr>
  </w:style>
  <w:style w:type="character" w:customStyle="1" w:styleId="344">
    <w:name w:val="font11"/>
    <w:basedOn w:val="52"/>
    <w:qFormat/>
    <w:uiPriority w:val="0"/>
    <w:rPr>
      <w:rFonts w:hint="eastAsia" w:ascii="宋体" w:hAnsi="宋体" w:eastAsia="宋体" w:cs="宋体"/>
      <w:color w:val="000000"/>
      <w:sz w:val="20"/>
      <w:szCs w:val="20"/>
      <w:u w:val="none"/>
    </w:rPr>
  </w:style>
  <w:style w:type="character" w:customStyle="1" w:styleId="345">
    <w:name w:val="font101"/>
    <w:basedOn w:val="52"/>
    <w:qFormat/>
    <w:uiPriority w:val="0"/>
    <w:rPr>
      <w:rFonts w:ascii="MingLiU" w:hAnsi="MingLiU" w:eastAsia="MingLiU" w:cs="MingLiU"/>
      <w:color w:val="000000"/>
      <w:sz w:val="20"/>
      <w:szCs w:val="20"/>
      <w:u w:val="none"/>
    </w:rPr>
  </w:style>
  <w:style w:type="character" w:customStyle="1" w:styleId="346">
    <w:name w:val="font51"/>
    <w:basedOn w:val="52"/>
    <w:qFormat/>
    <w:uiPriority w:val="0"/>
    <w:rPr>
      <w:rFonts w:hint="default" w:ascii="Arial" w:hAnsi="Arial" w:cs="Arial"/>
      <w:color w:val="000000"/>
      <w:sz w:val="20"/>
      <w:szCs w:val="20"/>
      <w:u w:val="none"/>
    </w:rPr>
  </w:style>
  <w:style w:type="character" w:customStyle="1" w:styleId="347">
    <w:name w:val="未处理的提及4"/>
    <w:basedOn w:val="52"/>
    <w:semiHidden/>
    <w:unhideWhenUsed/>
    <w:qFormat/>
    <w:uiPriority w:val="99"/>
    <w:rPr>
      <w:color w:val="605E5C"/>
      <w:shd w:val="clear" w:color="auto" w:fill="E1DFDD"/>
    </w:rPr>
  </w:style>
  <w:style w:type="character" w:customStyle="1" w:styleId="348">
    <w:name w:val="未处理的提及5"/>
    <w:basedOn w:val="5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87734-3B97-45FA-9E07-EA6E047529D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95</Pages>
  <Words>7720</Words>
  <Characters>44005</Characters>
  <Lines>366</Lines>
  <Paragraphs>103</Paragraphs>
  <TotalTime>11</TotalTime>
  <ScaleCrop>false</ScaleCrop>
  <LinksUpToDate>false</LinksUpToDate>
  <CharactersWithSpaces>51622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2020-10-22T04:53:00Z</dcterms:created>
  <dc:creator>User</dc:creator>
  <cp:lastModifiedBy>1203013347</cp:lastModifiedBy>
  <cp:lastPrinted>2019-04-23T07:41:00Z</cp:lastPrinted>
  <dcterms:modified xsi:type="dcterms:W3CDTF">2020-10-23T03:56:22Z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